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F4B62" w14:textId="65C19CA8" w:rsidR="00624EA1" w:rsidRPr="002A4CF2" w:rsidRDefault="00624EA1" w:rsidP="00F75047">
      <w:pPr>
        <w:pStyle w:val="MDPI12title"/>
        <w:rPr>
          <w:rFonts w:eastAsiaTheme="minorEastAsia"/>
          <w:bCs/>
          <w:szCs w:val="36"/>
          <w:lang w:eastAsia="zh-CN"/>
        </w:rPr>
      </w:pPr>
      <w:r w:rsidRPr="002A4CF2">
        <w:rPr>
          <w:bCs/>
          <w:szCs w:val="36"/>
        </w:rPr>
        <w:t xml:space="preserve">Off-Farm Income </w:t>
      </w:r>
      <w:r w:rsidRPr="002A4CF2">
        <w:rPr>
          <w:rFonts w:eastAsiaTheme="minorEastAsia" w:hint="eastAsia"/>
          <w:bCs/>
          <w:szCs w:val="36"/>
          <w:lang w:eastAsia="zh-CN"/>
        </w:rPr>
        <w:t>S</w:t>
      </w:r>
      <w:r w:rsidRPr="002A4CF2">
        <w:rPr>
          <w:bCs/>
          <w:szCs w:val="36"/>
        </w:rPr>
        <w:t>hares and Farmers</w:t>
      </w:r>
      <w:r w:rsidR="00E314AD" w:rsidRPr="002A4CF2">
        <w:rPr>
          <w:bCs/>
          <w:szCs w:val="36"/>
        </w:rPr>
        <w:t>’</w:t>
      </w:r>
      <w:r w:rsidRPr="002A4CF2">
        <w:rPr>
          <w:bCs/>
          <w:szCs w:val="36"/>
        </w:rPr>
        <w:t xml:space="preserve"> Adoption of Arable Land Protection Practices: Evidence from the </w:t>
      </w:r>
      <w:proofErr w:type="spellStart"/>
      <w:r w:rsidRPr="002A4CF2">
        <w:rPr>
          <w:bCs/>
          <w:szCs w:val="36"/>
        </w:rPr>
        <w:t>Jianghan</w:t>
      </w:r>
      <w:proofErr w:type="spellEnd"/>
      <w:r w:rsidRPr="002A4CF2">
        <w:rPr>
          <w:bCs/>
          <w:szCs w:val="36"/>
        </w:rPr>
        <w:t xml:space="preserve"> Plain, China</w:t>
      </w:r>
    </w:p>
    <w:p w14:paraId="274D2B78" w14:textId="16DD57B2" w:rsidR="0099528E" w:rsidRPr="002A4CF2" w:rsidRDefault="00624EA1" w:rsidP="00F75047">
      <w:pPr>
        <w:pStyle w:val="MDPI13authornames"/>
        <w:rPr>
          <w:rFonts w:eastAsiaTheme="minorEastAsia"/>
          <w:snapToGrid w:val="0"/>
          <w:szCs w:val="20"/>
          <w:lang w:eastAsia="zh-CN"/>
        </w:rPr>
      </w:pPr>
      <w:proofErr w:type="spellStart"/>
      <w:r w:rsidRPr="002A4CF2">
        <w:rPr>
          <w:snapToGrid w:val="0"/>
          <w:szCs w:val="20"/>
        </w:rPr>
        <w:t>Gaodi</w:t>
      </w:r>
      <w:proofErr w:type="spellEnd"/>
      <w:r w:rsidRPr="002A4CF2">
        <w:rPr>
          <w:snapToGrid w:val="0"/>
          <w:szCs w:val="20"/>
        </w:rPr>
        <w:t xml:space="preserve"> Yang </w:t>
      </w:r>
      <w:r w:rsidRPr="002A4CF2">
        <w:rPr>
          <w:snapToGrid w:val="0"/>
          <w:szCs w:val="20"/>
          <w:vertAlign w:val="superscript"/>
        </w:rPr>
        <w:t>1</w:t>
      </w:r>
      <w:r w:rsidRPr="002A4CF2">
        <w:rPr>
          <w:snapToGrid w:val="0"/>
          <w:szCs w:val="20"/>
        </w:rPr>
        <w:t xml:space="preserve">, </w:t>
      </w:r>
      <w:r w:rsidRPr="002A4CF2">
        <w:rPr>
          <w:rFonts w:eastAsiaTheme="minorEastAsia"/>
          <w:snapToGrid w:val="0"/>
          <w:szCs w:val="20"/>
          <w:lang w:eastAsia="zh-CN"/>
        </w:rPr>
        <w:t>Meng</w:t>
      </w:r>
      <w:r w:rsidRPr="002A4CF2">
        <w:rPr>
          <w:snapToGrid w:val="0"/>
          <w:szCs w:val="20"/>
        </w:rPr>
        <w:t xml:space="preserve"> </w:t>
      </w:r>
      <w:r w:rsidRPr="002A4CF2">
        <w:rPr>
          <w:rFonts w:eastAsiaTheme="minorEastAsia"/>
          <w:snapToGrid w:val="0"/>
          <w:szCs w:val="20"/>
          <w:lang w:eastAsia="zh-CN"/>
        </w:rPr>
        <w:t>Yue</w:t>
      </w:r>
      <w:r w:rsidRPr="002A4CF2">
        <w:rPr>
          <w:snapToGrid w:val="0"/>
          <w:szCs w:val="20"/>
        </w:rPr>
        <w:t xml:space="preserve"> </w:t>
      </w:r>
      <w:proofErr w:type="gramStart"/>
      <w:r w:rsidRPr="002A4CF2">
        <w:rPr>
          <w:snapToGrid w:val="0"/>
          <w:szCs w:val="20"/>
          <w:vertAlign w:val="superscript"/>
        </w:rPr>
        <w:t>2</w:t>
      </w:r>
      <w:r w:rsidRPr="002A4CF2">
        <w:rPr>
          <w:rFonts w:eastAsia="SimSun"/>
          <w:snapToGrid w:val="0"/>
          <w:szCs w:val="20"/>
          <w:vertAlign w:val="superscript"/>
          <w:lang w:eastAsia="zh-CN"/>
        </w:rPr>
        <w:t>,</w:t>
      </w:r>
      <w:r w:rsidRPr="002A4CF2">
        <w:rPr>
          <w:rFonts w:eastAsiaTheme="minorEastAsia"/>
          <w:snapToGrid w:val="0"/>
          <w:szCs w:val="20"/>
          <w:lang w:eastAsia="zh-CN"/>
        </w:rPr>
        <w:t>*</w:t>
      </w:r>
      <w:proofErr w:type="gramEnd"/>
      <w:r w:rsidRPr="002A4CF2">
        <w:rPr>
          <w:rFonts w:eastAsiaTheme="minorEastAsia"/>
          <w:snapToGrid w:val="0"/>
          <w:szCs w:val="20"/>
          <w:lang w:eastAsia="zh-CN"/>
        </w:rPr>
        <w:t xml:space="preserve">, Shan Jin </w:t>
      </w:r>
      <w:r w:rsidRPr="002A4CF2">
        <w:rPr>
          <w:rFonts w:eastAsiaTheme="minorEastAsia"/>
          <w:snapToGrid w:val="0"/>
          <w:szCs w:val="20"/>
          <w:vertAlign w:val="superscript"/>
          <w:lang w:eastAsia="zh-CN"/>
        </w:rPr>
        <w:t>3</w:t>
      </w:r>
      <w:r w:rsidRPr="002A4CF2">
        <w:rPr>
          <w:rFonts w:eastAsiaTheme="minorEastAsia"/>
          <w:snapToGrid w:val="0"/>
          <w:szCs w:val="20"/>
          <w:lang w:eastAsia="zh-CN"/>
        </w:rPr>
        <w:t xml:space="preserve">, David Coles </w:t>
      </w:r>
      <w:r w:rsidRPr="002A4CF2">
        <w:rPr>
          <w:rFonts w:eastAsiaTheme="minorEastAsia"/>
          <w:snapToGrid w:val="0"/>
          <w:szCs w:val="20"/>
          <w:vertAlign w:val="superscript"/>
          <w:lang w:eastAsia="zh-CN"/>
        </w:rPr>
        <w:t>4</w:t>
      </w:r>
      <w:r w:rsidR="00F75047" w:rsidRPr="002A4CF2">
        <w:rPr>
          <w:rFonts w:eastAsiaTheme="minorEastAsia"/>
          <w:snapToGrid w:val="0"/>
          <w:szCs w:val="20"/>
          <w:lang w:eastAsia="zh-CN"/>
        </w:rPr>
        <w:t xml:space="preserve"> and </w:t>
      </w:r>
      <w:r w:rsidRPr="002A4CF2">
        <w:rPr>
          <w:rFonts w:eastAsiaTheme="minorEastAsia"/>
          <w:snapToGrid w:val="0"/>
          <w:szCs w:val="20"/>
          <w:lang w:eastAsia="zh-CN"/>
        </w:rPr>
        <w:t xml:space="preserve">Lynn J. </w:t>
      </w:r>
      <w:proofErr w:type="spellStart"/>
      <w:r w:rsidRPr="002A4CF2">
        <w:rPr>
          <w:rFonts w:eastAsiaTheme="minorEastAsia"/>
          <w:snapToGrid w:val="0"/>
          <w:szCs w:val="20"/>
          <w:lang w:eastAsia="zh-CN"/>
        </w:rPr>
        <w:t>Frewer</w:t>
      </w:r>
      <w:proofErr w:type="spellEnd"/>
      <w:r w:rsidRPr="002A4CF2">
        <w:rPr>
          <w:rFonts w:eastAsiaTheme="minorEastAsia"/>
          <w:snapToGrid w:val="0"/>
          <w:szCs w:val="20"/>
          <w:lang w:eastAsia="zh-CN"/>
        </w:rPr>
        <w:t xml:space="preserve"> </w:t>
      </w:r>
      <w:r w:rsidRPr="002A4CF2">
        <w:rPr>
          <w:rFonts w:eastAsiaTheme="minorEastAsia"/>
          <w:snapToGrid w:val="0"/>
          <w:szCs w:val="20"/>
          <w:vertAlign w:val="superscript"/>
          <w:lang w:eastAsia="zh-CN"/>
        </w:rPr>
        <w:t>4</w:t>
      </w:r>
    </w:p>
    <w:p w14:paraId="15041C0A" w14:textId="3F512407" w:rsidR="00B31B3A" w:rsidRPr="002A4CF2" w:rsidRDefault="00624EA1" w:rsidP="00F75047">
      <w:pPr>
        <w:pStyle w:val="MDPI16affiliation"/>
        <w:rPr>
          <w:rFonts w:eastAsia="SimSun"/>
          <w:snapToGrid w:val="0"/>
          <w:szCs w:val="16"/>
          <w:lang w:eastAsia="zh-CN"/>
        </w:rPr>
      </w:pPr>
      <w:r w:rsidRPr="002A4CF2">
        <w:rPr>
          <w:snapToGrid w:val="0"/>
          <w:szCs w:val="16"/>
          <w:vertAlign w:val="superscript"/>
        </w:rPr>
        <w:t>1</w:t>
      </w:r>
      <w:r w:rsidRPr="002A4CF2">
        <w:rPr>
          <w:snapToGrid w:val="0"/>
          <w:szCs w:val="16"/>
        </w:rPr>
        <w:tab/>
        <w:t>School of Economics and Management, Hubei University of Education, Wuhan 430205, China;</w:t>
      </w:r>
    </w:p>
    <w:p w14:paraId="3BC5ADB5" w14:textId="2928B365" w:rsidR="00B31B3A" w:rsidRPr="002A4CF2" w:rsidRDefault="00624EA1" w:rsidP="007A5B81">
      <w:pPr>
        <w:pStyle w:val="MDPI16affiliation"/>
        <w:rPr>
          <w:rFonts w:eastAsiaTheme="minorEastAsia"/>
          <w:snapToGrid w:val="0"/>
          <w:szCs w:val="16"/>
          <w:lang w:eastAsia="zh-CN"/>
        </w:rPr>
      </w:pPr>
      <w:r w:rsidRPr="002A4CF2">
        <w:rPr>
          <w:snapToGrid w:val="0"/>
          <w:szCs w:val="16"/>
          <w:vertAlign w:val="superscript"/>
        </w:rPr>
        <w:t>2</w:t>
      </w:r>
      <w:r w:rsidRPr="002A4CF2">
        <w:rPr>
          <w:snapToGrid w:val="0"/>
          <w:szCs w:val="16"/>
        </w:rPr>
        <w:tab/>
        <w:t xml:space="preserve">School of Economics and Trade, </w:t>
      </w:r>
      <w:bookmarkStart w:id="0" w:name="OLE_LINK10"/>
      <w:r w:rsidRPr="002A4CF2">
        <w:rPr>
          <w:snapToGrid w:val="0"/>
          <w:szCs w:val="16"/>
        </w:rPr>
        <w:t>Hubei University of Economics, Wuhan 430</w:t>
      </w:r>
      <w:r w:rsidRPr="002A4CF2">
        <w:rPr>
          <w:rFonts w:eastAsiaTheme="minorEastAsia"/>
          <w:snapToGrid w:val="0"/>
          <w:szCs w:val="16"/>
          <w:lang w:eastAsia="zh-CN"/>
        </w:rPr>
        <w:t>205</w:t>
      </w:r>
      <w:r w:rsidRPr="002A4CF2">
        <w:rPr>
          <w:snapToGrid w:val="0"/>
          <w:szCs w:val="16"/>
        </w:rPr>
        <w:t>, China</w:t>
      </w:r>
      <w:bookmarkEnd w:id="0"/>
    </w:p>
    <w:p w14:paraId="1F405079" w14:textId="378BE6EA" w:rsidR="00624EA1" w:rsidRPr="002A4CF2" w:rsidRDefault="00624EA1" w:rsidP="00354ADC">
      <w:pPr>
        <w:pStyle w:val="MDPI16affiliation"/>
        <w:rPr>
          <w:rFonts w:eastAsiaTheme="minorEastAsia"/>
          <w:snapToGrid w:val="0"/>
          <w:szCs w:val="16"/>
          <w:lang w:eastAsia="zh-CN"/>
        </w:rPr>
      </w:pPr>
      <w:r w:rsidRPr="002A4CF2">
        <w:rPr>
          <w:rFonts w:eastAsiaTheme="minorEastAsia"/>
          <w:snapToGrid w:val="0"/>
          <w:szCs w:val="16"/>
          <w:vertAlign w:val="superscript"/>
          <w:lang w:eastAsia="zh-CN"/>
        </w:rPr>
        <w:t>3</w:t>
      </w:r>
      <w:r w:rsidRPr="002A4CF2">
        <w:rPr>
          <w:snapToGrid w:val="0"/>
          <w:szCs w:val="16"/>
        </w:rPr>
        <w:tab/>
      </w:r>
      <w:bookmarkStart w:id="1" w:name="OLE_LINK11"/>
      <w:r w:rsidRPr="002A4CF2">
        <w:rPr>
          <w:snapToGrid w:val="0"/>
          <w:szCs w:val="16"/>
        </w:rPr>
        <w:t>Faculty of Business and Law, University of Portsmouth, Portsmouth PO1 3DE, UK</w:t>
      </w:r>
      <w:r w:rsidR="00354ADC" w:rsidRPr="002A4CF2">
        <w:rPr>
          <w:snapToGrid w:val="0"/>
          <w:szCs w:val="16"/>
        </w:rPr>
        <w:t xml:space="preserve">; </w:t>
      </w:r>
      <w:r w:rsidR="00D93C8D" w:rsidRPr="004952A7">
        <w:rPr>
          <w:snapToGrid w:val="0"/>
          <w:szCs w:val="16"/>
        </w:rPr>
        <w:t>andy.jin@rau.ac.uk</w:t>
      </w:r>
    </w:p>
    <w:bookmarkEnd w:id="1"/>
    <w:p w14:paraId="015BED3B" w14:textId="1E711BA9" w:rsidR="00624EA1" w:rsidRPr="002A4CF2" w:rsidRDefault="00624EA1" w:rsidP="00354ADC">
      <w:pPr>
        <w:pStyle w:val="MDPI16affiliation"/>
        <w:rPr>
          <w:rFonts w:eastAsiaTheme="minorEastAsia"/>
          <w:snapToGrid w:val="0"/>
          <w:szCs w:val="16"/>
          <w:lang w:eastAsia="zh-CN"/>
        </w:rPr>
      </w:pPr>
      <w:r w:rsidRPr="002A4CF2">
        <w:rPr>
          <w:rFonts w:eastAsiaTheme="minorEastAsia"/>
          <w:snapToGrid w:val="0"/>
          <w:szCs w:val="16"/>
          <w:vertAlign w:val="superscript"/>
          <w:lang w:eastAsia="zh-CN"/>
        </w:rPr>
        <w:t>4</w:t>
      </w:r>
      <w:r w:rsidRPr="002A4CF2">
        <w:rPr>
          <w:snapToGrid w:val="0"/>
          <w:szCs w:val="16"/>
        </w:rPr>
        <w:tab/>
        <w:t>School of Natural and Environmental Sciences, Newcastle University, Newcastle upon Tyne NE1 7RU, UK</w:t>
      </w:r>
      <w:r w:rsidR="00354ADC" w:rsidRPr="002A4CF2">
        <w:rPr>
          <w:snapToGrid w:val="0"/>
          <w:szCs w:val="16"/>
        </w:rPr>
        <w:t xml:space="preserve">; </w:t>
      </w:r>
      <w:r w:rsidR="00354ADC" w:rsidRPr="004952A7">
        <w:rPr>
          <w:snapToGrid w:val="0"/>
          <w:szCs w:val="16"/>
        </w:rPr>
        <w:t>david.coles@hazyrays.com (D.C.)</w:t>
      </w:r>
      <w:bookmarkStart w:id="2" w:name="OLE_LINK12"/>
      <w:bookmarkStart w:id="3" w:name="OLE_LINK13"/>
      <w:r w:rsidR="00354ADC" w:rsidRPr="004952A7">
        <w:rPr>
          <w:snapToGrid w:val="0"/>
          <w:szCs w:val="16"/>
        </w:rPr>
        <w:t>;</w:t>
      </w:r>
      <w:bookmarkEnd w:id="2"/>
      <w:r w:rsidR="00354ADC" w:rsidRPr="004952A7">
        <w:rPr>
          <w:snapToGrid w:val="0"/>
          <w:szCs w:val="16"/>
        </w:rPr>
        <w:t xml:space="preserve"> </w:t>
      </w:r>
      <w:bookmarkEnd w:id="3"/>
      <w:r w:rsidR="00354ADC" w:rsidRPr="004952A7">
        <w:rPr>
          <w:snapToGrid w:val="0"/>
          <w:szCs w:val="16"/>
        </w:rPr>
        <w:t>lynn.frewer@newcastle.ac.uk (L.J.F.)</w:t>
      </w:r>
    </w:p>
    <w:p w14:paraId="3EA8978C" w14:textId="77777777" w:rsidR="00624EA1" w:rsidRPr="002A4CF2" w:rsidRDefault="00624EA1" w:rsidP="00F75047">
      <w:pPr>
        <w:pStyle w:val="MDPI16affiliation"/>
        <w:rPr>
          <w:rFonts w:eastAsiaTheme="minorEastAsia"/>
          <w:snapToGrid w:val="0"/>
          <w:szCs w:val="16"/>
          <w:lang w:eastAsia="zh-CN"/>
        </w:rPr>
      </w:pPr>
      <w:r w:rsidRPr="002A4CF2">
        <w:rPr>
          <w:b/>
          <w:snapToGrid w:val="0"/>
          <w:szCs w:val="16"/>
        </w:rPr>
        <w:t>*</w:t>
      </w:r>
      <w:r w:rsidRPr="002A4CF2">
        <w:rPr>
          <w:snapToGrid w:val="0"/>
          <w:szCs w:val="16"/>
        </w:rPr>
        <w:tab/>
        <w:t>Correspondence:</w:t>
      </w:r>
      <w:r w:rsidRPr="002A4CF2">
        <w:rPr>
          <w:rFonts w:eastAsia="楷体"/>
          <w:snapToGrid w:val="0"/>
          <w:szCs w:val="16"/>
          <w:lang w:eastAsia="zh-CN" w:bidi="ar-SA"/>
        </w:rPr>
        <w:t xml:space="preserve"> </w:t>
      </w:r>
      <w:r w:rsidRPr="002A4CF2">
        <w:rPr>
          <w:snapToGrid w:val="0"/>
          <w:szCs w:val="16"/>
        </w:rPr>
        <w:t>yuemeng</w:t>
      </w:r>
      <w:r w:rsidRPr="002A4CF2">
        <w:rPr>
          <w:rFonts w:eastAsiaTheme="minorEastAsia"/>
          <w:snapToGrid w:val="0"/>
          <w:szCs w:val="16"/>
          <w:lang w:eastAsia="zh-CN"/>
        </w:rPr>
        <w:t>_</w:t>
      </w:r>
      <w:r w:rsidRPr="002A4CF2">
        <w:rPr>
          <w:snapToGrid w:val="0"/>
          <w:szCs w:val="16"/>
        </w:rPr>
        <w:t>tgwork@126.com</w:t>
      </w:r>
    </w:p>
    <w:p w14:paraId="64CAA8A8" w14:textId="77777777" w:rsidR="00624EA1" w:rsidRPr="002A4CF2" w:rsidRDefault="00624EA1" w:rsidP="00F75047">
      <w:pPr>
        <w:pStyle w:val="MDPI17abstract"/>
        <w:jc w:val="left"/>
        <w:rPr>
          <w:b/>
          <w:snapToGrid w:val="0"/>
          <w:szCs w:val="20"/>
        </w:rPr>
      </w:pPr>
      <w:r w:rsidRPr="002A4CF2">
        <w:rPr>
          <w:b/>
          <w:snapToGrid w:val="0"/>
          <w:szCs w:val="20"/>
        </w:rPr>
        <w:t>Abstract</w:t>
      </w:r>
    </w:p>
    <w:p w14:paraId="4DB50F52" w14:textId="26DFF477" w:rsidR="00624EA1" w:rsidRPr="002A4CF2" w:rsidRDefault="00624EA1" w:rsidP="00F75047">
      <w:pPr>
        <w:pStyle w:val="MDPI17abstract"/>
        <w:spacing w:before="0" w:after="0"/>
        <w:rPr>
          <w:snapToGrid w:val="0"/>
          <w:szCs w:val="20"/>
        </w:rPr>
      </w:pPr>
      <w:r w:rsidRPr="002A4CF2">
        <w:rPr>
          <w:snapToGrid w:val="0"/>
          <w:szCs w:val="20"/>
        </w:rPr>
        <w:t>Using a Poisson regression model with a quadratic term and data from a 2022 survey of rice farmers across 10 counties in China</w:t>
      </w:r>
      <w:r w:rsidRPr="002A4CF2">
        <w:rPr>
          <w:rFonts w:eastAsiaTheme="minorEastAsia"/>
          <w:snapToGrid w:val="0"/>
          <w:szCs w:val="20"/>
          <w:lang w:eastAsia="zh-CN"/>
        </w:rPr>
        <w:t>’</w:t>
      </w:r>
      <w:r w:rsidRPr="002A4CF2">
        <w:rPr>
          <w:snapToGrid w:val="0"/>
          <w:szCs w:val="20"/>
        </w:rPr>
        <w:t xml:space="preserve">s </w:t>
      </w:r>
      <w:proofErr w:type="spellStart"/>
      <w:r w:rsidRPr="002A4CF2">
        <w:rPr>
          <w:snapToGrid w:val="0"/>
          <w:szCs w:val="20"/>
        </w:rPr>
        <w:t>Jianghan</w:t>
      </w:r>
      <w:proofErr w:type="spellEnd"/>
      <w:r w:rsidRPr="002A4CF2">
        <w:rPr>
          <w:snapToGrid w:val="0"/>
          <w:szCs w:val="20"/>
        </w:rPr>
        <w:t xml:space="preserve"> Plain, this study examines how</w:t>
      </w:r>
      <w:r w:rsidRPr="002A4CF2">
        <w:rPr>
          <w:rFonts w:eastAsiaTheme="minorEastAsia"/>
          <w:snapToGrid w:val="0"/>
          <w:szCs w:val="20"/>
          <w:lang w:eastAsia="zh-CN"/>
        </w:rPr>
        <w:t xml:space="preserve"> the</w:t>
      </w:r>
      <w:r w:rsidRPr="002A4CF2">
        <w:rPr>
          <w:snapToGrid w:val="0"/>
          <w:szCs w:val="20"/>
        </w:rPr>
        <w:t xml:space="preserve"> off</w:t>
      </w:r>
      <w:r w:rsidR="002F4084" w:rsidRPr="002A4CF2">
        <w:rPr>
          <w:snapToGrid w:val="0"/>
          <w:szCs w:val="20"/>
        </w:rPr>
        <w:t>-</w:t>
      </w:r>
      <w:r w:rsidRPr="002A4CF2">
        <w:rPr>
          <w:snapToGrid w:val="0"/>
          <w:szCs w:val="20"/>
        </w:rPr>
        <w:t xml:space="preserve">farm income shares </w:t>
      </w:r>
      <w:r w:rsidRPr="002A4CF2">
        <w:rPr>
          <w:rFonts w:eastAsiaTheme="minorEastAsia" w:hint="eastAsia"/>
          <w:snapToGrid w:val="0"/>
          <w:szCs w:val="20"/>
          <w:lang w:eastAsia="zh-CN"/>
        </w:rPr>
        <w:t>are</w:t>
      </w:r>
      <w:r w:rsidRPr="002A4CF2">
        <w:rPr>
          <w:snapToGrid w:val="0"/>
          <w:szCs w:val="20"/>
        </w:rPr>
        <w:t xml:space="preserve"> associated with the interplay between survival and sustainability imperatives in farmers’ </w:t>
      </w:r>
      <w:r w:rsidRPr="002A4CF2">
        <w:rPr>
          <w:rFonts w:eastAsiaTheme="minorEastAsia"/>
          <w:snapToGrid w:val="0"/>
          <w:szCs w:val="20"/>
          <w:lang w:eastAsia="zh-CN"/>
        </w:rPr>
        <w:t xml:space="preserve">adoption of </w:t>
      </w:r>
      <w:r w:rsidRPr="002A4CF2">
        <w:rPr>
          <w:snapToGrid w:val="0"/>
          <w:szCs w:val="20"/>
        </w:rPr>
        <w:t>arable land protection (ALP) practices. The results reveal an inverted U</w:t>
      </w:r>
      <w:r w:rsidR="002F4084" w:rsidRPr="002A4CF2">
        <w:rPr>
          <w:snapToGrid w:val="0"/>
          <w:szCs w:val="20"/>
        </w:rPr>
        <w:t>-</w:t>
      </w:r>
      <w:r w:rsidRPr="002A4CF2">
        <w:rPr>
          <w:snapToGrid w:val="0"/>
          <w:szCs w:val="20"/>
        </w:rPr>
        <w:t>shaped relationship between</w:t>
      </w:r>
      <w:r w:rsidRPr="002A4CF2">
        <w:rPr>
          <w:rFonts w:eastAsiaTheme="minorEastAsia"/>
          <w:snapToGrid w:val="0"/>
          <w:szCs w:val="20"/>
          <w:lang w:eastAsia="zh-CN"/>
        </w:rPr>
        <w:t xml:space="preserve"> the</w:t>
      </w:r>
      <w:r w:rsidRPr="002A4CF2">
        <w:rPr>
          <w:snapToGrid w:val="0"/>
          <w:szCs w:val="20"/>
        </w:rPr>
        <w:t xml:space="preserve"> off</w:t>
      </w:r>
      <w:r w:rsidR="002F4084" w:rsidRPr="002A4CF2">
        <w:rPr>
          <w:snapToGrid w:val="0"/>
          <w:szCs w:val="20"/>
        </w:rPr>
        <w:t>-</w:t>
      </w:r>
      <w:r w:rsidRPr="002A4CF2">
        <w:rPr>
          <w:snapToGrid w:val="0"/>
          <w:szCs w:val="20"/>
        </w:rPr>
        <w:t xml:space="preserve">farm income shares and ALP </w:t>
      </w:r>
      <w:r w:rsidRPr="002A4CF2">
        <w:rPr>
          <w:rFonts w:eastAsiaTheme="minorEastAsia" w:hint="eastAsia"/>
          <w:snapToGrid w:val="0"/>
          <w:szCs w:val="20"/>
          <w:lang w:eastAsia="zh-CN"/>
        </w:rPr>
        <w:t>adoption.</w:t>
      </w:r>
      <w:r w:rsidRPr="002A4CF2">
        <w:rPr>
          <w:snapToGrid w:val="0"/>
          <w:szCs w:val="20"/>
        </w:rPr>
        <w:t xml:space="preserve"> </w:t>
      </w:r>
      <w:r w:rsidRPr="002A4CF2">
        <w:rPr>
          <w:rFonts w:eastAsiaTheme="minorEastAsia" w:hint="eastAsia"/>
          <w:snapToGrid w:val="0"/>
          <w:szCs w:val="20"/>
          <w:lang w:eastAsia="zh-CN"/>
        </w:rPr>
        <w:t>H</w:t>
      </w:r>
      <w:r w:rsidRPr="002A4CF2">
        <w:rPr>
          <w:snapToGrid w:val="0"/>
          <w:szCs w:val="20"/>
        </w:rPr>
        <w:t xml:space="preserve">owever, </w:t>
      </w:r>
      <w:r w:rsidRPr="002A4CF2">
        <w:rPr>
          <w:rFonts w:eastAsiaTheme="minorEastAsia"/>
          <w:snapToGrid w:val="0"/>
          <w:szCs w:val="20"/>
          <w:lang w:eastAsia="zh-CN"/>
        </w:rPr>
        <w:t>the off</w:t>
      </w:r>
      <w:r w:rsidR="002F4084" w:rsidRPr="002A4CF2">
        <w:rPr>
          <w:rFonts w:eastAsiaTheme="minorEastAsia"/>
          <w:snapToGrid w:val="0"/>
          <w:szCs w:val="20"/>
          <w:lang w:eastAsia="zh-CN"/>
        </w:rPr>
        <w:t>-</w:t>
      </w:r>
      <w:r w:rsidRPr="002A4CF2">
        <w:rPr>
          <w:rFonts w:eastAsiaTheme="minorEastAsia"/>
          <w:snapToGrid w:val="0"/>
          <w:szCs w:val="20"/>
          <w:lang w:eastAsia="zh-CN"/>
        </w:rPr>
        <w:t>farm income shares are negatively associated with ALP adoption overall.</w:t>
      </w:r>
      <w:r w:rsidRPr="002A4CF2">
        <w:rPr>
          <w:snapToGrid w:val="0"/>
          <w:szCs w:val="20"/>
        </w:rPr>
        <w:t xml:space="preserve"> The association is consistent with several channels: disruption of farming time, increased distance from cropland, reduction in operational scale, and weakened awareness of ALP. Furthermore, significant differences in ALP </w:t>
      </w:r>
      <w:r w:rsidRPr="002A4CF2">
        <w:rPr>
          <w:rFonts w:eastAsiaTheme="minorEastAsia"/>
          <w:snapToGrid w:val="0"/>
          <w:szCs w:val="20"/>
          <w:lang w:eastAsia="zh-CN"/>
        </w:rPr>
        <w:t>adoption</w:t>
      </w:r>
      <w:r w:rsidRPr="002A4CF2">
        <w:rPr>
          <w:snapToGrid w:val="0"/>
          <w:szCs w:val="20"/>
        </w:rPr>
        <w:t xml:space="preserve"> are observed among full</w:t>
      </w:r>
      <w:r w:rsidR="002F4084" w:rsidRPr="002A4CF2">
        <w:rPr>
          <w:snapToGrid w:val="0"/>
          <w:szCs w:val="20"/>
        </w:rPr>
        <w:t>-</w:t>
      </w:r>
      <w:r w:rsidRPr="002A4CF2">
        <w:rPr>
          <w:snapToGrid w:val="0"/>
          <w:szCs w:val="20"/>
        </w:rPr>
        <w:t>time farmers, part</w:t>
      </w:r>
      <w:r w:rsidR="002F4084" w:rsidRPr="002A4CF2">
        <w:rPr>
          <w:snapToGrid w:val="0"/>
          <w:szCs w:val="20"/>
        </w:rPr>
        <w:t>-</w:t>
      </w:r>
      <w:r w:rsidRPr="002A4CF2">
        <w:rPr>
          <w:snapToGrid w:val="0"/>
          <w:szCs w:val="20"/>
        </w:rPr>
        <w:t>time I farmers, and part</w:t>
      </w:r>
      <w:r w:rsidR="002F4084" w:rsidRPr="002A4CF2">
        <w:rPr>
          <w:snapToGrid w:val="0"/>
          <w:szCs w:val="20"/>
        </w:rPr>
        <w:t>-</w:t>
      </w:r>
      <w:r w:rsidRPr="002A4CF2">
        <w:rPr>
          <w:snapToGrid w:val="0"/>
          <w:szCs w:val="20"/>
        </w:rPr>
        <w:t xml:space="preserve">time II farmers, with the latter exhibiting the lowest level of ALP </w:t>
      </w:r>
      <w:r w:rsidRPr="002A4CF2">
        <w:rPr>
          <w:rFonts w:eastAsiaTheme="minorEastAsia" w:hint="eastAsia"/>
          <w:snapToGrid w:val="0"/>
          <w:szCs w:val="20"/>
          <w:lang w:eastAsia="zh-CN"/>
        </w:rPr>
        <w:t>adoption</w:t>
      </w:r>
      <w:r w:rsidRPr="002A4CF2">
        <w:rPr>
          <w:snapToGrid w:val="0"/>
          <w:szCs w:val="20"/>
        </w:rPr>
        <w:t>. These findings provide empirical evidence on how off</w:t>
      </w:r>
      <w:r w:rsidR="002F4084" w:rsidRPr="002A4CF2">
        <w:rPr>
          <w:snapToGrid w:val="0"/>
          <w:szCs w:val="20"/>
        </w:rPr>
        <w:t>-</w:t>
      </w:r>
      <w:r w:rsidRPr="002A4CF2">
        <w:rPr>
          <w:snapToGrid w:val="0"/>
          <w:szCs w:val="20"/>
        </w:rPr>
        <w:t>farm income shares correlate with land management decisions and offer implications for tailored agricultural policy interventions.</w:t>
      </w:r>
    </w:p>
    <w:p w14:paraId="361991E9" w14:textId="60432893" w:rsidR="00624EA1" w:rsidRPr="002A4CF2" w:rsidRDefault="00F75047" w:rsidP="00F75047">
      <w:pPr>
        <w:pStyle w:val="MDPI18keywords"/>
        <w:rPr>
          <w:szCs w:val="20"/>
          <w14:ligatures w14:val="standardContextual"/>
        </w:rPr>
      </w:pPr>
      <w:r w:rsidRPr="002A4CF2">
        <w:rPr>
          <w:b/>
          <w:szCs w:val="20"/>
          <w14:ligatures w14:val="standardContextual"/>
        </w:rPr>
        <w:t>Keywords:</w:t>
      </w:r>
      <w:r w:rsidR="00624EA1" w:rsidRPr="002A4CF2">
        <w:rPr>
          <w:b/>
          <w:szCs w:val="20"/>
          <w14:ligatures w14:val="standardContextual"/>
        </w:rPr>
        <w:t xml:space="preserve"> </w:t>
      </w:r>
      <w:r w:rsidR="00624EA1" w:rsidRPr="002A4CF2">
        <w:rPr>
          <w:szCs w:val="20"/>
          <w14:ligatures w14:val="standardContextual"/>
        </w:rPr>
        <w:t>off</w:t>
      </w:r>
      <w:r w:rsidR="002F4084" w:rsidRPr="002A4CF2">
        <w:rPr>
          <w:szCs w:val="20"/>
          <w14:ligatures w14:val="standardContextual"/>
        </w:rPr>
        <w:t>-</w:t>
      </w:r>
      <w:r w:rsidR="00624EA1" w:rsidRPr="002A4CF2">
        <w:rPr>
          <w:szCs w:val="20"/>
          <w14:ligatures w14:val="standardContextual"/>
        </w:rPr>
        <w:t xml:space="preserve">farm income shares; arable land protection; inverted U-shaped </w:t>
      </w:r>
      <w:r w:rsidR="0099528E" w:rsidRPr="002A4CF2">
        <w:rPr>
          <w:szCs w:val="20"/>
          <w14:ligatures w14:val="standardContextual"/>
        </w:rPr>
        <w:br/>
      </w:r>
      <w:r w:rsidR="00624EA1" w:rsidRPr="002A4CF2">
        <w:rPr>
          <w:szCs w:val="20"/>
          <w14:ligatures w14:val="standardContextual"/>
        </w:rPr>
        <w:t>relationship; economic rationality and ecological rationality; farmer heterogeneity</w:t>
      </w:r>
    </w:p>
    <w:p w14:paraId="0DFF5850" w14:textId="77777777" w:rsidR="00624EA1" w:rsidRPr="002A4CF2" w:rsidRDefault="00624EA1" w:rsidP="00F75047">
      <w:pPr>
        <w:pStyle w:val="MDPI19line"/>
      </w:pPr>
    </w:p>
    <w:p w14:paraId="17EB9F2D" w14:textId="77777777" w:rsidR="00624EA1" w:rsidRPr="002A4CF2" w:rsidRDefault="00624EA1" w:rsidP="00F75047">
      <w:pPr>
        <w:pStyle w:val="MDPI21heading1"/>
        <w:rPr>
          <w:szCs w:val="24"/>
        </w:rPr>
      </w:pPr>
      <w:r w:rsidRPr="002A4CF2">
        <w:rPr>
          <w:szCs w:val="24"/>
        </w:rPr>
        <w:t>1. Introduction</w:t>
      </w:r>
    </w:p>
    <w:p w14:paraId="454637F8" w14:textId="38A06CB7" w:rsidR="00624EA1" w:rsidRPr="002A4CF2" w:rsidRDefault="00624EA1" w:rsidP="00F75047">
      <w:pPr>
        <w:pStyle w:val="MDPI31text"/>
        <w:rPr>
          <w:rFonts w:eastAsiaTheme="minorEastAsia"/>
          <w:szCs w:val="20"/>
        </w:rPr>
      </w:pPr>
      <w:r w:rsidRPr="002A4CF2">
        <w:rPr>
          <w:rFonts w:eastAsiaTheme="minorEastAsia"/>
          <w:szCs w:val="20"/>
        </w:rPr>
        <w:t>Arable land protection (ALP) is central to sustainable agriculture because it supports both food security and environmental integrity [1]. Despite its recognized importance, arable land degradation has become a pressing global issue [2,3]. Current estimates from the Food and Agriculture Organization (FAO) [</w:t>
      </w:r>
      <w:r w:rsidRPr="002A4CF2">
        <w:rPr>
          <w:rFonts w:eastAsiaTheme="minorEastAsia" w:hint="eastAsia"/>
          <w:szCs w:val="20"/>
          <w:lang w:eastAsia="zh-CN"/>
        </w:rPr>
        <w:t>4</w:t>
      </w:r>
      <w:r w:rsidRPr="002A4CF2">
        <w:rPr>
          <w:rFonts w:eastAsiaTheme="minorEastAsia"/>
          <w:szCs w:val="20"/>
        </w:rPr>
        <w:t>] indicate that more than 40% of the world</w:t>
      </w:r>
      <w:r w:rsidR="00E314AD" w:rsidRPr="002A4CF2">
        <w:rPr>
          <w:rFonts w:eastAsiaTheme="minorEastAsia"/>
          <w:szCs w:val="20"/>
        </w:rPr>
        <w:t>’</w:t>
      </w:r>
      <w:r w:rsidRPr="002A4CF2">
        <w:rPr>
          <w:rFonts w:eastAsiaTheme="minorEastAsia"/>
          <w:szCs w:val="20"/>
        </w:rPr>
        <w:t>s agricultural land has been significantly degraded, largely owing to inadequate protective measures during cultivation. In response, the United Nations has included land restoration in Sustainable Development Goal 15, while China has launched policy initiatives such as the Arable Land Protection Subsidy Policy (2016) and the Well-facilitated Capital Farmland Construction Plan (202</w:t>
      </w:r>
      <w:r w:rsidR="00222A93" w:rsidRPr="002A4CF2">
        <w:rPr>
          <w:rFonts w:eastAsiaTheme="minorEastAsia"/>
          <w:szCs w:val="20"/>
        </w:rPr>
        <w:t>1–2030</w:t>
      </w:r>
      <w:r w:rsidRPr="002A4CF2">
        <w:rPr>
          <w:rFonts w:eastAsiaTheme="minorEastAsia"/>
          <w:szCs w:val="20"/>
        </w:rPr>
        <w:t xml:space="preserve">). A growing body of evidence indicates that farmers’ adoption of ALP practices can contribute to soil conservation and improvements in land quality </w:t>
      </w:r>
      <w:r w:rsidR="00530636" w:rsidRPr="002A4CF2">
        <w:rPr>
          <w:rFonts w:eastAsiaTheme="minorEastAsia"/>
          <w:szCs w:val="20"/>
        </w:rPr>
        <w:t>[5–7</w:t>
      </w:r>
      <w:r w:rsidRPr="002A4CF2">
        <w:rPr>
          <w:rFonts w:eastAsiaTheme="minorEastAsia"/>
          <w:szCs w:val="20"/>
        </w:rPr>
        <w:t>].</w:t>
      </w:r>
    </w:p>
    <w:p w14:paraId="31DE0EE5" w14:textId="77777777" w:rsidR="00624EA1" w:rsidRPr="002A4CF2" w:rsidRDefault="00624EA1" w:rsidP="00F75047">
      <w:pPr>
        <w:pStyle w:val="MDPI31text"/>
        <w:rPr>
          <w:rFonts w:eastAsiaTheme="minorEastAsia"/>
          <w:szCs w:val="20"/>
        </w:rPr>
      </w:pPr>
      <w:r w:rsidRPr="002A4CF2">
        <w:rPr>
          <w:rFonts w:eastAsiaTheme="minorEastAsia"/>
          <w:szCs w:val="20"/>
        </w:rPr>
        <w:t>Nevertheless, the dissemination and uptake of ALP technologies in China have fallen short of expectations [</w:t>
      </w:r>
      <w:r w:rsidRPr="002A4CF2">
        <w:rPr>
          <w:rFonts w:eastAsiaTheme="minorEastAsia" w:hint="eastAsia"/>
          <w:szCs w:val="20"/>
          <w:lang w:eastAsia="zh-CN"/>
        </w:rPr>
        <w:t>8,9</w:t>
      </w:r>
      <w:r w:rsidRPr="002A4CF2">
        <w:rPr>
          <w:rFonts w:eastAsiaTheme="minorEastAsia"/>
          <w:szCs w:val="20"/>
        </w:rPr>
        <w:t>]. Some scholars attribute this gap to deficiencies in the technology extension system, including underinvestment, insufficient professional capacity, and weak regulatory frameworks [</w:t>
      </w:r>
      <w:r w:rsidRPr="002A4CF2">
        <w:rPr>
          <w:rFonts w:eastAsiaTheme="minorEastAsia" w:hint="eastAsia"/>
          <w:szCs w:val="20"/>
          <w:lang w:eastAsia="zh-CN"/>
        </w:rPr>
        <w:t>10</w:t>
      </w:r>
      <w:r w:rsidRPr="002A4CF2">
        <w:rPr>
          <w:rFonts w:eastAsiaTheme="minorEastAsia"/>
          <w:szCs w:val="20"/>
        </w:rPr>
        <w:t>,1</w:t>
      </w:r>
      <w:r w:rsidRPr="002A4CF2">
        <w:rPr>
          <w:rFonts w:eastAsiaTheme="minorEastAsia" w:hint="eastAsia"/>
          <w:szCs w:val="20"/>
          <w:lang w:eastAsia="zh-CN"/>
        </w:rPr>
        <w:t>1</w:t>
      </w:r>
      <w:r w:rsidRPr="002A4CF2">
        <w:rPr>
          <w:rFonts w:eastAsiaTheme="minorEastAsia"/>
          <w:szCs w:val="20"/>
        </w:rPr>
        <w:t xml:space="preserve">]. More fundamentally, there is often a mismatch </w:t>
      </w:r>
      <w:r w:rsidRPr="002A4CF2">
        <w:rPr>
          <w:rFonts w:eastAsiaTheme="minorEastAsia"/>
          <w:szCs w:val="20"/>
        </w:rPr>
        <w:lastRenderedPageBreak/>
        <w:t>between the technologies promoted and the actual needs of farmers. Extension services have not adequately accounted for the considerable heterogeneity among farmers in terms of labor availability, land endowments, and economic conditions. As a result, farmers show limited motivation to adopt ALP practices.</w:t>
      </w:r>
    </w:p>
    <w:p w14:paraId="2EEE2CF3" w14:textId="78B23D7D" w:rsidR="00624EA1" w:rsidRPr="002A4CF2" w:rsidRDefault="00624EA1" w:rsidP="00F75047">
      <w:pPr>
        <w:pStyle w:val="MDPI31text"/>
        <w:rPr>
          <w:rFonts w:eastAsiaTheme="minorEastAsia"/>
          <w:szCs w:val="20"/>
        </w:rPr>
      </w:pPr>
      <w:r w:rsidRPr="002A4CF2">
        <w:rPr>
          <w:rFonts w:eastAsiaTheme="minorEastAsia"/>
          <w:szCs w:val="20"/>
        </w:rPr>
        <w:t xml:space="preserve">This diversity in farmers’ economic objectives poses a major challenge </w:t>
      </w:r>
      <w:r w:rsidR="006F42D8" w:rsidRPr="002A4CF2">
        <w:rPr>
          <w:rFonts w:eastAsiaTheme="minorEastAsia"/>
          <w:szCs w:val="20"/>
        </w:rPr>
        <w:t>to</w:t>
      </w:r>
      <w:r w:rsidRPr="002A4CF2">
        <w:rPr>
          <w:rFonts w:eastAsiaTheme="minorEastAsia"/>
          <w:szCs w:val="20"/>
        </w:rPr>
        <w:t xml:space="preserve"> ALP technology adoption [12]. Part</w:t>
      </w:r>
      <w:r w:rsidR="002F4084" w:rsidRPr="002A4CF2">
        <w:rPr>
          <w:rFonts w:eastAsiaTheme="minorEastAsia"/>
          <w:szCs w:val="20"/>
        </w:rPr>
        <w:t>-</w:t>
      </w:r>
      <w:r w:rsidRPr="002A4CF2">
        <w:rPr>
          <w:rFonts w:eastAsiaTheme="minorEastAsia"/>
          <w:szCs w:val="20"/>
        </w:rPr>
        <w:t>time employment has accelerated this diversification. As industrialization and urbanization advance, agriculture no longer provides the primary livelihood for rural households in China [13]. Many farmers now take on off</w:t>
      </w:r>
      <w:r w:rsidR="002F4084" w:rsidRPr="002A4CF2">
        <w:rPr>
          <w:rFonts w:eastAsiaTheme="minorEastAsia"/>
          <w:szCs w:val="20"/>
        </w:rPr>
        <w:t>-</w:t>
      </w:r>
      <w:r w:rsidRPr="002A4CF2">
        <w:rPr>
          <w:rFonts w:eastAsiaTheme="minorEastAsia"/>
          <w:szCs w:val="20"/>
        </w:rPr>
        <w:t>farm work while continuing to farm, and some have left agriculture altogether [14]. This shift has created a continuum of farmer types, ranging from full</w:t>
      </w:r>
      <w:r w:rsidR="002F4084" w:rsidRPr="002A4CF2">
        <w:rPr>
          <w:rFonts w:eastAsiaTheme="minorEastAsia"/>
          <w:szCs w:val="20"/>
        </w:rPr>
        <w:t>-</w:t>
      </w:r>
      <w:r w:rsidRPr="002A4CF2">
        <w:rPr>
          <w:rFonts w:eastAsiaTheme="minorEastAsia"/>
          <w:szCs w:val="20"/>
        </w:rPr>
        <w:t>time to part</w:t>
      </w:r>
      <w:r w:rsidR="002F4084" w:rsidRPr="002A4CF2">
        <w:rPr>
          <w:rFonts w:eastAsiaTheme="minorEastAsia"/>
          <w:szCs w:val="20"/>
        </w:rPr>
        <w:t>-</w:t>
      </w:r>
      <w:r w:rsidRPr="002A4CF2">
        <w:rPr>
          <w:rFonts w:eastAsiaTheme="minorEastAsia"/>
          <w:szCs w:val="20"/>
        </w:rPr>
        <w:t>time to fully off</w:t>
      </w:r>
      <w:r w:rsidR="002F4084" w:rsidRPr="002A4CF2">
        <w:rPr>
          <w:rFonts w:eastAsiaTheme="minorEastAsia"/>
          <w:szCs w:val="20"/>
        </w:rPr>
        <w:t>-</w:t>
      </w:r>
      <w:r w:rsidRPr="002A4CF2">
        <w:rPr>
          <w:rFonts w:eastAsiaTheme="minorEastAsia"/>
          <w:szCs w:val="20"/>
        </w:rPr>
        <w:t>farm, with significant consequences for how labor is allocated and how land is used.</w:t>
      </w:r>
    </w:p>
    <w:p w14:paraId="023F443E" w14:textId="5A4D95ED" w:rsidR="00624EA1" w:rsidRPr="002A4CF2" w:rsidRDefault="00624EA1" w:rsidP="001E1B35">
      <w:pPr>
        <w:pStyle w:val="MDPI31text"/>
        <w:rPr>
          <w:rFonts w:eastAsiaTheme="minorEastAsia"/>
          <w:szCs w:val="20"/>
        </w:rPr>
      </w:pPr>
      <w:r w:rsidRPr="002A4CF2">
        <w:rPr>
          <w:rFonts w:eastAsiaTheme="minorEastAsia"/>
          <w:szCs w:val="20"/>
        </w:rPr>
        <w:t xml:space="preserve">Recent studies have begun to examine the link between part-time employment and ALP </w:t>
      </w:r>
      <w:r w:rsidRPr="002A4CF2">
        <w:rPr>
          <w:rFonts w:eastAsiaTheme="minorEastAsia"/>
          <w:szCs w:val="20"/>
          <w:lang w:eastAsia="zh-CN"/>
        </w:rPr>
        <w:t>adoption</w:t>
      </w:r>
      <w:r w:rsidRPr="002A4CF2">
        <w:rPr>
          <w:rFonts w:eastAsiaTheme="minorEastAsia"/>
          <w:szCs w:val="20"/>
        </w:rPr>
        <w:t>, but the findings remain inconclusive. One strand of the literature argues that part-time employment weakens farmers</w:t>
      </w:r>
      <w:r w:rsidR="00E314AD" w:rsidRPr="002A4CF2">
        <w:rPr>
          <w:rFonts w:eastAsiaTheme="minorEastAsia"/>
          <w:szCs w:val="20"/>
        </w:rPr>
        <w:t>’</w:t>
      </w:r>
      <w:r w:rsidRPr="002A4CF2">
        <w:rPr>
          <w:rFonts w:eastAsiaTheme="minorEastAsia"/>
          <w:szCs w:val="20"/>
        </w:rPr>
        <w:t xml:space="preserve"> attachment to land and thus undermines ALP engagement [1</w:t>
      </w:r>
      <w:r w:rsidRPr="002A4CF2">
        <w:rPr>
          <w:rFonts w:eastAsiaTheme="minorEastAsia" w:hint="eastAsia"/>
          <w:szCs w:val="20"/>
          <w:lang w:eastAsia="zh-CN"/>
        </w:rPr>
        <w:t>5</w:t>
      </w:r>
      <w:r w:rsidRPr="002A4CF2">
        <w:rPr>
          <w:rFonts w:eastAsiaTheme="minorEastAsia"/>
          <w:szCs w:val="20"/>
        </w:rPr>
        <w:t>]. Another perspective contends that the additional income and cognitive gains from off-farm work may actually facilitate greater investment in land protection [1</w:t>
      </w:r>
      <w:r w:rsidRPr="002A4CF2">
        <w:rPr>
          <w:rFonts w:eastAsiaTheme="minorEastAsia" w:hint="eastAsia"/>
          <w:szCs w:val="20"/>
          <w:lang w:eastAsia="zh-CN"/>
        </w:rPr>
        <w:t>6</w:t>
      </w:r>
      <w:r w:rsidRPr="002A4CF2">
        <w:rPr>
          <w:rFonts w:eastAsiaTheme="minorEastAsia"/>
          <w:szCs w:val="20"/>
        </w:rPr>
        <w:t>]. More recently, Pei et al. [1</w:t>
      </w:r>
      <w:r w:rsidRPr="002A4CF2">
        <w:rPr>
          <w:rFonts w:eastAsiaTheme="minorEastAsia" w:hint="eastAsia"/>
          <w:szCs w:val="20"/>
          <w:lang w:eastAsia="zh-CN"/>
        </w:rPr>
        <w:t>7</w:t>
      </w:r>
      <w:r w:rsidRPr="002A4CF2">
        <w:rPr>
          <w:rFonts w:eastAsiaTheme="minorEastAsia"/>
          <w:szCs w:val="20"/>
        </w:rPr>
        <w:t>] documented an inverted U-shaped relationship between part-time farming and cultivated land use sustainability in China, suggesting that the effect of off-farm employment is contingent on the income shares from non-agricultural sources. These divergent views underscore the need for a more nuanced understanding.</w:t>
      </w:r>
    </w:p>
    <w:p w14:paraId="5029A975" w14:textId="67A3F9C5" w:rsidR="00624EA1" w:rsidRPr="002A4CF2" w:rsidRDefault="00624EA1" w:rsidP="001E1B35">
      <w:pPr>
        <w:pStyle w:val="MDPI31text"/>
        <w:rPr>
          <w:rFonts w:eastAsiaTheme="minorEastAsia"/>
          <w:szCs w:val="20"/>
        </w:rPr>
      </w:pPr>
      <w:r w:rsidRPr="002A4CF2">
        <w:rPr>
          <w:rFonts w:eastAsiaTheme="minorEastAsia"/>
          <w:szCs w:val="20"/>
        </w:rPr>
        <w:t>Our study extends previous research in three respects: practice-specific analysis, examination of proposed pathway indicators, and differentiated policy implications. First, whereas Pei et al. [17] examined a composite measure of cultivated-land-use sustainability, we analyze three specific ALP practices: improvements to irrigation and drainage facilities (IDF), land leveling (LLP), and organic fertilizer application (ORF). Second, we examine the associations between off-farm income shares and four proposed pathway indicators: disruption of farming time, greater distance from home, reduced operational scale, and weaker awareness of ALP. Yang and Sang [16] did not examine nonlinearity or these pathway-related associations. Third, we compare practice-specific adoption patterns across full-time, part-time I, and part-time II farmers and discuss their differentiated policy implications. Our contribution therefore lies primarily in the disaggregated analysis of ALP practices and farmer-category heterogeneity rather than in the discovery of nonlinearity itself.</w:t>
      </w:r>
    </w:p>
    <w:p w14:paraId="33650CEC" w14:textId="68EDD074" w:rsidR="001E1B35" w:rsidRPr="002A4CF2" w:rsidRDefault="00624EA1" w:rsidP="001E1B35">
      <w:pPr>
        <w:pStyle w:val="MDPI21heading1"/>
        <w:spacing w:before="0" w:after="0"/>
        <w:ind w:firstLine="425"/>
        <w:jc w:val="both"/>
        <w:outlineLvl w:val="9"/>
        <w:rPr>
          <w:rFonts w:eastAsiaTheme="minorEastAsia"/>
          <w:b w:val="0"/>
          <w:bCs/>
          <w:sz w:val="20"/>
          <w:szCs w:val="20"/>
        </w:rPr>
      </w:pPr>
      <w:r w:rsidRPr="002A4CF2">
        <w:rPr>
          <w:rFonts w:eastAsiaTheme="minorEastAsia"/>
          <w:b w:val="0"/>
          <w:bCs/>
          <w:sz w:val="20"/>
          <w:szCs w:val="20"/>
        </w:rPr>
        <w:t>Accordingly, this study examines the nonlinear association between off-farm income shares and farmers’ adoption of ALP practices. It also explores associations with four proposed pathway indicators and compares practice-specific adoption patterns across farmer categories.</w:t>
      </w:r>
      <w:r w:rsidRPr="002A4CF2">
        <w:rPr>
          <w:rFonts w:eastAsia="SimSun"/>
          <w:b w:val="0"/>
          <w:bCs/>
          <w:sz w:val="20"/>
          <w:szCs w:val="20"/>
          <w:lang w:eastAsia="zh-CN" w:bidi="ar-SA"/>
        </w:rPr>
        <w:t xml:space="preserve"> </w:t>
      </w:r>
      <w:r w:rsidR="006F42D8" w:rsidRPr="002A4CF2">
        <w:rPr>
          <w:rFonts w:eastAsia="SimSun"/>
          <w:b w:val="0"/>
          <w:bCs/>
          <w:sz w:val="20"/>
          <w:szCs w:val="20"/>
          <w:lang w:eastAsia="zh-CN" w:bidi="ar-SA"/>
        </w:rPr>
        <w:t>A</w:t>
      </w:r>
      <w:r w:rsidRPr="002A4CF2">
        <w:rPr>
          <w:rFonts w:eastAsiaTheme="minorEastAsia"/>
          <w:b w:val="0"/>
          <w:bCs/>
          <w:sz w:val="20"/>
          <w:szCs w:val="20"/>
        </w:rPr>
        <w:t>s a typical pattern of labor reallocation from agriculture</w:t>
      </w:r>
      <w:r w:rsidR="006F42D8" w:rsidRPr="002A4CF2">
        <w:rPr>
          <w:rFonts w:eastAsiaTheme="minorEastAsia"/>
          <w:b w:val="0"/>
          <w:bCs/>
          <w:sz w:val="20"/>
          <w:szCs w:val="20"/>
        </w:rPr>
        <w:t>, o</w:t>
      </w:r>
      <w:r w:rsidRPr="002A4CF2">
        <w:rPr>
          <w:rFonts w:eastAsiaTheme="minorEastAsia"/>
          <w:b w:val="0"/>
          <w:bCs/>
          <w:sz w:val="20"/>
          <w:szCs w:val="20"/>
        </w:rPr>
        <w:t>ur goal is to generate evidence that can inform more tailored and effective policy interventions. We note that our cross-sectional data do not allow us to establish causal relationships; all empirical results are interpreted as conditional associations.</w:t>
      </w:r>
      <w:bookmarkStart w:id="4" w:name="OLE_LINK5"/>
    </w:p>
    <w:p w14:paraId="6956CA6A" w14:textId="27C45E5E" w:rsidR="00624EA1" w:rsidRPr="002A4CF2" w:rsidRDefault="00624EA1" w:rsidP="001E1B35">
      <w:pPr>
        <w:pStyle w:val="MDPI21heading1"/>
        <w:rPr>
          <w:rFonts w:eastAsiaTheme="minorEastAsia"/>
          <w:bCs/>
          <w:szCs w:val="24"/>
          <w:lang w:eastAsia="zh-CN"/>
        </w:rPr>
      </w:pPr>
      <w:r w:rsidRPr="002A4CF2">
        <w:rPr>
          <w:szCs w:val="24"/>
          <w:lang w:eastAsia="zh-CN"/>
        </w:rPr>
        <w:t xml:space="preserve">2. </w:t>
      </w:r>
      <w:r w:rsidRPr="002A4CF2">
        <w:rPr>
          <w:bCs/>
          <w:szCs w:val="24"/>
        </w:rPr>
        <w:t>Theoretical Analysis and Hypotheses</w:t>
      </w:r>
    </w:p>
    <w:p w14:paraId="41A03E57" w14:textId="3E5103FE" w:rsidR="00624EA1" w:rsidRPr="002A4CF2" w:rsidRDefault="00624EA1" w:rsidP="001E1B35">
      <w:pPr>
        <w:pStyle w:val="MDPI31text"/>
        <w:spacing w:before="60" w:after="60"/>
        <w:ind w:firstLine="0"/>
        <w:jc w:val="left"/>
        <w:outlineLvl w:val="1"/>
        <w:rPr>
          <w:rFonts w:eastAsiaTheme="minorEastAsia"/>
          <w:bCs/>
          <w:i/>
          <w:szCs w:val="20"/>
        </w:rPr>
      </w:pPr>
      <w:r w:rsidRPr="002A4CF2">
        <w:rPr>
          <w:rFonts w:eastAsiaTheme="minorEastAsia"/>
          <w:bCs/>
          <w:i/>
          <w:szCs w:val="20"/>
        </w:rPr>
        <w:t xml:space="preserve">2.1. ALP </w:t>
      </w:r>
      <w:r w:rsidR="0099528E" w:rsidRPr="002A4CF2">
        <w:rPr>
          <w:rFonts w:eastAsiaTheme="minorEastAsia"/>
          <w:i/>
          <w:szCs w:val="20"/>
          <w:lang w:eastAsia="zh-CN"/>
        </w:rPr>
        <w:t>Adoption</w:t>
      </w:r>
    </w:p>
    <w:p w14:paraId="3B8476C8" w14:textId="7ECB1704" w:rsidR="00624EA1" w:rsidRPr="002A4CF2" w:rsidRDefault="00624EA1" w:rsidP="001E1B35">
      <w:pPr>
        <w:pStyle w:val="MDPI31text"/>
        <w:rPr>
          <w:rFonts w:eastAsiaTheme="minorEastAsia"/>
          <w:szCs w:val="20"/>
        </w:rPr>
      </w:pPr>
      <w:r w:rsidRPr="002A4CF2">
        <w:rPr>
          <w:rFonts w:eastAsiaTheme="minorEastAsia"/>
          <w:szCs w:val="20"/>
        </w:rPr>
        <w:t xml:space="preserve">ALP </w:t>
      </w:r>
      <w:r w:rsidRPr="002A4CF2">
        <w:rPr>
          <w:rFonts w:eastAsiaTheme="minorEastAsia"/>
          <w:szCs w:val="20"/>
          <w:lang w:eastAsia="zh-CN"/>
        </w:rPr>
        <w:t>adoption</w:t>
      </w:r>
      <w:r w:rsidRPr="002A4CF2">
        <w:rPr>
          <w:rFonts w:eastAsiaTheme="minorEastAsia"/>
          <w:szCs w:val="20"/>
        </w:rPr>
        <w:t xml:space="preserve"> encompasses a range of agricultural practices designed to maintain or improve the condition of arable land [1]. Following China’s</w:t>
      </w:r>
      <w:r w:rsidRPr="002A4CF2">
        <w:rPr>
          <w:rFonts w:eastAsiaTheme="minorEastAsia"/>
          <w:szCs w:val="20"/>
          <w:lang w:eastAsia="zh-CN"/>
        </w:rPr>
        <w:t xml:space="preserve"> </w:t>
      </w:r>
      <w:r w:rsidRPr="002A4CF2">
        <w:rPr>
          <w:rFonts w:eastAsiaTheme="minorEastAsia"/>
          <w:szCs w:val="20"/>
        </w:rPr>
        <w:t>Well</w:t>
      </w:r>
      <w:r w:rsidR="00E314AD" w:rsidRPr="002A4CF2">
        <w:rPr>
          <w:rFonts w:eastAsiaTheme="minorEastAsia"/>
          <w:szCs w:val="20"/>
        </w:rPr>
        <w:t>-</w:t>
      </w:r>
      <w:r w:rsidRPr="002A4CF2">
        <w:rPr>
          <w:rFonts w:eastAsiaTheme="minorEastAsia"/>
          <w:szCs w:val="20"/>
        </w:rPr>
        <w:t xml:space="preserve">facilitated Capital Farmland Construction Plan (2021–2030), ALP technologies can be grouped into three main categories: Irrigation and Drainage Technologies (IDT), Farmland Management Technologies (FMT), and Soil Improvement Technologies (SIT). Representative practices include enhancements in Irrigation and Drainage Facilities (IDF), Land Leveling Procedures </w:t>
      </w:r>
      <w:r w:rsidRPr="002A4CF2">
        <w:rPr>
          <w:rFonts w:eastAsiaTheme="minorEastAsia"/>
          <w:szCs w:val="20"/>
        </w:rPr>
        <w:lastRenderedPageBreak/>
        <w:t xml:space="preserve">(LLP), and the application of Organic Fertilizers (ORF). This study therefore evaluates farmers’ ALP </w:t>
      </w:r>
      <w:r w:rsidRPr="002A4CF2">
        <w:rPr>
          <w:rFonts w:eastAsiaTheme="minorEastAsia"/>
          <w:szCs w:val="20"/>
          <w:lang w:eastAsia="zh-CN"/>
        </w:rPr>
        <w:t>adoption</w:t>
      </w:r>
      <w:r w:rsidRPr="002A4CF2">
        <w:rPr>
          <w:rFonts w:eastAsiaTheme="minorEastAsia"/>
          <w:szCs w:val="20"/>
        </w:rPr>
        <w:t xml:space="preserve"> through their adoption of these three technologies.</w:t>
      </w:r>
    </w:p>
    <w:p w14:paraId="63CDB510" w14:textId="77777777" w:rsidR="00624EA1" w:rsidRPr="002A4CF2" w:rsidRDefault="00624EA1" w:rsidP="001E1B35">
      <w:pPr>
        <w:pStyle w:val="MDPI31text"/>
        <w:spacing w:before="240" w:after="60"/>
        <w:ind w:firstLine="0"/>
        <w:jc w:val="left"/>
        <w:outlineLvl w:val="1"/>
        <w:rPr>
          <w:rFonts w:eastAsiaTheme="minorEastAsia"/>
          <w:bCs/>
          <w:i/>
          <w:szCs w:val="20"/>
        </w:rPr>
      </w:pPr>
      <w:r w:rsidRPr="002A4CF2">
        <w:rPr>
          <w:rFonts w:eastAsiaTheme="minorEastAsia"/>
          <w:bCs/>
          <w:i/>
          <w:szCs w:val="20"/>
        </w:rPr>
        <w:t xml:space="preserve">2.2. Off-Farm Income </w:t>
      </w:r>
      <w:r w:rsidRPr="002A4CF2">
        <w:rPr>
          <w:rFonts w:eastAsiaTheme="minorEastAsia" w:hint="eastAsia"/>
          <w:bCs/>
          <w:i/>
          <w:szCs w:val="20"/>
          <w:lang w:eastAsia="zh-CN"/>
        </w:rPr>
        <w:t>S</w:t>
      </w:r>
      <w:r w:rsidRPr="002A4CF2">
        <w:rPr>
          <w:rFonts w:eastAsiaTheme="minorEastAsia"/>
          <w:bCs/>
          <w:i/>
          <w:szCs w:val="20"/>
        </w:rPr>
        <w:t xml:space="preserve">hares </w:t>
      </w:r>
      <w:r w:rsidRPr="002A4CF2">
        <w:rPr>
          <w:rFonts w:eastAsiaTheme="minorEastAsia"/>
          <w:bCs/>
          <w:i/>
          <w:szCs w:val="20"/>
          <w:lang w:eastAsia="zh-CN"/>
        </w:rPr>
        <w:t>and Farmers’ Adoption of</w:t>
      </w:r>
      <w:r w:rsidRPr="002A4CF2">
        <w:rPr>
          <w:rFonts w:eastAsiaTheme="minorEastAsia"/>
          <w:bCs/>
          <w:i/>
          <w:szCs w:val="20"/>
        </w:rPr>
        <w:t xml:space="preserve"> ALP </w:t>
      </w:r>
      <w:r w:rsidRPr="002A4CF2">
        <w:rPr>
          <w:rFonts w:eastAsiaTheme="minorEastAsia"/>
          <w:bCs/>
          <w:i/>
          <w:szCs w:val="20"/>
          <w:lang w:eastAsia="zh-CN"/>
        </w:rPr>
        <w:t>P</w:t>
      </w:r>
      <w:r w:rsidRPr="002A4CF2">
        <w:rPr>
          <w:rFonts w:eastAsiaTheme="minorEastAsia"/>
          <w:bCs/>
          <w:i/>
          <w:szCs w:val="20"/>
        </w:rPr>
        <w:t>ractices</w:t>
      </w:r>
    </w:p>
    <w:p w14:paraId="65A821EB" w14:textId="054D0E67" w:rsidR="00624EA1" w:rsidRPr="002A4CF2" w:rsidRDefault="00624EA1" w:rsidP="001E1B35">
      <w:pPr>
        <w:pStyle w:val="MDPI31text"/>
        <w:rPr>
          <w:rFonts w:eastAsiaTheme="minorEastAsia"/>
          <w:szCs w:val="20"/>
        </w:rPr>
      </w:pPr>
      <w:r w:rsidRPr="002A4CF2">
        <w:rPr>
          <w:rFonts w:eastAsiaTheme="minorEastAsia"/>
          <w:szCs w:val="20"/>
        </w:rPr>
        <w:t>Conventional economic models often portray farmers as rational actors who maximize returns subject to resource constraints [1</w:t>
      </w:r>
      <w:r w:rsidRPr="002A4CF2">
        <w:rPr>
          <w:rFonts w:eastAsiaTheme="minorEastAsia" w:hint="eastAsia"/>
          <w:szCs w:val="20"/>
          <w:lang w:eastAsia="zh-CN"/>
        </w:rPr>
        <w:t>8</w:t>
      </w:r>
      <w:r w:rsidRPr="002A4CF2">
        <w:rPr>
          <w:rFonts w:eastAsiaTheme="minorEastAsia"/>
          <w:szCs w:val="20"/>
        </w:rPr>
        <w:t>]. In practice, however, farmers face limitations in information, knowledge, and cognitive capacity, which constrain their decision</w:t>
      </w:r>
      <w:r w:rsidR="00E314AD" w:rsidRPr="002A4CF2">
        <w:rPr>
          <w:rFonts w:eastAsiaTheme="minorEastAsia"/>
          <w:szCs w:val="20"/>
        </w:rPr>
        <w:t>-</w:t>
      </w:r>
      <w:r w:rsidRPr="002A4CF2">
        <w:rPr>
          <w:rFonts w:eastAsiaTheme="minorEastAsia"/>
          <w:szCs w:val="20"/>
        </w:rPr>
        <w:t>making [1</w:t>
      </w:r>
      <w:r w:rsidRPr="002A4CF2">
        <w:rPr>
          <w:rFonts w:eastAsiaTheme="minorEastAsia" w:hint="eastAsia"/>
          <w:szCs w:val="20"/>
          <w:lang w:eastAsia="zh-CN"/>
        </w:rPr>
        <w:t>9</w:t>
      </w:r>
      <w:r w:rsidRPr="002A4CF2">
        <w:rPr>
          <w:rFonts w:eastAsiaTheme="minorEastAsia"/>
          <w:szCs w:val="20"/>
        </w:rPr>
        <w:t>]. The concept of bounded rationality, as articulated by Simon [</w:t>
      </w:r>
      <w:r w:rsidRPr="002A4CF2">
        <w:rPr>
          <w:rFonts w:eastAsiaTheme="minorEastAsia" w:hint="eastAsia"/>
          <w:szCs w:val="20"/>
          <w:lang w:eastAsia="zh-CN"/>
        </w:rPr>
        <w:t>20</w:t>
      </w:r>
      <w:r w:rsidRPr="002A4CF2">
        <w:rPr>
          <w:rFonts w:eastAsiaTheme="minorEastAsia"/>
          <w:szCs w:val="20"/>
        </w:rPr>
        <w:t>] and Conlisk [2</w:t>
      </w:r>
      <w:r w:rsidRPr="002A4CF2">
        <w:rPr>
          <w:rFonts w:eastAsiaTheme="minorEastAsia" w:hint="eastAsia"/>
          <w:szCs w:val="20"/>
          <w:lang w:eastAsia="zh-CN"/>
        </w:rPr>
        <w:t>1</w:t>
      </w:r>
      <w:r w:rsidRPr="002A4CF2">
        <w:rPr>
          <w:rFonts w:eastAsiaTheme="minorEastAsia"/>
          <w:szCs w:val="20"/>
        </w:rPr>
        <w:t>], offers a more realistic lens: farmers’ choices are shaped by cognitive, motivational, and physiological constraints. Applied to ALP, this implies that farmers may favor familiar techniques, avoid perceived risks, and struggle to process complex information about novel practices.</w:t>
      </w:r>
    </w:p>
    <w:p w14:paraId="7E2A1EEA" w14:textId="12411971" w:rsidR="00624EA1" w:rsidRPr="002A4CF2" w:rsidRDefault="00624EA1" w:rsidP="001E1B35">
      <w:pPr>
        <w:pStyle w:val="MDPI31text"/>
        <w:rPr>
          <w:rFonts w:eastAsiaTheme="minorEastAsia"/>
          <w:szCs w:val="20"/>
        </w:rPr>
      </w:pPr>
      <w:r w:rsidRPr="002A4CF2">
        <w:rPr>
          <w:rFonts w:eastAsiaTheme="minorEastAsia"/>
          <w:szCs w:val="20"/>
        </w:rPr>
        <w:t>Yet this perspective has largely focused on the economic dimension of rationality, while neglecting the ecological dimension. In reality, farmers’ ALP decisions are influenced by both economic and ecological rationality [2</w:t>
      </w:r>
      <w:r w:rsidRPr="002A4CF2">
        <w:rPr>
          <w:rFonts w:eastAsiaTheme="minorEastAsia" w:hint="eastAsia"/>
          <w:szCs w:val="20"/>
          <w:lang w:eastAsia="zh-CN"/>
        </w:rPr>
        <w:t>2</w:t>
      </w:r>
      <w:r w:rsidRPr="002A4CF2">
        <w:rPr>
          <w:rFonts w:eastAsiaTheme="minorEastAsia"/>
          <w:szCs w:val="20"/>
        </w:rPr>
        <w:t>]. Economic rationality prioritizes profit maximization and cost minimization; ecological rationality, by contrast, emphasizes environmental sustainability and long</w:t>
      </w:r>
      <w:r w:rsidR="00E314AD" w:rsidRPr="002A4CF2">
        <w:rPr>
          <w:rFonts w:eastAsiaTheme="minorEastAsia"/>
          <w:szCs w:val="20"/>
        </w:rPr>
        <w:t>-</w:t>
      </w:r>
      <w:r w:rsidRPr="002A4CF2">
        <w:rPr>
          <w:rFonts w:eastAsiaTheme="minorEastAsia"/>
          <w:szCs w:val="20"/>
        </w:rPr>
        <w:t>term ecological balance [2</w:t>
      </w:r>
      <w:r w:rsidRPr="002A4CF2">
        <w:rPr>
          <w:rFonts w:eastAsiaTheme="minorEastAsia" w:hint="eastAsia"/>
          <w:szCs w:val="20"/>
          <w:lang w:eastAsia="zh-CN"/>
        </w:rPr>
        <w:t>3</w:t>
      </w:r>
      <w:r w:rsidRPr="002A4CF2">
        <w:rPr>
          <w:rFonts w:eastAsiaTheme="minorEastAsia"/>
          <w:szCs w:val="20"/>
        </w:rPr>
        <w:t>,2</w:t>
      </w:r>
      <w:r w:rsidRPr="002A4CF2">
        <w:rPr>
          <w:rFonts w:eastAsiaTheme="minorEastAsia" w:hint="eastAsia"/>
          <w:szCs w:val="20"/>
          <w:lang w:eastAsia="zh-CN"/>
        </w:rPr>
        <w:t>4</w:t>
      </w:r>
      <w:r w:rsidRPr="002A4CF2">
        <w:rPr>
          <w:rFonts w:eastAsiaTheme="minorEastAsia"/>
          <w:szCs w:val="20"/>
        </w:rPr>
        <w:t>]. The relative weight of these two rationalities varies with the off</w:t>
      </w:r>
      <w:r w:rsidR="002F4084" w:rsidRPr="002A4CF2">
        <w:rPr>
          <w:rFonts w:eastAsiaTheme="minorEastAsia"/>
          <w:szCs w:val="20"/>
        </w:rPr>
        <w:t>-</w:t>
      </w:r>
      <w:r w:rsidRPr="002A4CF2">
        <w:rPr>
          <w:rFonts w:eastAsiaTheme="minorEastAsia"/>
          <w:szCs w:val="20"/>
        </w:rPr>
        <w:t>farm income shares.</w:t>
      </w:r>
    </w:p>
    <w:p w14:paraId="30F10273" w14:textId="3AE0ABD2" w:rsidR="00624EA1" w:rsidRPr="002A4CF2" w:rsidRDefault="00624EA1" w:rsidP="001E1B35">
      <w:pPr>
        <w:pStyle w:val="MDPI31text"/>
        <w:rPr>
          <w:rFonts w:eastAsiaTheme="minorEastAsia"/>
          <w:szCs w:val="20"/>
        </w:rPr>
      </w:pPr>
      <w:r w:rsidRPr="002A4CF2">
        <w:rPr>
          <w:rFonts w:eastAsiaTheme="minorEastAsia"/>
          <w:szCs w:val="20"/>
        </w:rPr>
        <w:t>When farmers rely solely on agriculture, economic rationality dominates: they seek survival security, reduce investments in ALP, and may even overapply chemical inputs to mitigate yield risks. As they begin to engage in part</w:t>
      </w:r>
      <w:r w:rsidR="00E314AD" w:rsidRPr="002A4CF2">
        <w:rPr>
          <w:rFonts w:eastAsiaTheme="minorEastAsia"/>
          <w:szCs w:val="20"/>
        </w:rPr>
        <w:t>-</w:t>
      </w:r>
      <w:r w:rsidRPr="002A4CF2">
        <w:rPr>
          <w:rFonts w:eastAsiaTheme="minorEastAsia"/>
          <w:szCs w:val="20"/>
        </w:rPr>
        <w:t>time work while maintaining agriculture as their primary income source, ecological rationality gains ground. With more secure livelihoods and closer ties to the land, they become both willing and able to invest in ALP technologies. However, as off</w:t>
      </w:r>
      <w:r w:rsidR="00E314AD" w:rsidRPr="002A4CF2">
        <w:rPr>
          <w:rFonts w:eastAsiaTheme="minorEastAsia"/>
          <w:szCs w:val="20"/>
        </w:rPr>
        <w:t>-</w:t>
      </w:r>
      <w:r w:rsidRPr="002A4CF2">
        <w:rPr>
          <w:rFonts w:eastAsiaTheme="minorEastAsia"/>
          <w:szCs w:val="20"/>
        </w:rPr>
        <w:t>farm income continues to rise and eventually surpasses agricultural income, economic rationality once again prevails. Farming becomes less central, opportunity costs increase, and willingness to invest in land protection declines. Moreover, part</w:t>
      </w:r>
      <w:r w:rsidR="00E314AD" w:rsidRPr="002A4CF2">
        <w:rPr>
          <w:rFonts w:eastAsiaTheme="minorEastAsia"/>
          <w:szCs w:val="20"/>
        </w:rPr>
        <w:t>-</w:t>
      </w:r>
      <w:r w:rsidRPr="002A4CF2">
        <w:rPr>
          <w:rFonts w:eastAsiaTheme="minorEastAsia"/>
          <w:szCs w:val="20"/>
        </w:rPr>
        <w:t>time work often reduces the time and energy available for farming, increases spatial distance from farmland, and limits access to ALP</w:t>
      </w:r>
      <w:r w:rsidR="00E314AD" w:rsidRPr="002A4CF2">
        <w:rPr>
          <w:rFonts w:eastAsiaTheme="minorEastAsia"/>
          <w:szCs w:val="20"/>
        </w:rPr>
        <w:t>-</w:t>
      </w:r>
      <w:r w:rsidRPr="002A4CF2">
        <w:rPr>
          <w:rFonts w:eastAsiaTheme="minorEastAsia"/>
          <w:szCs w:val="20"/>
        </w:rPr>
        <w:t>related information and training.</w:t>
      </w:r>
    </w:p>
    <w:p w14:paraId="28F7D0F8" w14:textId="503EE345" w:rsidR="00624EA1" w:rsidRPr="002A4CF2" w:rsidRDefault="00624EA1" w:rsidP="001E1B35">
      <w:pPr>
        <w:pStyle w:val="MDPI31text"/>
        <w:rPr>
          <w:rFonts w:eastAsiaTheme="minorEastAsia"/>
          <w:szCs w:val="20"/>
        </w:rPr>
      </w:pPr>
      <w:r w:rsidRPr="002A4CF2">
        <w:rPr>
          <w:rFonts w:eastAsiaTheme="minorEastAsia"/>
          <w:szCs w:val="20"/>
        </w:rPr>
        <w:t>The Capability Approach, as articulated by Sen [</w:t>
      </w:r>
      <w:r w:rsidRPr="002A4CF2">
        <w:rPr>
          <w:rFonts w:eastAsiaTheme="minorEastAsia" w:hint="eastAsia"/>
          <w:szCs w:val="20"/>
          <w:lang w:eastAsia="zh-CN"/>
        </w:rPr>
        <w:t>25</w:t>
      </w:r>
      <w:r w:rsidRPr="002A4CF2">
        <w:rPr>
          <w:rFonts w:eastAsiaTheme="minorEastAsia"/>
          <w:szCs w:val="20"/>
        </w:rPr>
        <w:t xml:space="preserve">] and </w:t>
      </w:r>
      <w:proofErr w:type="spellStart"/>
      <w:r w:rsidRPr="002A4CF2">
        <w:rPr>
          <w:rFonts w:eastAsiaTheme="minorEastAsia"/>
          <w:szCs w:val="20"/>
        </w:rPr>
        <w:t>Robeyns</w:t>
      </w:r>
      <w:proofErr w:type="spellEnd"/>
      <w:r w:rsidRPr="002A4CF2">
        <w:rPr>
          <w:rFonts w:eastAsiaTheme="minorEastAsia"/>
          <w:szCs w:val="20"/>
        </w:rPr>
        <w:t xml:space="preserve"> [</w:t>
      </w:r>
      <w:r w:rsidRPr="002A4CF2">
        <w:rPr>
          <w:rFonts w:eastAsiaTheme="minorEastAsia" w:hint="eastAsia"/>
          <w:szCs w:val="20"/>
          <w:lang w:eastAsia="zh-CN"/>
        </w:rPr>
        <w:t>26</w:t>
      </w:r>
      <w:r w:rsidRPr="002A4CF2">
        <w:rPr>
          <w:rFonts w:eastAsiaTheme="minorEastAsia"/>
          <w:szCs w:val="20"/>
        </w:rPr>
        <w:t>], provides a complementary lens for understanding this process. It distinguishes between the resources available to an individual and their substantive capability to convert those resources into valued outcomes. Off</w:t>
      </w:r>
      <w:r w:rsidR="002F4084" w:rsidRPr="002A4CF2">
        <w:rPr>
          <w:rFonts w:eastAsiaTheme="minorEastAsia"/>
          <w:szCs w:val="20"/>
        </w:rPr>
        <w:t>-</w:t>
      </w:r>
      <w:r w:rsidRPr="002A4CF2">
        <w:rPr>
          <w:rFonts w:eastAsiaTheme="minorEastAsia"/>
          <w:szCs w:val="20"/>
        </w:rPr>
        <w:t>farm income may expand farmers</w:t>
      </w:r>
      <w:r w:rsidRPr="002A4CF2">
        <w:rPr>
          <w:rFonts w:eastAsiaTheme="minorEastAsia"/>
          <w:szCs w:val="20"/>
          <w:lang w:eastAsia="zh-CN"/>
        </w:rPr>
        <w:t>’</w:t>
      </w:r>
      <w:r w:rsidRPr="002A4CF2">
        <w:rPr>
          <w:rFonts w:eastAsiaTheme="minorEastAsia"/>
          <w:szCs w:val="20"/>
        </w:rPr>
        <w:t xml:space="preserve"> capability to adopt ALP practices by improving access to finance, information, and technology. However, extensive dependence on off</w:t>
      </w:r>
      <w:r w:rsidR="002F4084" w:rsidRPr="002A4CF2">
        <w:rPr>
          <w:rFonts w:eastAsiaTheme="minorEastAsia"/>
          <w:szCs w:val="20"/>
        </w:rPr>
        <w:t>-</w:t>
      </w:r>
      <w:r w:rsidRPr="002A4CF2">
        <w:rPr>
          <w:rFonts w:eastAsiaTheme="minorEastAsia"/>
          <w:szCs w:val="20"/>
        </w:rPr>
        <w:t>farm employment may simultaneously erode the conversion factors—time, proximity to farmland, and institutional engagement—necessary to transform these resources into effective land protection. As Liu et al. [</w:t>
      </w:r>
      <w:r w:rsidRPr="002A4CF2">
        <w:rPr>
          <w:rFonts w:eastAsiaTheme="minorEastAsia" w:hint="eastAsia"/>
          <w:szCs w:val="20"/>
          <w:lang w:eastAsia="zh-CN"/>
        </w:rPr>
        <w:t>27</w:t>
      </w:r>
      <w:r w:rsidRPr="002A4CF2">
        <w:rPr>
          <w:rFonts w:eastAsiaTheme="minorEastAsia"/>
          <w:szCs w:val="20"/>
        </w:rPr>
        <w:t>] demonstrate in the Chinese rural context, formal rights and resources do not automatically translate into effective access to land</w:t>
      </w:r>
      <w:r w:rsidR="002F4084" w:rsidRPr="002A4CF2">
        <w:rPr>
          <w:rFonts w:eastAsiaTheme="minorEastAsia"/>
          <w:szCs w:val="20"/>
        </w:rPr>
        <w:t>-</w:t>
      </w:r>
      <w:r w:rsidRPr="002A4CF2">
        <w:rPr>
          <w:rFonts w:eastAsiaTheme="minorEastAsia"/>
          <w:szCs w:val="20"/>
        </w:rPr>
        <w:t>related benefits when institutional arrangements constrain individuals’ actual opportunities.</w:t>
      </w:r>
    </w:p>
    <w:p w14:paraId="46186FBE" w14:textId="53324254" w:rsidR="00624EA1" w:rsidRPr="002A4CF2" w:rsidRDefault="00624EA1" w:rsidP="001E1B35">
      <w:pPr>
        <w:pStyle w:val="MDPI31text"/>
        <w:rPr>
          <w:rFonts w:eastAsiaTheme="minorEastAsia"/>
          <w:szCs w:val="20"/>
        </w:rPr>
      </w:pPr>
      <w:r w:rsidRPr="002A4CF2">
        <w:rPr>
          <w:rFonts w:eastAsiaTheme="minorEastAsia"/>
          <w:szCs w:val="20"/>
        </w:rPr>
        <w:t>This framework points to three implications. First, the weakening of ecological rationality at high off</w:t>
      </w:r>
      <w:r w:rsidR="002F4084" w:rsidRPr="002A4CF2">
        <w:rPr>
          <w:rFonts w:eastAsiaTheme="minorEastAsia"/>
          <w:szCs w:val="20"/>
        </w:rPr>
        <w:t>-</w:t>
      </w:r>
      <w:r w:rsidRPr="002A4CF2">
        <w:rPr>
          <w:rFonts w:eastAsiaTheme="minorEastAsia"/>
          <w:szCs w:val="20"/>
        </w:rPr>
        <w:t>farm income levels is not inevitable; it reflects a shift in the relative scarcity of time and attention as off</w:t>
      </w:r>
      <w:r w:rsidR="002F4084" w:rsidRPr="002A4CF2">
        <w:rPr>
          <w:rFonts w:eastAsiaTheme="minorEastAsia"/>
          <w:szCs w:val="20"/>
        </w:rPr>
        <w:t>-</w:t>
      </w:r>
      <w:r w:rsidRPr="002A4CF2">
        <w:rPr>
          <w:rFonts w:eastAsiaTheme="minorEastAsia"/>
          <w:szCs w:val="20"/>
        </w:rPr>
        <w:t>farm work intensifies. Second, alternative effects could also be at play. Higher off</w:t>
      </w:r>
      <w:r w:rsidR="002F4084" w:rsidRPr="002A4CF2">
        <w:rPr>
          <w:rFonts w:eastAsiaTheme="minorEastAsia"/>
          <w:szCs w:val="20"/>
        </w:rPr>
        <w:t>-</w:t>
      </w:r>
      <w:r w:rsidRPr="002A4CF2">
        <w:rPr>
          <w:rFonts w:eastAsiaTheme="minorEastAsia"/>
          <w:szCs w:val="20"/>
        </w:rPr>
        <w:t>farm income might, in principle, relax credit constraints and encourage long</w:t>
      </w:r>
      <w:r w:rsidR="002F4084" w:rsidRPr="002A4CF2">
        <w:rPr>
          <w:rFonts w:eastAsiaTheme="minorEastAsia"/>
          <w:szCs w:val="20"/>
        </w:rPr>
        <w:t>-</w:t>
      </w:r>
      <w:r w:rsidRPr="002A4CF2">
        <w:rPr>
          <w:rFonts w:eastAsiaTheme="minorEastAsia"/>
          <w:szCs w:val="20"/>
        </w:rPr>
        <w:t xml:space="preserve">term investment in land protection, </w:t>
      </w:r>
      <w:r w:rsidR="006F42D8" w:rsidRPr="002A4CF2">
        <w:rPr>
          <w:rFonts w:eastAsiaTheme="minorEastAsia"/>
          <w:szCs w:val="20"/>
        </w:rPr>
        <w:t>al</w:t>
      </w:r>
      <w:r w:rsidRPr="002A4CF2">
        <w:rPr>
          <w:rFonts w:eastAsiaTheme="minorEastAsia"/>
          <w:szCs w:val="20"/>
        </w:rPr>
        <w:t>though our empirical results show a net negative association at high income shares. Third, the inverted</w:t>
      </w:r>
      <w:r w:rsidR="002F4084" w:rsidRPr="002A4CF2">
        <w:rPr>
          <w:rFonts w:eastAsiaTheme="minorEastAsia"/>
          <w:szCs w:val="20"/>
        </w:rPr>
        <w:t>-</w:t>
      </w:r>
      <w:r w:rsidRPr="002A4CF2">
        <w:rPr>
          <w:rFonts w:eastAsiaTheme="minorEastAsia"/>
          <w:szCs w:val="20"/>
        </w:rPr>
        <w:t>U pattern is likely context</w:t>
      </w:r>
      <w:r w:rsidR="002F4084" w:rsidRPr="002A4CF2">
        <w:rPr>
          <w:rFonts w:eastAsiaTheme="minorEastAsia"/>
          <w:szCs w:val="20"/>
        </w:rPr>
        <w:t>-</w:t>
      </w:r>
      <w:r w:rsidRPr="002A4CF2">
        <w:rPr>
          <w:rFonts w:eastAsiaTheme="minorEastAsia"/>
          <w:szCs w:val="20"/>
        </w:rPr>
        <w:t xml:space="preserve">dependent. Where land tenure is secure and agricultural cooperatives are strong, the turning point may shift upward or the subsequent decline may flatten. We interpret our findings as reflecting the institutional conditions of the </w:t>
      </w:r>
      <w:proofErr w:type="spellStart"/>
      <w:r w:rsidRPr="002A4CF2">
        <w:rPr>
          <w:rFonts w:eastAsiaTheme="minorEastAsia"/>
          <w:szCs w:val="20"/>
        </w:rPr>
        <w:t>Jianghan</w:t>
      </w:r>
      <w:proofErr w:type="spellEnd"/>
      <w:r w:rsidRPr="002A4CF2">
        <w:rPr>
          <w:rFonts w:eastAsiaTheme="minorEastAsia"/>
          <w:szCs w:val="20"/>
        </w:rPr>
        <w:t xml:space="preserve"> Plain, rather than a universal pattern.</w:t>
      </w:r>
    </w:p>
    <w:p w14:paraId="3283A7F6" w14:textId="77777777" w:rsidR="00624EA1" w:rsidRPr="002A4CF2" w:rsidRDefault="00624EA1" w:rsidP="001E1B35">
      <w:pPr>
        <w:pStyle w:val="MDPI31text"/>
        <w:rPr>
          <w:rFonts w:eastAsiaTheme="minorEastAsia"/>
          <w:szCs w:val="20"/>
        </w:rPr>
      </w:pPr>
      <w:r w:rsidRPr="002A4CF2">
        <w:rPr>
          <w:rFonts w:eastAsiaTheme="minorEastAsia"/>
          <w:szCs w:val="20"/>
        </w:rPr>
        <w:t>Based on this reasoning, we propose:</w:t>
      </w:r>
    </w:p>
    <w:p w14:paraId="7FCF5D55" w14:textId="327CDBBB" w:rsidR="00624EA1" w:rsidRPr="002A4CF2" w:rsidRDefault="00624EA1" w:rsidP="00F528EA">
      <w:pPr>
        <w:pStyle w:val="MDPI31text"/>
        <w:spacing w:before="240" w:after="240"/>
        <w:ind w:firstLine="0"/>
        <w:rPr>
          <w:rFonts w:eastAsiaTheme="minorEastAsia"/>
          <w:i/>
          <w:iCs/>
          <w:szCs w:val="20"/>
        </w:rPr>
      </w:pPr>
      <w:r w:rsidRPr="002A4CF2">
        <w:rPr>
          <w:rFonts w:eastAsiaTheme="minorEastAsia"/>
          <w:b/>
          <w:iCs/>
          <w:szCs w:val="20"/>
        </w:rPr>
        <w:lastRenderedPageBreak/>
        <w:t xml:space="preserve">Hypothesis </w:t>
      </w:r>
      <w:r w:rsidR="00E3597E" w:rsidRPr="002A4CF2">
        <w:rPr>
          <w:rFonts w:eastAsiaTheme="minorEastAsia" w:hint="eastAsia"/>
          <w:b/>
          <w:iCs/>
          <w:szCs w:val="20"/>
          <w:lang w:eastAsia="zh-CN"/>
        </w:rPr>
        <w:t>1</w:t>
      </w:r>
      <w:r w:rsidRPr="002A4CF2">
        <w:rPr>
          <w:b/>
          <w:iCs/>
          <w:szCs w:val="20"/>
        </w:rPr>
        <w:t>:</w:t>
      </w:r>
      <w:r w:rsidRPr="002A4CF2">
        <w:rPr>
          <w:rFonts w:eastAsiaTheme="minorEastAsia"/>
          <w:i/>
          <w:iCs/>
          <w:szCs w:val="20"/>
          <w:lang w:eastAsia="zh-CN"/>
        </w:rPr>
        <w:t xml:space="preserve"> </w:t>
      </w:r>
      <w:r w:rsidRPr="002A4CF2">
        <w:rPr>
          <w:i/>
          <w:iCs/>
          <w:szCs w:val="20"/>
        </w:rPr>
        <w:t xml:space="preserve">The relationship between </w:t>
      </w:r>
      <w:r w:rsidRPr="002A4CF2">
        <w:rPr>
          <w:rFonts w:eastAsiaTheme="minorEastAsia" w:hint="eastAsia"/>
          <w:i/>
          <w:iCs/>
          <w:szCs w:val="20"/>
          <w:lang w:eastAsia="zh-CN"/>
        </w:rPr>
        <w:t xml:space="preserve">the </w:t>
      </w:r>
      <w:r w:rsidRPr="002A4CF2">
        <w:rPr>
          <w:i/>
          <w:iCs/>
          <w:szCs w:val="20"/>
        </w:rPr>
        <w:t>off-farm income shares and farmers</w:t>
      </w:r>
      <w:r w:rsidRPr="002A4CF2">
        <w:rPr>
          <w:rFonts w:eastAsiaTheme="minorEastAsia"/>
          <w:i/>
          <w:iCs/>
          <w:szCs w:val="20"/>
          <w:lang w:eastAsia="zh-CN"/>
        </w:rPr>
        <w:t>’</w:t>
      </w:r>
      <w:r w:rsidRPr="002A4CF2">
        <w:rPr>
          <w:i/>
          <w:iCs/>
          <w:szCs w:val="20"/>
        </w:rPr>
        <w:t xml:space="preserve"> </w:t>
      </w:r>
      <w:r w:rsidRPr="002A4CF2">
        <w:rPr>
          <w:rFonts w:eastAsiaTheme="minorEastAsia"/>
          <w:i/>
          <w:iCs/>
          <w:szCs w:val="20"/>
          <w:lang w:eastAsia="zh-CN"/>
        </w:rPr>
        <w:t xml:space="preserve">adoption of </w:t>
      </w:r>
      <w:r w:rsidRPr="002A4CF2">
        <w:rPr>
          <w:i/>
          <w:iCs/>
          <w:szCs w:val="20"/>
        </w:rPr>
        <w:t xml:space="preserve">ALP practices exhibits an inverted U-shaped pattern, such that </w:t>
      </w:r>
      <w:r w:rsidR="006F42D8" w:rsidRPr="002A4CF2">
        <w:rPr>
          <w:i/>
          <w:iCs/>
          <w:szCs w:val="20"/>
        </w:rPr>
        <w:t xml:space="preserve">the </w:t>
      </w:r>
      <w:r w:rsidRPr="002A4CF2">
        <w:rPr>
          <w:i/>
          <w:iCs/>
          <w:szCs w:val="20"/>
        </w:rPr>
        <w:t>adoption</w:t>
      </w:r>
      <w:r w:rsidRPr="002A4CF2">
        <w:rPr>
          <w:rFonts w:eastAsiaTheme="minorEastAsia" w:hint="eastAsia"/>
          <w:i/>
          <w:iCs/>
          <w:szCs w:val="20"/>
          <w:lang w:eastAsia="zh-CN"/>
        </w:rPr>
        <w:t xml:space="preserve"> of</w:t>
      </w:r>
      <w:r w:rsidRPr="002A4CF2">
        <w:rPr>
          <w:i/>
          <w:iCs/>
          <w:szCs w:val="20"/>
        </w:rPr>
        <w:t xml:space="preserve"> ALP technology first increases and then decreases with the off-farm income shares.</w:t>
      </w:r>
    </w:p>
    <w:bookmarkEnd w:id="4"/>
    <w:p w14:paraId="513C8555" w14:textId="77777777" w:rsidR="00624EA1" w:rsidRPr="002A4CF2" w:rsidRDefault="00624EA1" w:rsidP="002B693F">
      <w:pPr>
        <w:pStyle w:val="MDPI31text"/>
        <w:spacing w:before="240" w:after="60"/>
        <w:ind w:firstLine="0"/>
        <w:jc w:val="left"/>
        <w:outlineLvl w:val="1"/>
        <w:rPr>
          <w:rFonts w:eastAsiaTheme="minorEastAsia"/>
          <w:bCs/>
          <w:i/>
          <w:szCs w:val="20"/>
        </w:rPr>
      </w:pPr>
      <w:r w:rsidRPr="002A4CF2">
        <w:rPr>
          <w:rFonts w:eastAsiaTheme="minorEastAsia"/>
          <w:bCs/>
          <w:i/>
          <w:szCs w:val="20"/>
        </w:rPr>
        <w:t>2.3. Categories of Farmers</w:t>
      </w:r>
    </w:p>
    <w:p w14:paraId="19D3E6AC" w14:textId="17A1C0C9" w:rsidR="00624EA1" w:rsidRPr="002A4CF2" w:rsidRDefault="00624EA1" w:rsidP="002B693F">
      <w:pPr>
        <w:pStyle w:val="MDPI31text"/>
        <w:rPr>
          <w:rFonts w:eastAsiaTheme="minorEastAsia"/>
          <w:szCs w:val="20"/>
          <w:lang w:eastAsia="zh-CN"/>
        </w:rPr>
      </w:pPr>
      <w:r w:rsidRPr="002A4CF2">
        <w:rPr>
          <w:szCs w:val="20"/>
        </w:rPr>
        <w:t>To better capture heterogeneity, we classify farmers into four categories based on their engagement in agriculture and off</w:t>
      </w:r>
      <w:r w:rsidR="00E314AD" w:rsidRPr="002A4CF2">
        <w:rPr>
          <w:szCs w:val="20"/>
        </w:rPr>
        <w:t>-</w:t>
      </w:r>
      <w:r w:rsidRPr="002A4CF2">
        <w:rPr>
          <w:szCs w:val="20"/>
        </w:rPr>
        <w:t>farm work, following the income</w:t>
      </w:r>
      <w:r w:rsidR="00E314AD" w:rsidRPr="002A4CF2">
        <w:rPr>
          <w:szCs w:val="20"/>
        </w:rPr>
        <w:t>-</w:t>
      </w:r>
      <w:r w:rsidRPr="002A4CF2">
        <w:rPr>
          <w:szCs w:val="20"/>
        </w:rPr>
        <w:t>based classification in Liu et al. [2</w:t>
      </w:r>
      <w:r w:rsidRPr="002A4CF2">
        <w:rPr>
          <w:rFonts w:eastAsiaTheme="minorEastAsia" w:hint="eastAsia"/>
          <w:szCs w:val="20"/>
          <w:lang w:eastAsia="zh-CN"/>
        </w:rPr>
        <w:t>8</w:t>
      </w:r>
      <w:r w:rsidRPr="002A4CF2">
        <w:rPr>
          <w:szCs w:val="20"/>
        </w:rPr>
        <w:t>]: full</w:t>
      </w:r>
      <w:r w:rsidR="00E314AD" w:rsidRPr="002A4CF2">
        <w:rPr>
          <w:szCs w:val="20"/>
        </w:rPr>
        <w:t>-</w:t>
      </w:r>
      <w:r w:rsidRPr="002A4CF2">
        <w:rPr>
          <w:szCs w:val="20"/>
        </w:rPr>
        <w:t>time farmers (≤10% off</w:t>
      </w:r>
      <w:r w:rsidR="00E314AD" w:rsidRPr="002A4CF2">
        <w:rPr>
          <w:szCs w:val="20"/>
        </w:rPr>
        <w:t>-</w:t>
      </w:r>
      <w:r w:rsidRPr="002A4CF2">
        <w:rPr>
          <w:szCs w:val="20"/>
        </w:rPr>
        <w:t>farm income), part</w:t>
      </w:r>
      <w:r w:rsidR="00E314AD" w:rsidRPr="002A4CF2">
        <w:rPr>
          <w:szCs w:val="20"/>
        </w:rPr>
        <w:t>-</w:t>
      </w:r>
      <w:r w:rsidRPr="002A4CF2">
        <w:rPr>
          <w:szCs w:val="20"/>
        </w:rPr>
        <w:t>time I farmers (10</w:t>
      </w:r>
      <w:r w:rsidR="002F2190" w:rsidRPr="002A4CF2">
        <w:rPr>
          <w:szCs w:val="20"/>
        </w:rPr>
        <w:t>–</w:t>
      </w:r>
      <w:r w:rsidRPr="002A4CF2">
        <w:rPr>
          <w:szCs w:val="20"/>
        </w:rPr>
        <w:t>50%), part</w:t>
      </w:r>
      <w:r w:rsidR="00E314AD" w:rsidRPr="002A4CF2">
        <w:rPr>
          <w:szCs w:val="20"/>
        </w:rPr>
        <w:t>-</w:t>
      </w:r>
      <w:r w:rsidRPr="002A4CF2">
        <w:rPr>
          <w:szCs w:val="20"/>
        </w:rPr>
        <w:t>time II farmers (50</w:t>
      </w:r>
      <w:r w:rsidR="002F2190" w:rsidRPr="002A4CF2">
        <w:rPr>
          <w:szCs w:val="20"/>
        </w:rPr>
        <w:t>–</w:t>
      </w:r>
      <w:r w:rsidRPr="002A4CF2">
        <w:rPr>
          <w:szCs w:val="20"/>
        </w:rPr>
        <w:t>90%), and off</w:t>
      </w:r>
      <w:r w:rsidR="00E314AD" w:rsidRPr="002A4CF2">
        <w:rPr>
          <w:szCs w:val="20"/>
        </w:rPr>
        <w:t>-</w:t>
      </w:r>
      <w:r w:rsidRPr="002A4CF2">
        <w:rPr>
          <w:szCs w:val="20"/>
        </w:rPr>
        <w:t>farm farmers (&gt;90%). This classification is also informed by He et al. [2</w:t>
      </w:r>
      <w:r w:rsidRPr="002A4CF2">
        <w:rPr>
          <w:rFonts w:eastAsiaTheme="minorEastAsia" w:hint="eastAsia"/>
          <w:szCs w:val="20"/>
          <w:lang w:eastAsia="zh-CN"/>
        </w:rPr>
        <w:t>9</w:t>
      </w:r>
      <w:r w:rsidRPr="002A4CF2">
        <w:rPr>
          <w:szCs w:val="20"/>
        </w:rPr>
        <w:t>] and Andersson et al. [</w:t>
      </w:r>
      <w:r w:rsidRPr="002A4CF2">
        <w:rPr>
          <w:rFonts w:eastAsiaTheme="minorEastAsia" w:hint="eastAsia"/>
          <w:szCs w:val="20"/>
          <w:lang w:eastAsia="zh-CN"/>
        </w:rPr>
        <w:t>30</w:t>
      </w:r>
      <w:r w:rsidRPr="002A4CF2">
        <w:rPr>
          <w:szCs w:val="20"/>
        </w:rPr>
        <w:t>]. Cai et al. [</w:t>
      </w:r>
      <w:r w:rsidRPr="002A4CF2">
        <w:rPr>
          <w:rFonts w:eastAsiaTheme="minorEastAsia" w:hint="eastAsia"/>
          <w:szCs w:val="20"/>
          <w:lang w:eastAsia="zh-CN"/>
        </w:rPr>
        <w:t>31</w:t>
      </w:r>
      <w:r w:rsidRPr="002A4CF2">
        <w:rPr>
          <w:szCs w:val="20"/>
        </w:rPr>
        <w:t>] further found that livelihood differentiation significantly alters input behavior, with informal part</w:t>
      </w:r>
      <w:r w:rsidR="00E314AD" w:rsidRPr="002A4CF2">
        <w:rPr>
          <w:szCs w:val="20"/>
        </w:rPr>
        <w:t>-</w:t>
      </w:r>
      <w:r w:rsidRPr="002A4CF2">
        <w:rPr>
          <w:szCs w:val="20"/>
        </w:rPr>
        <w:t xml:space="preserve">time </w:t>
      </w:r>
      <w:r w:rsidRPr="002A4CF2">
        <w:rPr>
          <w:rFonts w:eastAsiaTheme="minorEastAsia" w:hint="eastAsia"/>
          <w:szCs w:val="20"/>
          <w:lang w:eastAsia="zh-CN"/>
        </w:rPr>
        <w:t>farmer</w:t>
      </w:r>
      <w:r w:rsidRPr="002A4CF2">
        <w:rPr>
          <w:szCs w:val="20"/>
        </w:rPr>
        <w:t>s reducing chemical use due to better land endowments, while formal part</w:t>
      </w:r>
      <w:r w:rsidR="00E314AD" w:rsidRPr="002A4CF2">
        <w:rPr>
          <w:szCs w:val="20"/>
        </w:rPr>
        <w:t>-</w:t>
      </w:r>
      <w:r w:rsidRPr="002A4CF2">
        <w:rPr>
          <w:szCs w:val="20"/>
        </w:rPr>
        <w:t xml:space="preserve">time </w:t>
      </w:r>
      <w:r w:rsidRPr="002A4CF2">
        <w:rPr>
          <w:rFonts w:eastAsiaTheme="minorEastAsia" w:hint="eastAsia"/>
          <w:szCs w:val="20"/>
          <w:lang w:eastAsia="zh-CN"/>
        </w:rPr>
        <w:t>farmer</w:t>
      </w:r>
      <w:r w:rsidRPr="002A4CF2">
        <w:rPr>
          <w:szCs w:val="20"/>
        </w:rPr>
        <w:t xml:space="preserve">s tend to increase such inputs—highlighting the importance of disaggregating farmer types in ALP analysis. The classification scheme is illustrated in </w:t>
      </w:r>
      <w:r w:rsidR="00E314AD" w:rsidRPr="002A4CF2">
        <w:rPr>
          <w:szCs w:val="20"/>
        </w:rPr>
        <w:t>Figure 1</w:t>
      </w:r>
      <w:r w:rsidRPr="002A4CF2">
        <w:rPr>
          <w:szCs w:val="20"/>
        </w:rPr>
        <w:t>. Since off</w:t>
      </w:r>
      <w:r w:rsidR="00E314AD" w:rsidRPr="002A4CF2">
        <w:rPr>
          <w:szCs w:val="20"/>
        </w:rPr>
        <w:t>-</w:t>
      </w:r>
      <w:r w:rsidRPr="002A4CF2">
        <w:rPr>
          <w:szCs w:val="20"/>
        </w:rPr>
        <w:t>farm farmers have completely withdrawn from agricultural activities, they are excluded from the analysis.</w:t>
      </w:r>
    </w:p>
    <w:p w14:paraId="71451153" w14:textId="336D9605" w:rsidR="00624EA1" w:rsidRPr="002A4CF2" w:rsidRDefault="00624EA1" w:rsidP="004372F7">
      <w:pPr>
        <w:pStyle w:val="MDPI31text"/>
        <w:spacing w:after="240"/>
        <w:rPr>
          <w:rFonts w:eastAsiaTheme="minorEastAsia"/>
          <w:szCs w:val="20"/>
          <w:lang w:eastAsia="zh-CN"/>
        </w:rPr>
      </w:pPr>
      <w:r w:rsidRPr="002A4CF2">
        <w:rPr>
          <w:rFonts w:eastAsiaTheme="minorEastAsia"/>
          <w:szCs w:val="20"/>
          <w:lang w:eastAsia="zh-CN"/>
        </w:rPr>
        <w:t>The thresholds of 10%, 50%, and 90% follow the established classification in Liu et al. [</w:t>
      </w:r>
      <w:r w:rsidRPr="002A4CF2">
        <w:rPr>
          <w:rFonts w:eastAsiaTheme="minorEastAsia" w:hint="eastAsia"/>
          <w:szCs w:val="20"/>
          <w:lang w:eastAsia="zh-CN"/>
        </w:rPr>
        <w:t>28</w:t>
      </w:r>
      <w:r w:rsidRPr="002A4CF2">
        <w:rPr>
          <w:rFonts w:eastAsiaTheme="minorEastAsia"/>
          <w:szCs w:val="20"/>
          <w:lang w:eastAsia="zh-CN"/>
        </w:rPr>
        <w:t>] and He et al. [</w:t>
      </w:r>
      <w:r w:rsidRPr="002A4CF2">
        <w:rPr>
          <w:rFonts w:eastAsiaTheme="minorEastAsia" w:hint="eastAsia"/>
          <w:szCs w:val="20"/>
          <w:lang w:eastAsia="zh-CN"/>
        </w:rPr>
        <w:t>29</w:t>
      </w:r>
      <w:r w:rsidRPr="002A4CF2">
        <w:rPr>
          <w:rFonts w:eastAsiaTheme="minorEastAsia"/>
          <w:szCs w:val="20"/>
          <w:lang w:eastAsia="zh-CN"/>
        </w:rPr>
        <w:t xml:space="preserve">], which have been widely used in Chinese rural household studies. These thresholds also align with the categorization guidelines of the National Bureau of Statistics of China. The 10% threshold distinguishes de jure full-time farmers from those with any off-farm income. The 50% threshold marks the point at which agriculture ceases to be the primary income source. The 90% threshold identifies </w:t>
      </w:r>
      <w:r w:rsidRPr="002A4CF2">
        <w:rPr>
          <w:rFonts w:eastAsiaTheme="minorEastAsia" w:hint="eastAsia"/>
          <w:szCs w:val="20"/>
          <w:lang w:eastAsia="zh-CN"/>
        </w:rPr>
        <w:t>farmer</w:t>
      </w:r>
      <w:r w:rsidRPr="002A4CF2">
        <w:rPr>
          <w:rFonts w:eastAsiaTheme="minorEastAsia"/>
          <w:szCs w:val="20"/>
          <w:lang w:eastAsia="zh-CN"/>
        </w:rPr>
        <w:t>s that have essentially exited agricultural production. We acknowledge that these thresholds are context-specific and may require adjustment when applied to other regions or agricultural systems.</w:t>
      </w:r>
    </w:p>
    <w:p w14:paraId="01B689E1" w14:textId="77777777" w:rsidR="00624EA1" w:rsidRPr="002A4CF2" w:rsidRDefault="00803C18" w:rsidP="006C0334">
      <w:pPr>
        <w:pStyle w:val="MDPI52figure"/>
        <w:ind w:left="2608"/>
        <w:jc w:val="left"/>
      </w:pPr>
      <w:r w:rsidRPr="00803C18">
        <w:rPr>
          <w:noProof/>
          <w:snapToGrid/>
          <w14:ligatures w14:val="none"/>
        </w:rPr>
        <w:object w:dxaOrig="6908" w:dyaOrig="3286" w14:anchorId="15A33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3.8pt;height:151.25pt;mso-width-percent:0;mso-height-percent:0;mso-width-percent:0;mso-height-percent:0" o:ole="">
            <v:imagedata r:id="rId8" o:title=""/>
          </v:shape>
          <o:OLEObject Type="Embed" ProgID="Visio.Drawing.15" ShapeID="_x0000_i1025" DrawAspect="Content" ObjectID="_1850057422" r:id="rId9"/>
        </w:object>
      </w:r>
    </w:p>
    <w:p w14:paraId="52D41F6E" w14:textId="0662EFA6" w:rsidR="00624EA1" w:rsidRPr="002A4CF2" w:rsidRDefault="006C0334" w:rsidP="006C0334">
      <w:pPr>
        <w:adjustRightInd w:val="0"/>
        <w:snapToGrid w:val="0"/>
        <w:spacing w:before="120" w:after="240"/>
        <w:ind w:left="2608"/>
        <w:jc w:val="left"/>
        <w:rPr>
          <w:rFonts w:eastAsia="楷体"/>
          <w:snapToGrid w:val="0"/>
          <w:sz w:val="18"/>
          <w:szCs w:val="18"/>
          <w14:ligatures w14:val="standardContextual"/>
        </w:rPr>
      </w:pPr>
      <w:r w:rsidRPr="002A4CF2">
        <w:rPr>
          <w:b/>
          <w:bCs/>
          <w:snapToGrid w:val="0"/>
          <w:sz w:val="18"/>
          <w:szCs w:val="18"/>
          <w14:ligatures w14:val="standardContextual"/>
        </w:rPr>
        <w:t>Figure</w:t>
      </w:r>
      <w:r w:rsidR="00624EA1" w:rsidRPr="002A4CF2">
        <w:rPr>
          <w:b/>
          <w:bCs/>
          <w:snapToGrid w:val="0"/>
          <w:sz w:val="18"/>
          <w:szCs w:val="18"/>
          <w14:ligatures w14:val="standardContextual"/>
        </w:rPr>
        <w:t xml:space="preserve"> 1. </w:t>
      </w:r>
      <w:bookmarkStart w:id="5" w:name="_Hlk152421076"/>
      <w:r w:rsidR="006B160A" w:rsidRPr="002A4CF2">
        <w:rPr>
          <w:snapToGrid w:val="0"/>
          <w:sz w:val="18"/>
          <w:szCs w:val="18"/>
          <w14:ligatures w14:val="standardContextual"/>
        </w:rPr>
        <w:t>Classification</w:t>
      </w:r>
      <w:r w:rsidR="00624EA1" w:rsidRPr="002A4CF2">
        <w:rPr>
          <w:snapToGrid w:val="0"/>
          <w:sz w:val="18"/>
          <w:szCs w:val="18"/>
          <w14:ligatures w14:val="standardContextual"/>
        </w:rPr>
        <w:t xml:space="preserve"> of the Farmer Categories</w:t>
      </w:r>
      <w:bookmarkEnd w:id="5"/>
      <w:r w:rsidRPr="002A4CF2">
        <w:rPr>
          <w:snapToGrid w:val="0"/>
          <w:sz w:val="18"/>
          <w:szCs w:val="18"/>
          <w14:ligatures w14:val="standardContextual"/>
        </w:rPr>
        <w:t>.</w:t>
      </w:r>
    </w:p>
    <w:p w14:paraId="2EC69CA0" w14:textId="5D61A1B5" w:rsidR="00624EA1" w:rsidRPr="002A4CF2" w:rsidRDefault="00624EA1" w:rsidP="006C0334">
      <w:pPr>
        <w:pStyle w:val="MDPI31text"/>
        <w:spacing w:before="240" w:after="60"/>
        <w:ind w:firstLine="0"/>
        <w:jc w:val="left"/>
        <w:outlineLvl w:val="1"/>
        <w:rPr>
          <w:rFonts w:eastAsiaTheme="minorEastAsia"/>
          <w:bCs/>
          <w:i/>
          <w:szCs w:val="20"/>
        </w:rPr>
      </w:pPr>
      <w:r w:rsidRPr="002A4CF2">
        <w:rPr>
          <w:rFonts w:eastAsiaTheme="minorEastAsia"/>
          <w:bCs/>
          <w:i/>
          <w:szCs w:val="20"/>
        </w:rPr>
        <w:t>2.4</w:t>
      </w:r>
      <w:r w:rsidRPr="002A4CF2">
        <w:rPr>
          <w:rFonts w:eastAsiaTheme="minorEastAsia"/>
          <w:bCs/>
          <w:i/>
          <w:szCs w:val="20"/>
          <w:lang w:eastAsia="zh-CN"/>
        </w:rPr>
        <w:t>.</w:t>
      </w:r>
      <w:r w:rsidRPr="002A4CF2">
        <w:rPr>
          <w:rFonts w:eastAsiaTheme="minorEastAsia"/>
          <w:bCs/>
          <w:i/>
          <w:szCs w:val="20"/>
        </w:rPr>
        <w:t xml:space="preserve"> Differences in ALP Preferences </w:t>
      </w:r>
      <w:r w:rsidR="004372F7" w:rsidRPr="002A4CF2">
        <w:rPr>
          <w:rFonts w:eastAsiaTheme="minorEastAsia"/>
          <w:bCs/>
          <w:i/>
          <w:szCs w:val="20"/>
        </w:rPr>
        <w:t xml:space="preserve">Across </w:t>
      </w:r>
      <w:r w:rsidRPr="002A4CF2">
        <w:rPr>
          <w:rFonts w:eastAsiaTheme="minorEastAsia"/>
          <w:bCs/>
          <w:i/>
          <w:szCs w:val="20"/>
        </w:rPr>
        <w:t>Farmer Categories</w:t>
      </w:r>
    </w:p>
    <w:p w14:paraId="1473728E" w14:textId="20F79AAD" w:rsidR="00624EA1" w:rsidRPr="002A4CF2" w:rsidRDefault="00624EA1" w:rsidP="006C0334">
      <w:pPr>
        <w:pStyle w:val="MDPI31text"/>
        <w:rPr>
          <w:szCs w:val="20"/>
        </w:rPr>
      </w:pPr>
      <w:bookmarkStart w:id="6" w:name="_Hlk152940155"/>
      <w:r w:rsidRPr="002A4CF2">
        <w:rPr>
          <w:szCs w:val="20"/>
        </w:rPr>
        <w:t>We expect systematic differences in ALP technology preferences across farmer categories. Full</w:t>
      </w:r>
      <w:r w:rsidR="00E314AD" w:rsidRPr="002A4CF2">
        <w:rPr>
          <w:szCs w:val="20"/>
        </w:rPr>
        <w:t>-</w:t>
      </w:r>
      <w:r w:rsidRPr="002A4CF2">
        <w:rPr>
          <w:szCs w:val="20"/>
        </w:rPr>
        <w:t>time farmers, being heavily dependent on agricultural income, have strong incentives to protect land quality. However, their limited capital and technical capacity make</w:t>
      </w:r>
      <w:r w:rsidR="006F42D8" w:rsidRPr="002A4CF2">
        <w:rPr>
          <w:szCs w:val="20"/>
        </w:rPr>
        <w:t>s</w:t>
      </w:r>
      <w:r w:rsidRPr="002A4CF2">
        <w:rPr>
          <w:szCs w:val="20"/>
        </w:rPr>
        <w:t xml:space="preserve"> them more likely to adopt labor</w:t>
      </w:r>
      <w:r w:rsidR="00E314AD" w:rsidRPr="002A4CF2">
        <w:rPr>
          <w:szCs w:val="20"/>
        </w:rPr>
        <w:t>-</w:t>
      </w:r>
      <w:r w:rsidRPr="002A4CF2">
        <w:rPr>
          <w:szCs w:val="20"/>
        </w:rPr>
        <w:t>intensive, low</w:t>
      </w:r>
      <w:r w:rsidR="00E314AD" w:rsidRPr="002A4CF2">
        <w:rPr>
          <w:szCs w:val="20"/>
        </w:rPr>
        <w:t>-</w:t>
      </w:r>
      <w:r w:rsidRPr="002A4CF2">
        <w:rPr>
          <w:szCs w:val="20"/>
        </w:rPr>
        <w:t>cost technologies such as LLP. Part</w:t>
      </w:r>
      <w:r w:rsidR="00E314AD" w:rsidRPr="002A4CF2">
        <w:rPr>
          <w:szCs w:val="20"/>
        </w:rPr>
        <w:t>-</w:t>
      </w:r>
      <w:r w:rsidRPr="002A4CF2">
        <w:rPr>
          <w:szCs w:val="20"/>
        </w:rPr>
        <w:t>time I farmers, who maintain agriculture as their primary activity but benefit from off</w:t>
      </w:r>
      <w:r w:rsidR="00E314AD" w:rsidRPr="002A4CF2">
        <w:rPr>
          <w:szCs w:val="20"/>
        </w:rPr>
        <w:t>-</w:t>
      </w:r>
      <w:r w:rsidRPr="002A4CF2">
        <w:rPr>
          <w:szCs w:val="20"/>
        </w:rPr>
        <w:t>farm income, are better positioned to invest in capital</w:t>
      </w:r>
      <w:r w:rsidR="00E314AD" w:rsidRPr="002A4CF2">
        <w:rPr>
          <w:szCs w:val="20"/>
        </w:rPr>
        <w:t>-</w:t>
      </w:r>
      <w:r w:rsidRPr="002A4CF2">
        <w:rPr>
          <w:szCs w:val="20"/>
        </w:rPr>
        <w:t>intensive technologies like IDF and ORF. Part</w:t>
      </w:r>
      <w:r w:rsidR="00E314AD" w:rsidRPr="002A4CF2">
        <w:rPr>
          <w:szCs w:val="20"/>
        </w:rPr>
        <w:t>-</w:t>
      </w:r>
      <w:r w:rsidRPr="002A4CF2">
        <w:rPr>
          <w:szCs w:val="20"/>
        </w:rPr>
        <w:t>time II farmers, by contrast, are primarily engaged in off</w:t>
      </w:r>
      <w:r w:rsidR="00E314AD" w:rsidRPr="002A4CF2">
        <w:rPr>
          <w:szCs w:val="20"/>
        </w:rPr>
        <w:t>-</w:t>
      </w:r>
      <w:r w:rsidRPr="002A4CF2">
        <w:rPr>
          <w:szCs w:val="20"/>
        </w:rPr>
        <w:t>farm work and have weak ties to agriculture; they are unlikely to adopt any ALP technologies. We therefore propose:</w:t>
      </w:r>
    </w:p>
    <w:p w14:paraId="2BFE6F8E" w14:textId="5F2D309C" w:rsidR="00624EA1" w:rsidRPr="002A4CF2" w:rsidRDefault="00624EA1" w:rsidP="00BE4A59">
      <w:pPr>
        <w:pStyle w:val="MDPI31text"/>
        <w:spacing w:before="240" w:after="240"/>
        <w:ind w:firstLine="0"/>
        <w:rPr>
          <w:i/>
          <w:szCs w:val="20"/>
        </w:rPr>
      </w:pPr>
      <w:r w:rsidRPr="002A4CF2">
        <w:rPr>
          <w:b/>
          <w:bCs/>
          <w:szCs w:val="20"/>
        </w:rPr>
        <w:t xml:space="preserve">Hypothesis </w:t>
      </w:r>
      <w:r w:rsidR="00E3597E" w:rsidRPr="002A4CF2">
        <w:rPr>
          <w:rFonts w:eastAsiaTheme="minorEastAsia" w:hint="eastAsia"/>
          <w:b/>
          <w:bCs/>
          <w:szCs w:val="20"/>
          <w:lang w:eastAsia="zh-CN"/>
        </w:rPr>
        <w:t>2</w:t>
      </w:r>
      <w:r w:rsidRPr="002A4CF2">
        <w:rPr>
          <w:b/>
          <w:bCs/>
          <w:szCs w:val="20"/>
        </w:rPr>
        <w:t>:</w:t>
      </w:r>
      <w:r w:rsidRPr="002A4CF2">
        <w:rPr>
          <w:rFonts w:eastAsiaTheme="minorEastAsia"/>
          <w:i/>
          <w:szCs w:val="20"/>
          <w:lang w:eastAsia="zh-CN"/>
        </w:rPr>
        <w:t xml:space="preserve"> </w:t>
      </w:r>
      <w:r w:rsidRPr="002A4CF2">
        <w:rPr>
          <w:i/>
          <w:szCs w:val="20"/>
        </w:rPr>
        <w:t>Full</w:t>
      </w:r>
      <w:r w:rsidR="00E314AD" w:rsidRPr="002A4CF2">
        <w:rPr>
          <w:i/>
          <w:szCs w:val="20"/>
        </w:rPr>
        <w:t>-</w:t>
      </w:r>
      <w:r w:rsidRPr="002A4CF2">
        <w:rPr>
          <w:i/>
          <w:szCs w:val="20"/>
        </w:rPr>
        <w:t>time farmers exhibit a propensity to adopt Land Leveling Procedures (LLP).</w:t>
      </w:r>
    </w:p>
    <w:p w14:paraId="5B0A5661" w14:textId="42DDE693" w:rsidR="00624EA1" w:rsidRPr="002A4CF2" w:rsidRDefault="00624EA1" w:rsidP="00BE4A59">
      <w:pPr>
        <w:pStyle w:val="MDPI31text"/>
        <w:spacing w:before="240" w:after="240"/>
        <w:ind w:firstLine="0"/>
        <w:rPr>
          <w:i/>
          <w:szCs w:val="20"/>
        </w:rPr>
      </w:pPr>
      <w:r w:rsidRPr="002A4CF2">
        <w:rPr>
          <w:b/>
          <w:bCs/>
          <w:szCs w:val="20"/>
        </w:rPr>
        <w:lastRenderedPageBreak/>
        <w:t xml:space="preserve">Hypothesis </w:t>
      </w:r>
      <w:r w:rsidR="00E3597E" w:rsidRPr="002A4CF2">
        <w:rPr>
          <w:rFonts w:eastAsiaTheme="minorEastAsia" w:hint="eastAsia"/>
          <w:b/>
          <w:bCs/>
          <w:szCs w:val="20"/>
          <w:lang w:eastAsia="zh-CN"/>
        </w:rPr>
        <w:t>3</w:t>
      </w:r>
      <w:r w:rsidRPr="002A4CF2">
        <w:rPr>
          <w:b/>
          <w:bCs/>
          <w:szCs w:val="20"/>
        </w:rPr>
        <w:t>:</w:t>
      </w:r>
      <w:r w:rsidRPr="002A4CF2">
        <w:rPr>
          <w:rFonts w:eastAsiaTheme="minorEastAsia"/>
          <w:i/>
          <w:szCs w:val="20"/>
          <w:lang w:eastAsia="zh-CN"/>
        </w:rPr>
        <w:t xml:space="preserve"> </w:t>
      </w:r>
      <w:r w:rsidRPr="002A4CF2">
        <w:rPr>
          <w:i/>
          <w:szCs w:val="20"/>
        </w:rPr>
        <w:t>Part</w:t>
      </w:r>
      <w:r w:rsidR="00E314AD" w:rsidRPr="002A4CF2">
        <w:rPr>
          <w:i/>
          <w:szCs w:val="20"/>
        </w:rPr>
        <w:t>-</w:t>
      </w:r>
      <w:r w:rsidRPr="002A4CF2">
        <w:rPr>
          <w:i/>
          <w:szCs w:val="20"/>
        </w:rPr>
        <w:t>time I farmers tend to prefer enhancing Irrigation and Drainage Facilities (IDF) and applying Organic Fertilizers (ORF).</w:t>
      </w:r>
    </w:p>
    <w:p w14:paraId="36A09F21" w14:textId="1263015C" w:rsidR="00624EA1" w:rsidRPr="002A4CF2" w:rsidRDefault="00624EA1" w:rsidP="00BE4A59">
      <w:pPr>
        <w:pStyle w:val="MDPI31text"/>
        <w:spacing w:before="240" w:after="240"/>
        <w:ind w:firstLine="0"/>
        <w:rPr>
          <w:i/>
          <w:szCs w:val="20"/>
        </w:rPr>
      </w:pPr>
      <w:r w:rsidRPr="002A4CF2">
        <w:rPr>
          <w:b/>
          <w:bCs/>
          <w:szCs w:val="20"/>
        </w:rPr>
        <w:t xml:space="preserve">Hypothesis </w:t>
      </w:r>
      <w:r w:rsidR="00E3597E" w:rsidRPr="002A4CF2">
        <w:rPr>
          <w:rFonts w:eastAsiaTheme="minorEastAsia" w:hint="eastAsia"/>
          <w:b/>
          <w:bCs/>
          <w:szCs w:val="20"/>
          <w:lang w:eastAsia="zh-CN"/>
        </w:rPr>
        <w:t>4</w:t>
      </w:r>
      <w:r w:rsidRPr="002A4CF2">
        <w:rPr>
          <w:b/>
          <w:bCs/>
          <w:szCs w:val="20"/>
        </w:rPr>
        <w:t>:</w:t>
      </w:r>
      <w:r w:rsidRPr="002A4CF2">
        <w:rPr>
          <w:rFonts w:eastAsiaTheme="minorEastAsia"/>
          <w:i/>
          <w:szCs w:val="20"/>
          <w:lang w:eastAsia="zh-CN"/>
        </w:rPr>
        <w:t xml:space="preserve"> </w:t>
      </w:r>
      <w:r w:rsidRPr="002A4CF2">
        <w:rPr>
          <w:i/>
          <w:szCs w:val="20"/>
        </w:rPr>
        <w:t>Part</w:t>
      </w:r>
      <w:r w:rsidR="00E314AD" w:rsidRPr="002A4CF2">
        <w:rPr>
          <w:i/>
          <w:szCs w:val="20"/>
        </w:rPr>
        <w:t>-</w:t>
      </w:r>
      <w:r w:rsidRPr="002A4CF2">
        <w:rPr>
          <w:i/>
          <w:szCs w:val="20"/>
        </w:rPr>
        <w:t>time II farmers show no significant inclination toward any of these ALP technologies.</w:t>
      </w:r>
    </w:p>
    <w:bookmarkEnd w:id="6"/>
    <w:p w14:paraId="4B05914D" w14:textId="395F1F86" w:rsidR="00624EA1" w:rsidRPr="002A4CF2" w:rsidRDefault="00624EA1" w:rsidP="006C0334">
      <w:pPr>
        <w:pStyle w:val="MDPI21heading1"/>
        <w:rPr>
          <w:szCs w:val="24"/>
        </w:rPr>
      </w:pPr>
      <w:r w:rsidRPr="002A4CF2">
        <w:rPr>
          <w:szCs w:val="24"/>
        </w:rPr>
        <w:t xml:space="preserve">3. Materials and </w:t>
      </w:r>
      <w:r w:rsidR="00283948" w:rsidRPr="002A4CF2">
        <w:rPr>
          <w:szCs w:val="24"/>
        </w:rPr>
        <w:t>Methods</w:t>
      </w:r>
    </w:p>
    <w:p w14:paraId="2FA4086C" w14:textId="77777777" w:rsidR="00624EA1" w:rsidRPr="002A4CF2" w:rsidRDefault="00624EA1" w:rsidP="006C0334">
      <w:pPr>
        <w:pStyle w:val="MDPI31text"/>
        <w:spacing w:before="60" w:after="60"/>
        <w:ind w:firstLine="0"/>
        <w:jc w:val="left"/>
        <w:outlineLvl w:val="1"/>
        <w:rPr>
          <w:rFonts w:eastAsiaTheme="minorEastAsia"/>
          <w:bCs/>
          <w:i/>
          <w:szCs w:val="20"/>
        </w:rPr>
      </w:pPr>
      <w:r w:rsidRPr="002A4CF2">
        <w:rPr>
          <w:rFonts w:eastAsiaTheme="minorEastAsia"/>
          <w:bCs/>
          <w:i/>
          <w:szCs w:val="20"/>
        </w:rPr>
        <w:t>3.1</w:t>
      </w:r>
      <w:r w:rsidRPr="002A4CF2">
        <w:rPr>
          <w:rFonts w:eastAsiaTheme="minorEastAsia"/>
          <w:bCs/>
          <w:i/>
          <w:szCs w:val="20"/>
          <w:lang w:eastAsia="zh-CN"/>
        </w:rPr>
        <w:t>.</w:t>
      </w:r>
      <w:r w:rsidRPr="002A4CF2">
        <w:rPr>
          <w:rFonts w:eastAsiaTheme="minorEastAsia"/>
          <w:bCs/>
          <w:i/>
          <w:szCs w:val="20"/>
        </w:rPr>
        <w:t xml:space="preserve"> Data</w:t>
      </w:r>
    </w:p>
    <w:p w14:paraId="42E3DBB8" w14:textId="13DA6A43" w:rsidR="00624EA1" w:rsidRPr="002A4CF2" w:rsidRDefault="00624EA1" w:rsidP="006C0334">
      <w:pPr>
        <w:pStyle w:val="MDPI31text"/>
        <w:rPr>
          <w:rFonts w:eastAsiaTheme="minorEastAsia"/>
          <w:szCs w:val="20"/>
          <w:lang w:eastAsia="zh-CN"/>
        </w:rPr>
      </w:pPr>
      <w:r w:rsidRPr="002A4CF2">
        <w:rPr>
          <w:szCs w:val="20"/>
        </w:rPr>
        <w:t xml:space="preserve">The data come from a survey of rice farmers in the </w:t>
      </w:r>
      <w:proofErr w:type="spellStart"/>
      <w:r w:rsidRPr="002A4CF2">
        <w:rPr>
          <w:szCs w:val="20"/>
        </w:rPr>
        <w:t>Jianghan</w:t>
      </w:r>
      <w:proofErr w:type="spellEnd"/>
      <w:r w:rsidRPr="002A4CF2">
        <w:rPr>
          <w:szCs w:val="20"/>
        </w:rPr>
        <w:t xml:space="preserve"> Plain of Hubei Province, China, conducted in 2022. Hubei is a major rice</w:t>
      </w:r>
      <w:r w:rsidR="00E314AD" w:rsidRPr="002A4CF2">
        <w:rPr>
          <w:szCs w:val="20"/>
        </w:rPr>
        <w:t>-</w:t>
      </w:r>
      <w:r w:rsidRPr="002A4CF2">
        <w:rPr>
          <w:szCs w:val="20"/>
        </w:rPr>
        <w:t>producing province within the Yangtze River Economic Belt. In 2021, the province produced</w:t>
      </w:r>
      <w:r w:rsidRPr="002A4CF2">
        <w:rPr>
          <w:rFonts w:eastAsiaTheme="minorEastAsia"/>
          <w:szCs w:val="20"/>
          <w:lang w:eastAsia="zh-CN"/>
        </w:rPr>
        <w:t xml:space="preserve"> </w:t>
      </w:r>
      <w:r w:rsidRPr="002A4CF2">
        <w:rPr>
          <w:szCs w:val="20"/>
        </w:rPr>
        <w:t>27.6433 million tons</w:t>
      </w:r>
      <w:r w:rsidRPr="002A4CF2">
        <w:rPr>
          <w:rFonts w:eastAsiaTheme="minorEastAsia"/>
          <w:szCs w:val="20"/>
          <w:lang w:eastAsia="zh-CN"/>
        </w:rPr>
        <w:t xml:space="preserve"> </w:t>
      </w:r>
      <w:r w:rsidRPr="002A4CF2">
        <w:rPr>
          <w:szCs w:val="20"/>
        </w:rPr>
        <w:t>of grain, with a sowing area of</w:t>
      </w:r>
      <w:r w:rsidRPr="002A4CF2">
        <w:rPr>
          <w:rFonts w:eastAsiaTheme="minorEastAsia"/>
          <w:szCs w:val="20"/>
          <w:lang w:eastAsia="zh-CN"/>
        </w:rPr>
        <w:t xml:space="preserve"> </w:t>
      </w:r>
      <w:r w:rsidR="00B22329" w:rsidRPr="002A4CF2">
        <w:rPr>
          <w:szCs w:val="20"/>
        </w:rPr>
        <w:t>4685</w:t>
      </w:r>
      <w:r w:rsidRPr="002A4CF2">
        <w:rPr>
          <w:szCs w:val="20"/>
        </w:rPr>
        <w:t>.98 thousand hectares, maintaining grain production above 25 million tons for nine consecutive years</w:t>
      </w:r>
      <w:r w:rsidRPr="002A4CF2">
        <w:rPr>
          <w:rFonts w:eastAsiaTheme="minorEastAsia"/>
          <w:szCs w:val="20"/>
          <w:lang w:eastAsia="zh-CN"/>
        </w:rPr>
        <w:t xml:space="preserve"> (Hubei Provincial Bureau of Statistics, https://en.hubei.gov.cn/news/newslist/202206/t20220609_4169475.shtml)</w:t>
      </w:r>
      <w:r w:rsidRPr="002A4CF2">
        <w:rPr>
          <w:szCs w:val="20"/>
        </w:rPr>
        <w:t xml:space="preserve">. The </w:t>
      </w:r>
      <w:proofErr w:type="spellStart"/>
      <w:r w:rsidRPr="002A4CF2">
        <w:rPr>
          <w:szCs w:val="20"/>
        </w:rPr>
        <w:t>Jianghan</w:t>
      </w:r>
      <w:proofErr w:type="spellEnd"/>
      <w:r w:rsidRPr="002A4CF2">
        <w:rPr>
          <w:szCs w:val="20"/>
        </w:rPr>
        <w:t xml:space="preserve"> Plain, covering approximately 46,000 km</w:t>
      </w:r>
      <w:r w:rsidR="000828C0" w:rsidRPr="002A4CF2">
        <w:rPr>
          <w:szCs w:val="20"/>
          <w:vertAlign w:val="superscript"/>
        </w:rPr>
        <w:t>2</w:t>
      </w:r>
      <w:r w:rsidRPr="002A4CF2">
        <w:rPr>
          <w:szCs w:val="20"/>
        </w:rPr>
        <w:t>, is one of major rice</w:t>
      </w:r>
      <w:r w:rsidR="002F4084" w:rsidRPr="002A4CF2">
        <w:rPr>
          <w:szCs w:val="20"/>
        </w:rPr>
        <w:t>-</w:t>
      </w:r>
      <w:r w:rsidRPr="002A4CF2">
        <w:rPr>
          <w:szCs w:val="20"/>
        </w:rPr>
        <w:t>producing regions</w:t>
      </w:r>
      <w:r w:rsidRPr="002A4CF2">
        <w:rPr>
          <w:rFonts w:eastAsiaTheme="minorEastAsia" w:hint="eastAsia"/>
          <w:szCs w:val="20"/>
          <w:lang w:eastAsia="zh-CN"/>
        </w:rPr>
        <w:t xml:space="preserve"> in China</w:t>
      </w:r>
      <w:r w:rsidRPr="002A4CF2">
        <w:rPr>
          <w:rFonts w:eastAsiaTheme="minorEastAsia"/>
          <w:szCs w:val="20"/>
          <w:lang w:eastAsia="zh-CN"/>
        </w:rPr>
        <w:t>. The region has experienced substantial reallocation of labor from agriculture to off-farm employment.</w:t>
      </w:r>
      <w:r w:rsidRPr="002A4CF2">
        <w:rPr>
          <w:szCs w:val="20"/>
        </w:rPr>
        <w:t xml:space="preserve"> This setting provides an informative case for examining the relationship between off</w:t>
      </w:r>
      <w:r w:rsidR="002F4084" w:rsidRPr="002A4CF2">
        <w:rPr>
          <w:szCs w:val="20"/>
        </w:rPr>
        <w:t>-</w:t>
      </w:r>
      <w:r w:rsidRPr="002A4CF2">
        <w:rPr>
          <w:szCs w:val="20"/>
        </w:rPr>
        <w:t>farm income and land protection. We do not claim that the plain is representative of all Chinese farming systems; rather, our findings should be interpreted as reflecting the conditions of this specific region. The study contributes evidence from a context where both agricultural intensification and labor diversification are active processes.</w:t>
      </w:r>
    </w:p>
    <w:p w14:paraId="3A70FC6F" w14:textId="1C90704C" w:rsidR="00624EA1" w:rsidRPr="002A4CF2" w:rsidRDefault="00624EA1" w:rsidP="006C0334">
      <w:pPr>
        <w:pStyle w:val="MDPI31text"/>
        <w:rPr>
          <w:rFonts w:eastAsiaTheme="minorEastAsia"/>
          <w:szCs w:val="20"/>
          <w:lang w:eastAsia="zh-CN"/>
        </w:rPr>
      </w:pPr>
      <w:r w:rsidRPr="002A4CF2">
        <w:rPr>
          <w:szCs w:val="20"/>
        </w:rPr>
        <w:t>The survey followed a stratified random sampling design: 10 counties were selected from the three main rice</w:t>
      </w:r>
      <w:r w:rsidR="00E314AD" w:rsidRPr="002A4CF2">
        <w:rPr>
          <w:szCs w:val="20"/>
        </w:rPr>
        <w:t>-</w:t>
      </w:r>
      <w:r w:rsidRPr="002A4CF2">
        <w:rPr>
          <w:szCs w:val="20"/>
        </w:rPr>
        <w:t>producing zones in Hubei; within each county, three townships were randomly chosen; within each township, two villages were selected; and from each village, at least 25 farmers were randomly sampled. Face</w:t>
      </w:r>
      <w:r w:rsidR="00E314AD" w:rsidRPr="002A4CF2">
        <w:rPr>
          <w:szCs w:val="20"/>
        </w:rPr>
        <w:t>-</w:t>
      </w:r>
      <w:r w:rsidRPr="002A4CF2">
        <w:rPr>
          <w:szCs w:val="20"/>
        </w:rPr>
        <w:t>to</w:t>
      </w:r>
      <w:r w:rsidR="00E314AD" w:rsidRPr="002A4CF2">
        <w:rPr>
          <w:szCs w:val="20"/>
        </w:rPr>
        <w:t>-</w:t>
      </w:r>
      <w:r w:rsidRPr="002A4CF2">
        <w:rPr>
          <w:szCs w:val="20"/>
        </w:rPr>
        <w:t>face interviews were conducted with farmers who had actively participated in agricultural production in</w:t>
      </w:r>
      <w:r w:rsidRPr="002A4CF2">
        <w:rPr>
          <w:rFonts w:eastAsiaTheme="minorEastAsia"/>
          <w:szCs w:val="20"/>
          <w:lang w:eastAsia="zh-CN"/>
        </w:rPr>
        <w:t xml:space="preserve"> </w:t>
      </w:r>
      <w:r w:rsidRPr="002A4CF2">
        <w:rPr>
          <w:szCs w:val="20"/>
        </w:rPr>
        <w:t>2021</w:t>
      </w:r>
      <w:r w:rsidRPr="002A4CF2">
        <w:rPr>
          <w:rFonts w:eastAsiaTheme="minorEastAsia"/>
          <w:szCs w:val="20"/>
          <w:lang w:eastAsia="zh-CN"/>
        </w:rPr>
        <w:t xml:space="preserve"> </w:t>
      </w:r>
      <w:r w:rsidRPr="002A4CF2">
        <w:rPr>
          <w:szCs w:val="20"/>
        </w:rPr>
        <w:t xml:space="preserve">and were able to provide reliable information. The questionnaire covered household characteristics, rice production, livelihoods, and ALP technology adoption. The </w:t>
      </w:r>
      <w:r w:rsidRPr="002A4CF2">
        <w:rPr>
          <w:rFonts w:eastAsiaTheme="minorEastAsia"/>
          <w:szCs w:val="20"/>
          <w:lang w:eastAsia="zh-CN"/>
        </w:rPr>
        <w:t xml:space="preserve">total </w:t>
      </w:r>
      <w:r w:rsidRPr="002A4CF2">
        <w:rPr>
          <w:szCs w:val="20"/>
        </w:rPr>
        <w:t>sample comprise</w:t>
      </w:r>
      <w:r w:rsidR="006F42D8" w:rsidRPr="002A4CF2">
        <w:rPr>
          <w:szCs w:val="20"/>
        </w:rPr>
        <w:t>d</w:t>
      </w:r>
      <w:r w:rsidRPr="002A4CF2">
        <w:rPr>
          <w:szCs w:val="20"/>
        </w:rPr>
        <w:t xml:space="preserve"> </w:t>
      </w:r>
      <w:r w:rsidR="00B22329" w:rsidRPr="002A4CF2">
        <w:rPr>
          <w:szCs w:val="20"/>
        </w:rPr>
        <w:t>1571</w:t>
      </w:r>
      <w:r w:rsidRPr="002A4CF2">
        <w:rPr>
          <w:szCs w:val="20"/>
        </w:rPr>
        <w:t xml:space="preserve"> observations.</w:t>
      </w:r>
    </w:p>
    <w:p w14:paraId="1B90F8F5" w14:textId="6C30E7E7" w:rsidR="00624EA1" w:rsidRPr="002A4CF2" w:rsidRDefault="00624EA1" w:rsidP="006C0334">
      <w:pPr>
        <w:pStyle w:val="MDPI31text"/>
        <w:rPr>
          <w:rFonts w:eastAsiaTheme="minorEastAsia"/>
          <w:szCs w:val="20"/>
          <w:lang w:eastAsia="zh-CN"/>
        </w:rPr>
      </w:pPr>
      <w:r w:rsidRPr="002A4CF2">
        <w:rPr>
          <w:rFonts w:eastAsiaTheme="minorEastAsia"/>
          <w:szCs w:val="20"/>
          <w:lang w:eastAsia="zh-CN"/>
        </w:rPr>
        <w:t xml:space="preserve">The sample construction proceeded in two steps. The original survey comprised </w:t>
      </w:r>
      <w:r w:rsidR="00B22329" w:rsidRPr="002A4CF2">
        <w:rPr>
          <w:rFonts w:eastAsiaTheme="minorEastAsia"/>
          <w:szCs w:val="20"/>
          <w:lang w:eastAsia="zh-CN"/>
        </w:rPr>
        <w:t>1571</w:t>
      </w:r>
      <w:r w:rsidRPr="002A4CF2">
        <w:rPr>
          <w:rFonts w:eastAsiaTheme="minorEastAsia"/>
          <w:szCs w:val="20"/>
          <w:lang w:eastAsia="zh-CN"/>
        </w:rPr>
        <w:t xml:space="preserve"> rice </w:t>
      </w:r>
      <w:r w:rsidRPr="002A4CF2">
        <w:rPr>
          <w:rFonts w:eastAsiaTheme="minorEastAsia" w:hint="eastAsia"/>
          <w:szCs w:val="20"/>
          <w:lang w:eastAsia="zh-CN"/>
        </w:rPr>
        <w:t>farmer</w:t>
      </w:r>
      <w:r w:rsidRPr="002A4CF2">
        <w:rPr>
          <w:rFonts w:eastAsiaTheme="minorEastAsia"/>
          <w:szCs w:val="20"/>
          <w:lang w:eastAsia="zh-CN"/>
        </w:rPr>
        <w:t xml:space="preserve">s. First, we excluded 519 </w:t>
      </w:r>
      <w:r w:rsidRPr="002A4CF2">
        <w:rPr>
          <w:rFonts w:eastAsiaTheme="minorEastAsia" w:hint="eastAsia"/>
          <w:szCs w:val="20"/>
          <w:lang w:eastAsia="zh-CN"/>
        </w:rPr>
        <w:t>farmer</w:t>
      </w:r>
      <w:r w:rsidRPr="002A4CF2">
        <w:rPr>
          <w:rFonts w:eastAsiaTheme="minorEastAsia"/>
          <w:szCs w:val="20"/>
          <w:lang w:eastAsia="zh-CN"/>
        </w:rPr>
        <w:t xml:space="preserve">s with off-farm income shares exceeding 90%, as these </w:t>
      </w:r>
      <w:r w:rsidRPr="002A4CF2">
        <w:rPr>
          <w:rFonts w:eastAsiaTheme="minorEastAsia" w:hint="eastAsia"/>
          <w:szCs w:val="20"/>
          <w:lang w:eastAsia="zh-CN"/>
        </w:rPr>
        <w:t>farmer</w:t>
      </w:r>
      <w:r w:rsidRPr="002A4CF2">
        <w:rPr>
          <w:rFonts w:eastAsiaTheme="minorEastAsia"/>
          <w:szCs w:val="20"/>
          <w:lang w:eastAsia="zh-CN"/>
        </w:rPr>
        <w:t xml:space="preserve">s had effectively withdrawn from agricultural production and reported zero agricultural labor input. This left </w:t>
      </w:r>
      <w:r w:rsidR="00B22329" w:rsidRPr="002A4CF2">
        <w:rPr>
          <w:rFonts w:eastAsiaTheme="minorEastAsia"/>
          <w:szCs w:val="20"/>
          <w:lang w:eastAsia="zh-CN"/>
        </w:rPr>
        <w:t>1052</w:t>
      </w:r>
      <w:r w:rsidRPr="002A4CF2">
        <w:rPr>
          <w:rFonts w:eastAsiaTheme="minorEastAsia"/>
          <w:szCs w:val="20"/>
          <w:lang w:eastAsia="zh-CN"/>
        </w:rPr>
        <w:t xml:space="preserve"> </w:t>
      </w:r>
      <w:r w:rsidRPr="002A4CF2">
        <w:rPr>
          <w:rFonts w:eastAsiaTheme="minorEastAsia" w:hint="eastAsia"/>
          <w:szCs w:val="20"/>
          <w:lang w:eastAsia="zh-CN"/>
        </w:rPr>
        <w:t>farmer</w:t>
      </w:r>
      <w:r w:rsidRPr="002A4CF2">
        <w:rPr>
          <w:rFonts w:eastAsiaTheme="minorEastAsia"/>
          <w:szCs w:val="20"/>
          <w:lang w:eastAsia="zh-CN"/>
        </w:rPr>
        <w:t xml:space="preserve">s </w:t>
      </w:r>
      <w:r w:rsidRPr="002A4CF2">
        <w:rPr>
          <w:rFonts w:eastAsiaTheme="minorEastAsia" w:hint="eastAsia"/>
          <w:szCs w:val="20"/>
          <w:lang w:eastAsia="zh-CN"/>
        </w:rPr>
        <w:t>(</w:t>
      </w:r>
      <w:r w:rsidRPr="002A4CF2">
        <w:rPr>
          <w:rFonts w:eastAsiaTheme="minorEastAsia"/>
          <w:szCs w:val="20"/>
          <w:lang w:eastAsia="zh-CN"/>
        </w:rPr>
        <w:t xml:space="preserve">233 full-time farmers, </w:t>
      </w:r>
      <w:r w:rsidRPr="002A4CF2">
        <w:rPr>
          <w:rFonts w:eastAsiaTheme="minorEastAsia" w:hint="eastAsia"/>
          <w:szCs w:val="20"/>
          <w:lang w:eastAsia="zh-CN"/>
        </w:rPr>
        <w:t xml:space="preserve">22%; </w:t>
      </w:r>
      <w:r w:rsidRPr="002A4CF2">
        <w:rPr>
          <w:rFonts w:eastAsiaTheme="minorEastAsia"/>
          <w:szCs w:val="20"/>
          <w:lang w:eastAsia="zh-CN"/>
        </w:rPr>
        <w:t>244 part-time I farmers,</w:t>
      </w:r>
      <w:r w:rsidRPr="002A4CF2">
        <w:rPr>
          <w:rFonts w:eastAsiaTheme="minorEastAsia" w:hint="eastAsia"/>
          <w:szCs w:val="20"/>
          <w:lang w:eastAsia="zh-CN"/>
        </w:rPr>
        <w:t xml:space="preserve"> 23%;</w:t>
      </w:r>
      <w:r w:rsidRPr="002A4CF2">
        <w:rPr>
          <w:rFonts w:eastAsiaTheme="minorEastAsia"/>
          <w:szCs w:val="20"/>
          <w:lang w:eastAsia="zh-CN"/>
        </w:rPr>
        <w:t xml:space="preserve"> 575 part-time II farmers</w:t>
      </w:r>
      <w:r w:rsidRPr="002A4CF2">
        <w:rPr>
          <w:rFonts w:eastAsiaTheme="minorEastAsia" w:hint="eastAsia"/>
          <w:szCs w:val="20"/>
          <w:lang w:eastAsia="zh-CN"/>
        </w:rPr>
        <w:t xml:space="preserve">, 55%) </w:t>
      </w:r>
      <w:r w:rsidRPr="002A4CF2">
        <w:rPr>
          <w:rFonts w:eastAsiaTheme="minorEastAsia"/>
          <w:szCs w:val="20"/>
          <w:lang w:eastAsia="zh-CN"/>
        </w:rPr>
        <w:t xml:space="preserve">engaged in active farming. Second, among these </w:t>
      </w:r>
      <w:r w:rsidR="00B22329" w:rsidRPr="002A4CF2">
        <w:rPr>
          <w:rFonts w:eastAsiaTheme="minorEastAsia"/>
          <w:szCs w:val="20"/>
          <w:lang w:eastAsia="zh-CN"/>
        </w:rPr>
        <w:t>1052</w:t>
      </w:r>
      <w:r w:rsidRPr="002A4CF2">
        <w:rPr>
          <w:rFonts w:eastAsiaTheme="minorEastAsia"/>
          <w:szCs w:val="20"/>
          <w:lang w:eastAsia="zh-CN"/>
        </w:rPr>
        <w:t xml:space="preserve"> </w:t>
      </w:r>
      <w:r w:rsidRPr="002A4CF2">
        <w:rPr>
          <w:rFonts w:eastAsiaTheme="minorEastAsia" w:hint="eastAsia"/>
          <w:szCs w:val="20"/>
          <w:lang w:eastAsia="zh-CN"/>
        </w:rPr>
        <w:t>farmer</w:t>
      </w:r>
      <w:r w:rsidRPr="002A4CF2">
        <w:rPr>
          <w:rFonts w:eastAsiaTheme="minorEastAsia"/>
          <w:szCs w:val="20"/>
          <w:lang w:eastAsia="zh-CN"/>
        </w:rPr>
        <w:t>s, listwise deletion of missing values on key variables (household income, land area, and ALP adoption) reduced the sample to 971 observations.</w:t>
      </w:r>
    </w:p>
    <w:p w14:paraId="23AB7F2F" w14:textId="2157CDE9" w:rsidR="00624EA1" w:rsidRPr="002A4CF2" w:rsidRDefault="00624EA1" w:rsidP="006C0334">
      <w:pPr>
        <w:pStyle w:val="MDPI31text"/>
        <w:rPr>
          <w:rFonts w:eastAsiaTheme="minorEastAsia"/>
          <w:szCs w:val="20"/>
          <w:lang w:eastAsia="zh-CN"/>
        </w:rPr>
      </w:pPr>
      <w:r w:rsidRPr="002A4CF2">
        <w:rPr>
          <w:rFonts w:eastAsiaTheme="minorEastAsia"/>
          <w:szCs w:val="20"/>
          <w:lang w:eastAsia="zh-CN"/>
        </w:rPr>
        <w:t xml:space="preserve">Table </w:t>
      </w:r>
      <w:r w:rsidR="006C0334" w:rsidRPr="002A4CF2">
        <w:rPr>
          <w:rFonts w:eastAsiaTheme="minorEastAsia"/>
          <w:szCs w:val="20"/>
          <w:lang w:eastAsia="zh-CN"/>
        </w:rPr>
        <w:t xml:space="preserve">1 </w:t>
      </w:r>
      <w:r w:rsidRPr="002A4CF2">
        <w:rPr>
          <w:rFonts w:eastAsiaTheme="minorEastAsia"/>
          <w:szCs w:val="20"/>
          <w:lang w:eastAsia="zh-CN"/>
        </w:rPr>
        <w:t>compares the 519 excluded off</w:t>
      </w:r>
      <w:r w:rsidR="002F4084" w:rsidRPr="002A4CF2">
        <w:rPr>
          <w:rFonts w:eastAsiaTheme="minorEastAsia"/>
          <w:szCs w:val="20"/>
          <w:lang w:eastAsia="zh-CN"/>
        </w:rPr>
        <w:t>-</w:t>
      </w:r>
      <w:r w:rsidRPr="002A4CF2">
        <w:rPr>
          <w:rFonts w:eastAsiaTheme="minorEastAsia"/>
          <w:szCs w:val="20"/>
          <w:lang w:eastAsia="zh-CN"/>
        </w:rPr>
        <w:t xml:space="preserve">farm </w:t>
      </w:r>
      <w:r w:rsidRPr="002A4CF2">
        <w:rPr>
          <w:rFonts w:eastAsiaTheme="minorEastAsia" w:hint="eastAsia"/>
          <w:szCs w:val="20"/>
          <w:lang w:eastAsia="zh-CN"/>
        </w:rPr>
        <w:t>farmer</w:t>
      </w:r>
      <w:r w:rsidRPr="002A4CF2">
        <w:rPr>
          <w:rFonts w:eastAsiaTheme="minorEastAsia"/>
          <w:szCs w:val="20"/>
          <w:lang w:eastAsia="zh-CN"/>
        </w:rPr>
        <w:t xml:space="preserve">s with the </w:t>
      </w:r>
      <w:r w:rsidR="00B22329" w:rsidRPr="002A4CF2">
        <w:rPr>
          <w:rFonts w:eastAsiaTheme="minorEastAsia"/>
          <w:szCs w:val="20"/>
          <w:lang w:eastAsia="zh-CN"/>
        </w:rPr>
        <w:t>1052</w:t>
      </w:r>
      <w:r w:rsidRPr="002A4CF2">
        <w:rPr>
          <w:rFonts w:eastAsiaTheme="minorEastAsia"/>
          <w:szCs w:val="20"/>
          <w:lang w:eastAsia="zh-CN"/>
        </w:rPr>
        <w:t xml:space="preserve"> retained </w:t>
      </w:r>
      <w:r w:rsidRPr="002A4CF2">
        <w:rPr>
          <w:rFonts w:eastAsiaTheme="minorEastAsia" w:hint="eastAsia"/>
          <w:szCs w:val="20"/>
          <w:lang w:eastAsia="zh-CN"/>
        </w:rPr>
        <w:t>farmer</w:t>
      </w:r>
      <w:r w:rsidRPr="002A4CF2">
        <w:rPr>
          <w:rFonts w:eastAsiaTheme="minorEastAsia"/>
          <w:szCs w:val="20"/>
          <w:lang w:eastAsia="zh-CN"/>
        </w:rPr>
        <w:t xml:space="preserve">s across key demographic and economic characteristics. The excluded </w:t>
      </w:r>
      <w:r w:rsidRPr="002A4CF2">
        <w:rPr>
          <w:rFonts w:eastAsiaTheme="minorEastAsia" w:hint="eastAsia"/>
          <w:szCs w:val="20"/>
          <w:lang w:eastAsia="zh-CN"/>
        </w:rPr>
        <w:t>farmer</w:t>
      </w:r>
      <w:r w:rsidRPr="002A4CF2">
        <w:rPr>
          <w:rFonts w:eastAsiaTheme="minorEastAsia"/>
          <w:szCs w:val="20"/>
          <w:lang w:eastAsia="zh-CN"/>
        </w:rPr>
        <w:t xml:space="preserve">s are significantly older (62.19 vs. 59.65 years), less educated (6.67 vs. 8.06 years), and operate substantially smaller land areas (7.39 vs. 23.35 mu) than the retained </w:t>
      </w:r>
      <w:r w:rsidRPr="002A4CF2">
        <w:rPr>
          <w:rFonts w:eastAsiaTheme="minorEastAsia" w:hint="eastAsia"/>
          <w:szCs w:val="20"/>
          <w:lang w:eastAsia="zh-CN"/>
        </w:rPr>
        <w:t>farmer</w:t>
      </w:r>
      <w:r w:rsidRPr="002A4CF2">
        <w:rPr>
          <w:rFonts w:eastAsiaTheme="minorEastAsia"/>
          <w:szCs w:val="20"/>
          <w:lang w:eastAsia="zh-CN"/>
        </w:rPr>
        <w:t xml:space="preserve">s. No significant difference is found in total household income between the two groups. The excluded </w:t>
      </w:r>
      <w:r w:rsidRPr="002A4CF2">
        <w:rPr>
          <w:rFonts w:eastAsiaTheme="minorEastAsia" w:hint="eastAsia"/>
          <w:szCs w:val="20"/>
          <w:lang w:eastAsia="zh-CN"/>
        </w:rPr>
        <w:t>farmer</w:t>
      </w:r>
      <w:r w:rsidRPr="002A4CF2">
        <w:rPr>
          <w:rFonts w:eastAsiaTheme="minorEastAsia"/>
          <w:szCs w:val="20"/>
          <w:lang w:eastAsia="zh-CN"/>
        </w:rPr>
        <w:t>s’ near</w:t>
      </w:r>
      <w:r w:rsidR="002F4084" w:rsidRPr="002A4CF2">
        <w:rPr>
          <w:rFonts w:eastAsiaTheme="minorEastAsia"/>
          <w:szCs w:val="20"/>
          <w:lang w:eastAsia="zh-CN"/>
        </w:rPr>
        <w:t>-</w:t>
      </w:r>
      <w:r w:rsidRPr="002A4CF2">
        <w:rPr>
          <w:rFonts w:eastAsiaTheme="minorEastAsia"/>
          <w:szCs w:val="20"/>
          <w:lang w:eastAsia="zh-CN"/>
        </w:rPr>
        <w:t>complete reliance on off</w:t>
      </w:r>
      <w:r w:rsidR="002F4084" w:rsidRPr="002A4CF2">
        <w:rPr>
          <w:rFonts w:eastAsiaTheme="minorEastAsia"/>
          <w:szCs w:val="20"/>
          <w:lang w:eastAsia="zh-CN"/>
        </w:rPr>
        <w:t>-</w:t>
      </w:r>
      <w:r w:rsidRPr="002A4CF2">
        <w:rPr>
          <w:rFonts w:eastAsiaTheme="minorEastAsia"/>
          <w:szCs w:val="20"/>
          <w:lang w:eastAsia="zh-CN"/>
        </w:rPr>
        <w:t xml:space="preserve">farm income (mean share of 0.975) confirms that they had effectively exited agricultural production. These patterns suggest that </w:t>
      </w:r>
      <w:r w:rsidRPr="002A4CF2">
        <w:rPr>
          <w:rFonts w:eastAsiaTheme="minorEastAsia" w:hint="eastAsia"/>
          <w:szCs w:val="20"/>
          <w:lang w:eastAsia="zh-CN"/>
        </w:rPr>
        <w:t>farmer</w:t>
      </w:r>
      <w:r w:rsidRPr="002A4CF2">
        <w:rPr>
          <w:rFonts w:eastAsiaTheme="minorEastAsia"/>
          <w:szCs w:val="20"/>
          <w:lang w:eastAsia="zh-CN"/>
        </w:rPr>
        <w:t>s with limited land resources are more likely to exit agriculture, while those with larger land endowments remain engaged in farming despite off</w:t>
      </w:r>
      <w:r w:rsidR="002F4084" w:rsidRPr="002A4CF2">
        <w:rPr>
          <w:rFonts w:eastAsiaTheme="minorEastAsia"/>
          <w:szCs w:val="20"/>
          <w:lang w:eastAsia="zh-CN"/>
        </w:rPr>
        <w:t>-</w:t>
      </w:r>
      <w:r w:rsidRPr="002A4CF2">
        <w:rPr>
          <w:rFonts w:eastAsiaTheme="minorEastAsia"/>
          <w:szCs w:val="20"/>
          <w:lang w:eastAsia="zh-CN"/>
        </w:rPr>
        <w:t>farm income diversification. Their exclusion from the regression analysis is therefore justified, as their ALP adoption is not meaningfully defined in the absence of active agricultural activity.</w:t>
      </w:r>
    </w:p>
    <w:p w14:paraId="053B000D" w14:textId="77777777" w:rsidR="00624EA1" w:rsidRPr="002A4CF2" w:rsidRDefault="00624EA1" w:rsidP="006C0334">
      <w:pPr>
        <w:pStyle w:val="MDPI31text"/>
        <w:spacing w:before="240" w:after="120"/>
        <w:ind w:firstLine="0"/>
        <w:jc w:val="left"/>
        <w:rPr>
          <w:rFonts w:eastAsiaTheme="minorEastAsia"/>
          <w:b/>
          <w:bCs/>
          <w:sz w:val="18"/>
          <w:szCs w:val="18"/>
          <w:lang w:eastAsia="zh-CN"/>
        </w:rPr>
      </w:pPr>
      <w:r w:rsidRPr="002A4CF2">
        <w:rPr>
          <w:rFonts w:eastAsiaTheme="minorEastAsia"/>
          <w:b/>
          <w:bCs/>
          <w:sz w:val="18"/>
          <w:szCs w:val="18"/>
          <w:lang w:eastAsia="zh-CN"/>
        </w:rPr>
        <w:t xml:space="preserve">Table 1. </w:t>
      </w:r>
      <w:r w:rsidRPr="002A4CF2">
        <w:rPr>
          <w:rFonts w:eastAsiaTheme="minorEastAsia"/>
          <w:sz w:val="18"/>
          <w:szCs w:val="18"/>
          <w:lang w:eastAsia="zh-CN"/>
        </w:rPr>
        <w:t>Comparison of retained and excluded</w:t>
      </w:r>
      <w:r w:rsidRPr="002A4CF2">
        <w:rPr>
          <w:sz w:val="18"/>
          <w:szCs w:val="18"/>
        </w:rPr>
        <w:t xml:space="preserve"> </w:t>
      </w:r>
      <w:r w:rsidRPr="002A4CF2">
        <w:rPr>
          <w:rFonts w:eastAsiaTheme="minorEastAsia"/>
          <w:sz w:val="18"/>
          <w:szCs w:val="18"/>
          <w:lang w:eastAsia="zh-CN"/>
        </w:rPr>
        <w:t xml:space="preserve">off-farm </w:t>
      </w:r>
      <w:r w:rsidRPr="002A4CF2">
        <w:rPr>
          <w:rFonts w:eastAsiaTheme="minorEastAsia" w:hint="eastAsia"/>
          <w:sz w:val="18"/>
          <w:szCs w:val="18"/>
          <w:lang w:eastAsia="zh-CN"/>
        </w:rPr>
        <w:t>farmer</w:t>
      </w:r>
      <w:r w:rsidRPr="002A4CF2">
        <w:rPr>
          <w:rFonts w:eastAsiaTheme="minorEastAsia"/>
          <w:sz w:val="18"/>
          <w:szCs w:val="18"/>
          <w:lang w:eastAsia="zh-CN"/>
        </w:rPr>
        <w:t>s.</w:t>
      </w:r>
    </w:p>
    <w:tbl>
      <w:tblPr>
        <w:tblW w:w="7857" w:type="dxa"/>
        <w:tblInd w:w="2608" w:type="dxa"/>
        <w:tblLayout w:type="fixed"/>
        <w:tblCellMar>
          <w:left w:w="0" w:type="dxa"/>
          <w:right w:w="0" w:type="dxa"/>
        </w:tblCellMar>
        <w:tblLook w:val="04A0" w:firstRow="1" w:lastRow="0" w:firstColumn="1" w:lastColumn="0" w:noHBand="0" w:noVBand="1"/>
      </w:tblPr>
      <w:tblGrid>
        <w:gridCol w:w="2226"/>
        <w:gridCol w:w="2356"/>
        <w:gridCol w:w="2225"/>
        <w:gridCol w:w="1050"/>
      </w:tblGrid>
      <w:tr w:rsidR="00624EA1" w:rsidRPr="002A4CF2" w14:paraId="24CB1CAD" w14:textId="77777777" w:rsidTr="006C0334">
        <w:tc>
          <w:tcPr>
            <w:tcW w:w="2965" w:type="dxa"/>
            <w:tcBorders>
              <w:top w:val="single" w:sz="8" w:space="0" w:color="auto"/>
              <w:left w:val="nil"/>
              <w:bottom w:val="single" w:sz="4" w:space="0" w:color="000000"/>
              <w:right w:val="nil"/>
            </w:tcBorders>
            <w:noWrap/>
            <w:vAlign w:val="center"/>
          </w:tcPr>
          <w:p w14:paraId="437D9B42" w14:textId="77777777" w:rsidR="00624EA1" w:rsidRPr="002A4CF2" w:rsidRDefault="00624EA1" w:rsidP="006C0334">
            <w:pPr>
              <w:adjustRightInd w:val="0"/>
              <w:snapToGrid w:val="0"/>
              <w:spacing w:line="240" w:lineRule="auto"/>
              <w:jc w:val="center"/>
              <w:rPr>
                <w:b/>
                <w:bCs/>
                <w:szCs w:val="18"/>
              </w:rPr>
            </w:pPr>
            <w:r w:rsidRPr="002A4CF2">
              <w:rPr>
                <w:b/>
                <w:bCs/>
                <w:szCs w:val="18"/>
              </w:rPr>
              <w:t>Variable</w:t>
            </w:r>
          </w:p>
        </w:tc>
        <w:tc>
          <w:tcPr>
            <w:tcW w:w="3139" w:type="dxa"/>
            <w:tcBorders>
              <w:top w:val="single" w:sz="8" w:space="0" w:color="auto"/>
              <w:left w:val="nil"/>
              <w:bottom w:val="single" w:sz="4" w:space="0" w:color="000000"/>
              <w:right w:val="nil"/>
            </w:tcBorders>
            <w:noWrap/>
            <w:vAlign w:val="center"/>
          </w:tcPr>
          <w:p w14:paraId="44BA1715" w14:textId="3DF486BB" w:rsidR="00624EA1" w:rsidRPr="002A4CF2" w:rsidRDefault="00624EA1" w:rsidP="006C0334">
            <w:pPr>
              <w:adjustRightInd w:val="0"/>
              <w:snapToGrid w:val="0"/>
              <w:spacing w:line="240" w:lineRule="auto"/>
              <w:jc w:val="center"/>
              <w:rPr>
                <w:b/>
                <w:bCs/>
                <w:szCs w:val="18"/>
              </w:rPr>
            </w:pPr>
            <w:r w:rsidRPr="002A4CF2">
              <w:rPr>
                <w:b/>
                <w:bCs/>
                <w:szCs w:val="18"/>
              </w:rPr>
              <w:t xml:space="preserve">Retained </w:t>
            </w:r>
            <w:r w:rsidR="00957274" w:rsidRPr="002A4CF2">
              <w:rPr>
                <w:b/>
                <w:bCs/>
                <w:szCs w:val="18"/>
              </w:rPr>
              <w:t xml:space="preserve">Sample </w:t>
            </w:r>
          </w:p>
          <w:p w14:paraId="32144DE2" w14:textId="2015229F" w:rsidR="00624EA1" w:rsidRPr="002A4CF2" w:rsidRDefault="00624EA1" w:rsidP="006C0334">
            <w:pPr>
              <w:adjustRightInd w:val="0"/>
              <w:snapToGrid w:val="0"/>
              <w:spacing w:line="240" w:lineRule="auto"/>
              <w:jc w:val="center"/>
              <w:rPr>
                <w:b/>
                <w:bCs/>
                <w:szCs w:val="18"/>
              </w:rPr>
            </w:pPr>
            <w:r w:rsidRPr="002A4CF2">
              <w:rPr>
                <w:b/>
                <w:bCs/>
                <w:szCs w:val="18"/>
              </w:rPr>
              <w:t>(</w:t>
            </w:r>
            <w:r w:rsidR="001F73E1" w:rsidRPr="002A4CF2">
              <w:rPr>
                <w:b/>
                <w:bCs/>
                <w:szCs w:val="18"/>
              </w:rPr>
              <w:t xml:space="preserve">N = </w:t>
            </w:r>
            <w:r w:rsidR="00B22329" w:rsidRPr="002A4CF2">
              <w:rPr>
                <w:b/>
                <w:bCs/>
                <w:szCs w:val="18"/>
              </w:rPr>
              <w:t>1052</w:t>
            </w:r>
            <w:r w:rsidRPr="002A4CF2">
              <w:rPr>
                <w:b/>
                <w:bCs/>
                <w:szCs w:val="18"/>
              </w:rPr>
              <w:t>)</w:t>
            </w:r>
          </w:p>
        </w:tc>
        <w:tc>
          <w:tcPr>
            <w:tcW w:w="2965" w:type="dxa"/>
            <w:tcBorders>
              <w:top w:val="single" w:sz="8" w:space="0" w:color="auto"/>
              <w:left w:val="nil"/>
              <w:bottom w:val="single" w:sz="4" w:space="0" w:color="000000"/>
              <w:right w:val="nil"/>
            </w:tcBorders>
            <w:vAlign w:val="center"/>
          </w:tcPr>
          <w:p w14:paraId="4FFC94FE" w14:textId="646D2E9D" w:rsidR="00624EA1" w:rsidRPr="002A4CF2" w:rsidRDefault="00624EA1" w:rsidP="006C0334">
            <w:pPr>
              <w:adjustRightInd w:val="0"/>
              <w:snapToGrid w:val="0"/>
              <w:spacing w:line="240" w:lineRule="auto"/>
              <w:jc w:val="center"/>
              <w:rPr>
                <w:b/>
                <w:bCs/>
                <w:szCs w:val="18"/>
              </w:rPr>
            </w:pPr>
            <w:r w:rsidRPr="002A4CF2">
              <w:rPr>
                <w:b/>
                <w:bCs/>
                <w:szCs w:val="18"/>
              </w:rPr>
              <w:t xml:space="preserve">Excluded </w:t>
            </w:r>
            <w:r w:rsidR="00957274" w:rsidRPr="002A4CF2">
              <w:rPr>
                <w:b/>
                <w:bCs/>
                <w:szCs w:val="18"/>
              </w:rPr>
              <w:t>Off</w:t>
            </w:r>
            <w:r w:rsidRPr="002A4CF2">
              <w:rPr>
                <w:b/>
                <w:bCs/>
                <w:szCs w:val="18"/>
              </w:rPr>
              <w:t>-</w:t>
            </w:r>
            <w:r w:rsidR="00957274" w:rsidRPr="002A4CF2">
              <w:rPr>
                <w:b/>
                <w:bCs/>
                <w:szCs w:val="18"/>
              </w:rPr>
              <w:t>Farm Farmers</w:t>
            </w:r>
          </w:p>
          <w:p w14:paraId="27ECAF77" w14:textId="470C8943" w:rsidR="00624EA1" w:rsidRPr="002A4CF2" w:rsidRDefault="00624EA1" w:rsidP="006C0334">
            <w:pPr>
              <w:adjustRightInd w:val="0"/>
              <w:snapToGrid w:val="0"/>
              <w:spacing w:line="240" w:lineRule="auto"/>
              <w:jc w:val="center"/>
              <w:rPr>
                <w:b/>
                <w:bCs/>
                <w:szCs w:val="18"/>
              </w:rPr>
            </w:pPr>
            <w:r w:rsidRPr="002A4CF2">
              <w:rPr>
                <w:b/>
                <w:bCs/>
                <w:szCs w:val="18"/>
              </w:rPr>
              <w:lastRenderedPageBreak/>
              <w:t>(</w:t>
            </w:r>
            <w:r w:rsidR="001F73E1" w:rsidRPr="002A4CF2">
              <w:rPr>
                <w:b/>
                <w:bCs/>
                <w:szCs w:val="18"/>
              </w:rPr>
              <w:t>N = 5</w:t>
            </w:r>
            <w:r w:rsidRPr="002A4CF2">
              <w:rPr>
                <w:b/>
                <w:bCs/>
                <w:szCs w:val="18"/>
              </w:rPr>
              <w:t>19)</w:t>
            </w:r>
          </w:p>
        </w:tc>
        <w:tc>
          <w:tcPr>
            <w:tcW w:w="1396" w:type="dxa"/>
            <w:tcBorders>
              <w:top w:val="single" w:sz="8" w:space="0" w:color="auto"/>
              <w:left w:val="nil"/>
              <w:bottom w:val="single" w:sz="4" w:space="0" w:color="000000"/>
              <w:right w:val="nil"/>
            </w:tcBorders>
            <w:noWrap/>
            <w:vAlign w:val="center"/>
          </w:tcPr>
          <w:p w14:paraId="3E141DE1" w14:textId="77777777" w:rsidR="00624EA1" w:rsidRPr="002A4CF2" w:rsidRDefault="00624EA1" w:rsidP="006C0334">
            <w:pPr>
              <w:adjustRightInd w:val="0"/>
              <w:snapToGrid w:val="0"/>
              <w:spacing w:line="240" w:lineRule="auto"/>
              <w:jc w:val="center"/>
              <w:rPr>
                <w:b/>
                <w:bCs/>
                <w:szCs w:val="18"/>
              </w:rPr>
            </w:pPr>
            <w:r w:rsidRPr="002A4CF2">
              <w:rPr>
                <w:b/>
                <w:bCs/>
                <w:szCs w:val="18"/>
              </w:rPr>
              <w:lastRenderedPageBreak/>
              <w:t>Difference</w:t>
            </w:r>
          </w:p>
        </w:tc>
      </w:tr>
      <w:tr w:rsidR="00624EA1" w:rsidRPr="002A4CF2" w14:paraId="24AF917A" w14:textId="77777777" w:rsidTr="00957274">
        <w:tc>
          <w:tcPr>
            <w:tcW w:w="2965" w:type="dxa"/>
            <w:tcBorders>
              <w:top w:val="nil"/>
              <w:left w:val="nil"/>
              <w:bottom w:val="nil"/>
              <w:right w:val="nil"/>
            </w:tcBorders>
            <w:noWrap/>
            <w:vAlign w:val="center"/>
          </w:tcPr>
          <w:p w14:paraId="1F17EDD2" w14:textId="77777777" w:rsidR="00624EA1" w:rsidRPr="002A4CF2" w:rsidRDefault="00624EA1" w:rsidP="00957274">
            <w:pPr>
              <w:adjustRightInd w:val="0"/>
              <w:snapToGrid w:val="0"/>
              <w:spacing w:line="240" w:lineRule="auto"/>
              <w:jc w:val="left"/>
              <w:rPr>
                <w:szCs w:val="18"/>
              </w:rPr>
            </w:pPr>
            <w:r w:rsidRPr="002A4CF2">
              <w:rPr>
                <w:szCs w:val="18"/>
              </w:rPr>
              <w:t>Age</w:t>
            </w:r>
          </w:p>
        </w:tc>
        <w:tc>
          <w:tcPr>
            <w:tcW w:w="3139" w:type="dxa"/>
            <w:tcBorders>
              <w:top w:val="nil"/>
              <w:left w:val="nil"/>
              <w:bottom w:val="nil"/>
              <w:right w:val="nil"/>
            </w:tcBorders>
            <w:noWrap/>
            <w:vAlign w:val="center"/>
          </w:tcPr>
          <w:p w14:paraId="740B4403" w14:textId="77777777" w:rsidR="00624EA1" w:rsidRPr="002A4CF2" w:rsidRDefault="00624EA1" w:rsidP="006C0334">
            <w:pPr>
              <w:adjustRightInd w:val="0"/>
              <w:snapToGrid w:val="0"/>
              <w:spacing w:line="240" w:lineRule="auto"/>
              <w:jc w:val="center"/>
              <w:rPr>
                <w:szCs w:val="18"/>
              </w:rPr>
            </w:pPr>
            <w:r w:rsidRPr="002A4CF2">
              <w:rPr>
                <w:szCs w:val="18"/>
              </w:rPr>
              <w:t>59.654</w:t>
            </w:r>
          </w:p>
        </w:tc>
        <w:tc>
          <w:tcPr>
            <w:tcW w:w="2965" w:type="dxa"/>
            <w:tcBorders>
              <w:top w:val="nil"/>
              <w:left w:val="nil"/>
              <w:bottom w:val="nil"/>
              <w:right w:val="nil"/>
            </w:tcBorders>
            <w:vAlign w:val="center"/>
          </w:tcPr>
          <w:p w14:paraId="6F3D262A" w14:textId="77777777" w:rsidR="00624EA1" w:rsidRPr="002A4CF2" w:rsidRDefault="00624EA1" w:rsidP="006C0334">
            <w:pPr>
              <w:adjustRightInd w:val="0"/>
              <w:snapToGrid w:val="0"/>
              <w:spacing w:line="240" w:lineRule="auto"/>
              <w:jc w:val="center"/>
              <w:rPr>
                <w:szCs w:val="18"/>
              </w:rPr>
            </w:pPr>
            <w:r w:rsidRPr="002A4CF2">
              <w:rPr>
                <w:szCs w:val="18"/>
              </w:rPr>
              <w:t>62.192</w:t>
            </w:r>
          </w:p>
        </w:tc>
        <w:tc>
          <w:tcPr>
            <w:tcW w:w="1396" w:type="dxa"/>
            <w:tcBorders>
              <w:top w:val="nil"/>
              <w:left w:val="nil"/>
              <w:bottom w:val="nil"/>
              <w:right w:val="nil"/>
            </w:tcBorders>
            <w:noWrap/>
            <w:vAlign w:val="center"/>
          </w:tcPr>
          <w:p w14:paraId="17EE1BDC" w14:textId="4BA2293B" w:rsidR="00624EA1" w:rsidRPr="002A4CF2" w:rsidRDefault="00B22329" w:rsidP="006C0334">
            <w:pPr>
              <w:adjustRightInd w:val="0"/>
              <w:snapToGrid w:val="0"/>
              <w:spacing w:line="240" w:lineRule="auto"/>
              <w:jc w:val="center"/>
              <w:rPr>
                <w:szCs w:val="18"/>
              </w:rPr>
            </w:pPr>
            <w:r w:rsidRPr="002A4CF2">
              <w:rPr>
                <w:szCs w:val="18"/>
              </w:rPr>
              <w:t>−2</w:t>
            </w:r>
            <w:r w:rsidR="00624EA1" w:rsidRPr="002A4CF2">
              <w:rPr>
                <w:szCs w:val="18"/>
              </w:rPr>
              <w:t>.538</w:t>
            </w:r>
            <w:r w:rsidR="00957274" w:rsidRPr="002A4CF2">
              <w:rPr>
                <w:szCs w:val="18"/>
              </w:rPr>
              <w:t xml:space="preserve"> </w:t>
            </w:r>
            <w:r w:rsidR="00624EA1" w:rsidRPr="002A4CF2">
              <w:rPr>
                <w:szCs w:val="18"/>
              </w:rPr>
              <w:t>***</w:t>
            </w:r>
          </w:p>
        </w:tc>
      </w:tr>
      <w:tr w:rsidR="00624EA1" w:rsidRPr="002A4CF2" w14:paraId="52561682" w14:textId="77777777" w:rsidTr="00957274">
        <w:tc>
          <w:tcPr>
            <w:tcW w:w="2965" w:type="dxa"/>
            <w:tcBorders>
              <w:top w:val="nil"/>
              <w:left w:val="nil"/>
              <w:bottom w:val="nil"/>
              <w:right w:val="nil"/>
            </w:tcBorders>
            <w:noWrap/>
            <w:vAlign w:val="center"/>
          </w:tcPr>
          <w:p w14:paraId="7E6CC4E4" w14:textId="77777777" w:rsidR="00624EA1" w:rsidRPr="002A4CF2" w:rsidRDefault="00624EA1" w:rsidP="00957274">
            <w:pPr>
              <w:adjustRightInd w:val="0"/>
              <w:snapToGrid w:val="0"/>
              <w:spacing w:line="240" w:lineRule="auto"/>
              <w:jc w:val="left"/>
              <w:rPr>
                <w:szCs w:val="18"/>
              </w:rPr>
            </w:pPr>
            <w:r w:rsidRPr="002A4CF2">
              <w:rPr>
                <w:szCs w:val="18"/>
              </w:rPr>
              <w:t>Education level</w:t>
            </w:r>
          </w:p>
        </w:tc>
        <w:tc>
          <w:tcPr>
            <w:tcW w:w="3139" w:type="dxa"/>
            <w:tcBorders>
              <w:top w:val="nil"/>
              <w:left w:val="nil"/>
              <w:bottom w:val="nil"/>
              <w:right w:val="nil"/>
            </w:tcBorders>
            <w:noWrap/>
            <w:vAlign w:val="center"/>
          </w:tcPr>
          <w:p w14:paraId="2DCA5B49" w14:textId="77777777" w:rsidR="00624EA1" w:rsidRPr="002A4CF2" w:rsidRDefault="00624EA1" w:rsidP="006C0334">
            <w:pPr>
              <w:adjustRightInd w:val="0"/>
              <w:snapToGrid w:val="0"/>
              <w:spacing w:line="240" w:lineRule="auto"/>
              <w:jc w:val="center"/>
              <w:rPr>
                <w:szCs w:val="18"/>
              </w:rPr>
            </w:pPr>
            <w:r w:rsidRPr="002A4CF2">
              <w:rPr>
                <w:szCs w:val="18"/>
              </w:rPr>
              <w:t>8.058</w:t>
            </w:r>
          </w:p>
        </w:tc>
        <w:tc>
          <w:tcPr>
            <w:tcW w:w="2965" w:type="dxa"/>
            <w:tcBorders>
              <w:top w:val="nil"/>
              <w:left w:val="nil"/>
              <w:bottom w:val="nil"/>
              <w:right w:val="nil"/>
            </w:tcBorders>
            <w:vAlign w:val="center"/>
          </w:tcPr>
          <w:p w14:paraId="471CCE1F" w14:textId="77777777" w:rsidR="00624EA1" w:rsidRPr="002A4CF2" w:rsidRDefault="00624EA1" w:rsidP="006C0334">
            <w:pPr>
              <w:adjustRightInd w:val="0"/>
              <w:snapToGrid w:val="0"/>
              <w:spacing w:line="240" w:lineRule="auto"/>
              <w:jc w:val="center"/>
              <w:rPr>
                <w:szCs w:val="18"/>
              </w:rPr>
            </w:pPr>
            <w:r w:rsidRPr="002A4CF2">
              <w:rPr>
                <w:szCs w:val="18"/>
              </w:rPr>
              <w:t>6.673</w:t>
            </w:r>
          </w:p>
        </w:tc>
        <w:tc>
          <w:tcPr>
            <w:tcW w:w="1396" w:type="dxa"/>
            <w:tcBorders>
              <w:top w:val="nil"/>
              <w:left w:val="nil"/>
              <w:bottom w:val="nil"/>
              <w:right w:val="nil"/>
            </w:tcBorders>
            <w:noWrap/>
            <w:vAlign w:val="center"/>
          </w:tcPr>
          <w:p w14:paraId="371C437E" w14:textId="2714A15D" w:rsidR="00624EA1" w:rsidRPr="002A4CF2" w:rsidRDefault="00624EA1" w:rsidP="006C0334">
            <w:pPr>
              <w:adjustRightInd w:val="0"/>
              <w:snapToGrid w:val="0"/>
              <w:spacing w:line="240" w:lineRule="auto"/>
              <w:jc w:val="center"/>
              <w:rPr>
                <w:szCs w:val="18"/>
              </w:rPr>
            </w:pPr>
            <w:r w:rsidRPr="002A4CF2">
              <w:rPr>
                <w:szCs w:val="18"/>
              </w:rPr>
              <w:t>1.385</w:t>
            </w:r>
            <w:r w:rsidR="00957274" w:rsidRPr="002A4CF2">
              <w:rPr>
                <w:szCs w:val="18"/>
              </w:rPr>
              <w:t xml:space="preserve"> </w:t>
            </w:r>
            <w:r w:rsidRPr="002A4CF2">
              <w:rPr>
                <w:szCs w:val="18"/>
              </w:rPr>
              <w:t>***</w:t>
            </w:r>
          </w:p>
        </w:tc>
      </w:tr>
      <w:tr w:rsidR="00624EA1" w:rsidRPr="002A4CF2" w14:paraId="0532137E" w14:textId="77777777" w:rsidTr="00957274">
        <w:tc>
          <w:tcPr>
            <w:tcW w:w="2965" w:type="dxa"/>
            <w:tcBorders>
              <w:top w:val="nil"/>
              <w:left w:val="nil"/>
              <w:bottom w:val="nil"/>
              <w:right w:val="nil"/>
            </w:tcBorders>
            <w:noWrap/>
            <w:vAlign w:val="center"/>
          </w:tcPr>
          <w:p w14:paraId="4BAA5BFB" w14:textId="77777777" w:rsidR="00624EA1" w:rsidRPr="002A4CF2" w:rsidRDefault="00624EA1" w:rsidP="00957274">
            <w:pPr>
              <w:adjustRightInd w:val="0"/>
              <w:snapToGrid w:val="0"/>
              <w:spacing w:line="240" w:lineRule="auto"/>
              <w:jc w:val="left"/>
              <w:rPr>
                <w:szCs w:val="18"/>
              </w:rPr>
            </w:pPr>
            <w:r w:rsidRPr="002A4CF2">
              <w:rPr>
                <w:szCs w:val="18"/>
              </w:rPr>
              <w:t>Area of rice growing</w:t>
            </w:r>
          </w:p>
        </w:tc>
        <w:tc>
          <w:tcPr>
            <w:tcW w:w="3139" w:type="dxa"/>
            <w:tcBorders>
              <w:top w:val="nil"/>
              <w:left w:val="nil"/>
              <w:bottom w:val="nil"/>
              <w:right w:val="nil"/>
            </w:tcBorders>
            <w:noWrap/>
            <w:vAlign w:val="center"/>
          </w:tcPr>
          <w:p w14:paraId="61979575" w14:textId="77777777" w:rsidR="00624EA1" w:rsidRPr="002A4CF2" w:rsidRDefault="00624EA1" w:rsidP="006C0334">
            <w:pPr>
              <w:adjustRightInd w:val="0"/>
              <w:snapToGrid w:val="0"/>
              <w:spacing w:line="240" w:lineRule="auto"/>
              <w:jc w:val="center"/>
              <w:rPr>
                <w:szCs w:val="18"/>
              </w:rPr>
            </w:pPr>
            <w:r w:rsidRPr="002A4CF2">
              <w:rPr>
                <w:szCs w:val="18"/>
              </w:rPr>
              <w:t>23.354</w:t>
            </w:r>
          </w:p>
        </w:tc>
        <w:tc>
          <w:tcPr>
            <w:tcW w:w="2965" w:type="dxa"/>
            <w:tcBorders>
              <w:top w:val="nil"/>
              <w:left w:val="nil"/>
              <w:bottom w:val="nil"/>
              <w:right w:val="nil"/>
            </w:tcBorders>
            <w:vAlign w:val="center"/>
          </w:tcPr>
          <w:p w14:paraId="0F4D8B37" w14:textId="77777777" w:rsidR="00624EA1" w:rsidRPr="002A4CF2" w:rsidRDefault="00624EA1" w:rsidP="006C0334">
            <w:pPr>
              <w:adjustRightInd w:val="0"/>
              <w:snapToGrid w:val="0"/>
              <w:spacing w:line="240" w:lineRule="auto"/>
              <w:jc w:val="center"/>
              <w:rPr>
                <w:szCs w:val="18"/>
              </w:rPr>
            </w:pPr>
            <w:r w:rsidRPr="002A4CF2">
              <w:rPr>
                <w:szCs w:val="18"/>
              </w:rPr>
              <w:t>7.391</w:t>
            </w:r>
          </w:p>
        </w:tc>
        <w:tc>
          <w:tcPr>
            <w:tcW w:w="1396" w:type="dxa"/>
            <w:tcBorders>
              <w:top w:val="nil"/>
              <w:left w:val="nil"/>
              <w:bottom w:val="nil"/>
              <w:right w:val="nil"/>
            </w:tcBorders>
            <w:noWrap/>
            <w:vAlign w:val="center"/>
          </w:tcPr>
          <w:p w14:paraId="2CE26B10" w14:textId="5D7F39F6" w:rsidR="00624EA1" w:rsidRPr="002A4CF2" w:rsidRDefault="00624EA1" w:rsidP="006C0334">
            <w:pPr>
              <w:adjustRightInd w:val="0"/>
              <w:snapToGrid w:val="0"/>
              <w:spacing w:line="240" w:lineRule="auto"/>
              <w:jc w:val="center"/>
              <w:rPr>
                <w:szCs w:val="18"/>
              </w:rPr>
            </w:pPr>
            <w:r w:rsidRPr="002A4CF2">
              <w:rPr>
                <w:szCs w:val="18"/>
              </w:rPr>
              <w:t>15.962</w:t>
            </w:r>
            <w:r w:rsidR="00957274" w:rsidRPr="002A4CF2">
              <w:rPr>
                <w:szCs w:val="18"/>
              </w:rPr>
              <w:t xml:space="preserve"> </w:t>
            </w:r>
            <w:r w:rsidRPr="002A4CF2">
              <w:rPr>
                <w:szCs w:val="18"/>
              </w:rPr>
              <w:t>***</w:t>
            </w:r>
          </w:p>
        </w:tc>
      </w:tr>
      <w:tr w:rsidR="00624EA1" w:rsidRPr="002A4CF2" w14:paraId="1442088E" w14:textId="77777777" w:rsidTr="00957274">
        <w:tc>
          <w:tcPr>
            <w:tcW w:w="2965" w:type="dxa"/>
            <w:tcBorders>
              <w:top w:val="nil"/>
              <w:left w:val="nil"/>
              <w:bottom w:val="nil"/>
              <w:right w:val="nil"/>
            </w:tcBorders>
            <w:noWrap/>
            <w:vAlign w:val="center"/>
          </w:tcPr>
          <w:p w14:paraId="6D22719B" w14:textId="77777777" w:rsidR="00624EA1" w:rsidRPr="002A4CF2" w:rsidRDefault="00624EA1" w:rsidP="00957274">
            <w:pPr>
              <w:adjustRightInd w:val="0"/>
              <w:snapToGrid w:val="0"/>
              <w:spacing w:line="240" w:lineRule="auto"/>
              <w:jc w:val="left"/>
              <w:rPr>
                <w:szCs w:val="18"/>
              </w:rPr>
            </w:pPr>
            <w:r w:rsidRPr="002A4CF2">
              <w:rPr>
                <w:szCs w:val="18"/>
              </w:rPr>
              <w:t>Annual household income</w:t>
            </w:r>
          </w:p>
        </w:tc>
        <w:tc>
          <w:tcPr>
            <w:tcW w:w="3139" w:type="dxa"/>
            <w:tcBorders>
              <w:top w:val="nil"/>
              <w:left w:val="nil"/>
              <w:bottom w:val="nil"/>
              <w:right w:val="nil"/>
            </w:tcBorders>
            <w:noWrap/>
            <w:vAlign w:val="center"/>
          </w:tcPr>
          <w:p w14:paraId="5D6D4749" w14:textId="77777777" w:rsidR="00624EA1" w:rsidRPr="002A4CF2" w:rsidRDefault="00624EA1" w:rsidP="006C0334">
            <w:pPr>
              <w:adjustRightInd w:val="0"/>
              <w:snapToGrid w:val="0"/>
              <w:spacing w:line="240" w:lineRule="auto"/>
              <w:jc w:val="center"/>
              <w:rPr>
                <w:szCs w:val="18"/>
              </w:rPr>
            </w:pPr>
            <w:r w:rsidRPr="002A4CF2">
              <w:rPr>
                <w:szCs w:val="18"/>
              </w:rPr>
              <w:t>7.098</w:t>
            </w:r>
          </w:p>
        </w:tc>
        <w:tc>
          <w:tcPr>
            <w:tcW w:w="2965" w:type="dxa"/>
            <w:tcBorders>
              <w:top w:val="nil"/>
              <w:left w:val="nil"/>
              <w:bottom w:val="nil"/>
              <w:right w:val="nil"/>
            </w:tcBorders>
            <w:vAlign w:val="center"/>
          </w:tcPr>
          <w:p w14:paraId="44549EA6" w14:textId="77777777" w:rsidR="00624EA1" w:rsidRPr="002A4CF2" w:rsidRDefault="00624EA1" w:rsidP="006C0334">
            <w:pPr>
              <w:adjustRightInd w:val="0"/>
              <w:snapToGrid w:val="0"/>
              <w:spacing w:line="240" w:lineRule="auto"/>
              <w:jc w:val="center"/>
              <w:rPr>
                <w:szCs w:val="18"/>
              </w:rPr>
            </w:pPr>
            <w:r w:rsidRPr="002A4CF2">
              <w:rPr>
                <w:szCs w:val="18"/>
              </w:rPr>
              <w:t>6.875</w:t>
            </w:r>
          </w:p>
        </w:tc>
        <w:tc>
          <w:tcPr>
            <w:tcW w:w="1396" w:type="dxa"/>
            <w:tcBorders>
              <w:top w:val="nil"/>
              <w:left w:val="nil"/>
              <w:bottom w:val="nil"/>
              <w:right w:val="nil"/>
            </w:tcBorders>
            <w:noWrap/>
            <w:vAlign w:val="center"/>
          </w:tcPr>
          <w:p w14:paraId="7D572C0E" w14:textId="77777777" w:rsidR="00624EA1" w:rsidRPr="002A4CF2" w:rsidRDefault="00624EA1" w:rsidP="006C0334">
            <w:pPr>
              <w:adjustRightInd w:val="0"/>
              <w:snapToGrid w:val="0"/>
              <w:spacing w:line="240" w:lineRule="auto"/>
              <w:jc w:val="center"/>
              <w:rPr>
                <w:szCs w:val="18"/>
              </w:rPr>
            </w:pPr>
            <w:r w:rsidRPr="002A4CF2">
              <w:rPr>
                <w:szCs w:val="18"/>
              </w:rPr>
              <w:t>0.224</w:t>
            </w:r>
          </w:p>
        </w:tc>
      </w:tr>
      <w:tr w:rsidR="00624EA1" w:rsidRPr="002A4CF2" w14:paraId="5B306BC9" w14:textId="77777777" w:rsidTr="00957274">
        <w:tc>
          <w:tcPr>
            <w:tcW w:w="2965" w:type="dxa"/>
            <w:tcBorders>
              <w:top w:val="nil"/>
              <w:left w:val="nil"/>
              <w:bottom w:val="nil"/>
              <w:right w:val="nil"/>
            </w:tcBorders>
            <w:noWrap/>
            <w:vAlign w:val="center"/>
          </w:tcPr>
          <w:p w14:paraId="444EDF9D" w14:textId="77777777" w:rsidR="00624EA1" w:rsidRPr="002A4CF2" w:rsidRDefault="00624EA1" w:rsidP="00957274">
            <w:pPr>
              <w:adjustRightInd w:val="0"/>
              <w:snapToGrid w:val="0"/>
              <w:spacing w:line="240" w:lineRule="auto"/>
              <w:jc w:val="left"/>
              <w:rPr>
                <w:szCs w:val="18"/>
              </w:rPr>
            </w:pPr>
            <w:r w:rsidRPr="002A4CF2">
              <w:rPr>
                <w:szCs w:val="18"/>
              </w:rPr>
              <w:t>off-farm income shares</w:t>
            </w:r>
          </w:p>
        </w:tc>
        <w:tc>
          <w:tcPr>
            <w:tcW w:w="3139" w:type="dxa"/>
            <w:tcBorders>
              <w:top w:val="nil"/>
              <w:left w:val="nil"/>
              <w:bottom w:val="nil"/>
              <w:right w:val="nil"/>
            </w:tcBorders>
            <w:noWrap/>
            <w:vAlign w:val="center"/>
          </w:tcPr>
          <w:p w14:paraId="20E57470" w14:textId="77777777" w:rsidR="00624EA1" w:rsidRPr="002A4CF2" w:rsidRDefault="00624EA1" w:rsidP="006C0334">
            <w:pPr>
              <w:adjustRightInd w:val="0"/>
              <w:snapToGrid w:val="0"/>
              <w:spacing w:line="240" w:lineRule="auto"/>
              <w:jc w:val="center"/>
              <w:rPr>
                <w:szCs w:val="18"/>
              </w:rPr>
            </w:pPr>
            <w:r w:rsidRPr="002A4CF2">
              <w:rPr>
                <w:szCs w:val="18"/>
              </w:rPr>
              <w:t>0.494</w:t>
            </w:r>
          </w:p>
        </w:tc>
        <w:tc>
          <w:tcPr>
            <w:tcW w:w="2965" w:type="dxa"/>
            <w:tcBorders>
              <w:top w:val="nil"/>
              <w:left w:val="nil"/>
              <w:bottom w:val="nil"/>
              <w:right w:val="nil"/>
            </w:tcBorders>
            <w:vAlign w:val="center"/>
          </w:tcPr>
          <w:p w14:paraId="1DB09D78" w14:textId="77777777" w:rsidR="00624EA1" w:rsidRPr="002A4CF2" w:rsidRDefault="00624EA1" w:rsidP="006C0334">
            <w:pPr>
              <w:adjustRightInd w:val="0"/>
              <w:snapToGrid w:val="0"/>
              <w:spacing w:line="240" w:lineRule="auto"/>
              <w:jc w:val="center"/>
              <w:rPr>
                <w:szCs w:val="18"/>
              </w:rPr>
            </w:pPr>
            <w:r w:rsidRPr="002A4CF2">
              <w:rPr>
                <w:szCs w:val="18"/>
              </w:rPr>
              <w:t>0.975</w:t>
            </w:r>
          </w:p>
        </w:tc>
        <w:tc>
          <w:tcPr>
            <w:tcW w:w="1396" w:type="dxa"/>
            <w:tcBorders>
              <w:top w:val="nil"/>
              <w:left w:val="nil"/>
              <w:bottom w:val="nil"/>
              <w:right w:val="nil"/>
            </w:tcBorders>
            <w:noWrap/>
            <w:vAlign w:val="center"/>
          </w:tcPr>
          <w:p w14:paraId="1B95C197" w14:textId="74DF6FA6" w:rsidR="00624EA1" w:rsidRPr="002A4CF2" w:rsidRDefault="00B22329" w:rsidP="006C0334">
            <w:pPr>
              <w:adjustRightInd w:val="0"/>
              <w:snapToGrid w:val="0"/>
              <w:spacing w:line="240" w:lineRule="auto"/>
              <w:jc w:val="center"/>
              <w:rPr>
                <w:szCs w:val="18"/>
              </w:rPr>
            </w:pPr>
            <w:r w:rsidRPr="002A4CF2">
              <w:rPr>
                <w:szCs w:val="18"/>
              </w:rPr>
              <w:t>−0</w:t>
            </w:r>
            <w:r w:rsidR="00624EA1" w:rsidRPr="002A4CF2">
              <w:rPr>
                <w:szCs w:val="18"/>
              </w:rPr>
              <w:t>.481</w:t>
            </w:r>
            <w:r w:rsidR="00957274" w:rsidRPr="002A4CF2">
              <w:rPr>
                <w:szCs w:val="18"/>
              </w:rPr>
              <w:t xml:space="preserve"> </w:t>
            </w:r>
            <w:r w:rsidR="00624EA1" w:rsidRPr="002A4CF2">
              <w:rPr>
                <w:szCs w:val="18"/>
              </w:rPr>
              <w:t>***</w:t>
            </w:r>
          </w:p>
        </w:tc>
      </w:tr>
      <w:tr w:rsidR="00624EA1" w:rsidRPr="002A4CF2" w14:paraId="79EC5F82" w14:textId="77777777" w:rsidTr="00957274">
        <w:tc>
          <w:tcPr>
            <w:tcW w:w="2965" w:type="dxa"/>
            <w:tcBorders>
              <w:top w:val="nil"/>
              <w:left w:val="nil"/>
              <w:bottom w:val="single" w:sz="8" w:space="0" w:color="auto"/>
              <w:right w:val="nil"/>
            </w:tcBorders>
            <w:noWrap/>
            <w:vAlign w:val="center"/>
          </w:tcPr>
          <w:p w14:paraId="6BA3E51E" w14:textId="77777777" w:rsidR="00624EA1" w:rsidRPr="002A4CF2" w:rsidRDefault="00624EA1" w:rsidP="00957274">
            <w:pPr>
              <w:adjustRightInd w:val="0"/>
              <w:snapToGrid w:val="0"/>
              <w:spacing w:line="240" w:lineRule="auto"/>
              <w:jc w:val="left"/>
              <w:rPr>
                <w:szCs w:val="18"/>
              </w:rPr>
            </w:pPr>
            <w:r w:rsidRPr="002A4CF2">
              <w:rPr>
                <w:szCs w:val="18"/>
              </w:rPr>
              <w:t>Adoption of ALP practices</w:t>
            </w:r>
          </w:p>
        </w:tc>
        <w:tc>
          <w:tcPr>
            <w:tcW w:w="3139" w:type="dxa"/>
            <w:tcBorders>
              <w:top w:val="nil"/>
              <w:left w:val="nil"/>
              <w:bottom w:val="single" w:sz="8" w:space="0" w:color="auto"/>
              <w:right w:val="nil"/>
            </w:tcBorders>
            <w:noWrap/>
            <w:vAlign w:val="center"/>
          </w:tcPr>
          <w:p w14:paraId="0999ADB5" w14:textId="77777777" w:rsidR="00624EA1" w:rsidRPr="002A4CF2" w:rsidRDefault="00624EA1" w:rsidP="006C0334">
            <w:pPr>
              <w:adjustRightInd w:val="0"/>
              <w:snapToGrid w:val="0"/>
              <w:spacing w:line="240" w:lineRule="auto"/>
              <w:jc w:val="center"/>
              <w:rPr>
                <w:szCs w:val="18"/>
              </w:rPr>
            </w:pPr>
            <w:r w:rsidRPr="002A4CF2">
              <w:rPr>
                <w:szCs w:val="18"/>
              </w:rPr>
              <w:t>0.622</w:t>
            </w:r>
          </w:p>
        </w:tc>
        <w:tc>
          <w:tcPr>
            <w:tcW w:w="2965" w:type="dxa"/>
            <w:tcBorders>
              <w:top w:val="nil"/>
              <w:left w:val="nil"/>
              <w:bottom w:val="single" w:sz="8" w:space="0" w:color="auto"/>
              <w:right w:val="nil"/>
            </w:tcBorders>
            <w:vAlign w:val="center"/>
          </w:tcPr>
          <w:p w14:paraId="67A9AB54" w14:textId="77777777" w:rsidR="00624EA1" w:rsidRPr="002A4CF2" w:rsidRDefault="00624EA1" w:rsidP="006C0334">
            <w:pPr>
              <w:adjustRightInd w:val="0"/>
              <w:snapToGrid w:val="0"/>
              <w:spacing w:line="240" w:lineRule="auto"/>
              <w:jc w:val="center"/>
              <w:rPr>
                <w:szCs w:val="18"/>
              </w:rPr>
            </w:pPr>
            <w:r w:rsidRPr="002A4CF2">
              <w:rPr>
                <w:szCs w:val="18"/>
              </w:rPr>
              <w:t>0.503</w:t>
            </w:r>
          </w:p>
        </w:tc>
        <w:tc>
          <w:tcPr>
            <w:tcW w:w="1396" w:type="dxa"/>
            <w:tcBorders>
              <w:top w:val="nil"/>
              <w:left w:val="nil"/>
              <w:bottom w:val="single" w:sz="8" w:space="0" w:color="auto"/>
              <w:right w:val="nil"/>
            </w:tcBorders>
            <w:noWrap/>
            <w:vAlign w:val="center"/>
          </w:tcPr>
          <w:p w14:paraId="731EA6A8" w14:textId="3ACB38FA" w:rsidR="00624EA1" w:rsidRPr="002A4CF2" w:rsidRDefault="00624EA1" w:rsidP="006C0334">
            <w:pPr>
              <w:adjustRightInd w:val="0"/>
              <w:snapToGrid w:val="0"/>
              <w:spacing w:line="240" w:lineRule="auto"/>
              <w:jc w:val="center"/>
              <w:rPr>
                <w:szCs w:val="18"/>
              </w:rPr>
            </w:pPr>
            <w:r w:rsidRPr="002A4CF2">
              <w:rPr>
                <w:szCs w:val="18"/>
              </w:rPr>
              <w:t>0.119</w:t>
            </w:r>
            <w:r w:rsidR="00957274" w:rsidRPr="002A4CF2">
              <w:rPr>
                <w:szCs w:val="18"/>
              </w:rPr>
              <w:t xml:space="preserve"> </w:t>
            </w:r>
            <w:r w:rsidRPr="002A4CF2">
              <w:rPr>
                <w:szCs w:val="18"/>
              </w:rPr>
              <w:t>**</w:t>
            </w:r>
          </w:p>
        </w:tc>
      </w:tr>
    </w:tbl>
    <w:p w14:paraId="7C18EE64" w14:textId="2F15AD4C" w:rsidR="00624EA1" w:rsidRPr="002A4CF2" w:rsidRDefault="00624EA1" w:rsidP="006C0334">
      <w:pPr>
        <w:pStyle w:val="MDPI31text"/>
        <w:spacing w:after="240"/>
        <w:ind w:firstLine="0"/>
        <w:rPr>
          <w:rFonts w:eastAsiaTheme="minorEastAsia"/>
          <w:sz w:val="18"/>
          <w:szCs w:val="18"/>
          <w:lang w:eastAsia="zh-CN"/>
        </w:rPr>
      </w:pPr>
      <w:r w:rsidRPr="002A4CF2">
        <w:rPr>
          <w:rFonts w:eastAsiaTheme="minorEastAsia"/>
          <w:sz w:val="18"/>
          <w:szCs w:val="18"/>
          <w:lang w:eastAsia="zh-CN"/>
        </w:rPr>
        <w:t xml:space="preserve">Note: *** </w:t>
      </w:r>
      <w:r w:rsidR="001F73E1" w:rsidRPr="002A4CF2">
        <w:rPr>
          <w:rFonts w:eastAsiaTheme="minorEastAsia"/>
          <w:i/>
          <w:iCs/>
          <w:sz w:val="18"/>
          <w:szCs w:val="18"/>
          <w:lang w:eastAsia="zh-CN"/>
        </w:rPr>
        <w:t>p</w:t>
      </w:r>
      <w:r w:rsidR="001F73E1" w:rsidRPr="002A4CF2">
        <w:rPr>
          <w:rFonts w:eastAsiaTheme="minorEastAsia"/>
          <w:sz w:val="18"/>
          <w:szCs w:val="18"/>
          <w:lang w:eastAsia="zh-CN"/>
        </w:rPr>
        <w:t xml:space="preserve"> &lt; 0</w:t>
      </w:r>
      <w:r w:rsidRPr="002A4CF2">
        <w:rPr>
          <w:rFonts w:eastAsiaTheme="minorEastAsia"/>
          <w:sz w:val="18"/>
          <w:szCs w:val="18"/>
          <w:lang w:eastAsia="zh-CN"/>
        </w:rPr>
        <w:t xml:space="preserve">.01, ** </w:t>
      </w:r>
      <w:r w:rsidR="001F73E1" w:rsidRPr="002A4CF2">
        <w:rPr>
          <w:rFonts w:eastAsiaTheme="minorEastAsia"/>
          <w:i/>
          <w:iCs/>
          <w:sz w:val="18"/>
          <w:szCs w:val="18"/>
          <w:lang w:eastAsia="zh-CN"/>
        </w:rPr>
        <w:t>p</w:t>
      </w:r>
      <w:r w:rsidR="001F73E1" w:rsidRPr="002A4CF2">
        <w:rPr>
          <w:rFonts w:eastAsiaTheme="minorEastAsia"/>
          <w:sz w:val="18"/>
          <w:szCs w:val="18"/>
          <w:lang w:eastAsia="zh-CN"/>
        </w:rPr>
        <w:t xml:space="preserve"> &lt; 0</w:t>
      </w:r>
      <w:r w:rsidRPr="002A4CF2">
        <w:rPr>
          <w:rFonts w:eastAsiaTheme="minorEastAsia"/>
          <w:sz w:val="18"/>
          <w:szCs w:val="18"/>
          <w:lang w:eastAsia="zh-CN"/>
        </w:rPr>
        <w:t xml:space="preserve">.05, (two-sample </w:t>
      </w:r>
      <w:r w:rsidRPr="002A4CF2">
        <w:rPr>
          <w:rFonts w:eastAsiaTheme="minorEastAsia"/>
          <w:i/>
          <w:iCs/>
          <w:sz w:val="18"/>
          <w:szCs w:val="18"/>
          <w:lang w:eastAsia="zh-CN"/>
        </w:rPr>
        <w:t>t</w:t>
      </w:r>
      <w:r w:rsidRPr="002A4CF2">
        <w:rPr>
          <w:rFonts w:eastAsiaTheme="minorEastAsia"/>
          <w:sz w:val="18"/>
          <w:szCs w:val="18"/>
          <w:lang w:eastAsia="zh-CN"/>
        </w:rPr>
        <w:t>-tests).</w:t>
      </w:r>
      <w:r w:rsidRPr="002A4CF2">
        <w:rPr>
          <w:sz w:val="18"/>
          <w:szCs w:val="18"/>
        </w:rPr>
        <w:t xml:space="preserve"> </w:t>
      </w:r>
      <w:r w:rsidRPr="002A4CF2">
        <w:rPr>
          <w:rFonts w:eastAsiaTheme="minorEastAsia"/>
          <w:sz w:val="18"/>
          <w:szCs w:val="18"/>
          <w:lang w:eastAsia="zh-CN"/>
        </w:rPr>
        <w:t>The retained sample includes farmers with off</w:t>
      </w:r>
      <w:r w:rsidR="002F4084" w:rsidRPr="002A4CF2">
        <w:rPr>
          <w:rFonts w:eastAsiaTheme="minorEastAsia"/>
          <w:sz w:val="18"/>
          <w:szCs w:val="18"/>
          <w:lang w:eastAsia="zh-CN"/>
        </w:rPr>
        <w:t>-</w:t>
      </w:r>
      <w:r w:rsidRPr="002A4CF2">
        <w:rPr>
          <w:rFonts w:eastAsiaTheme="minorEastAsia"/>
          <w:sz w:val="18"/>
          <w:szCs w:val="18"/>
          <w:lang w:eastAsia="zh-CN"/>
        </w:rPr>
        <w:t xml:space="preserve">farm income shares </w:t>
      </w:r>
      <w:r w:rsidR="00957274" w:rsidRPr="002A4CF2">
        <w:rPr>
          <w:rFonts w:eastAsiaTheme="minorEastAsia"/>
          <w:sz w:val="18"/>
          <w:szCs w:val="18"/>
          <w:lang w:eastAsia="zh-CN"/>
        </w:rPr>
        <w:t>≤</w:t>
      </w:r>
      <w:r w:rsidR="00C5242B" w:rsidRPr="002A4CF2">
        <w:rPr>
          <w:rFonts w:eastAsiaTheme="minorEastAsia"/>
          <w:sz w:val="18"/>
          <w:szCs w:val="18"/>
          <w:lang w:eastAsia="zh-CN"/>
        </w:rPr>
        <w:t xml:space="preserve"> </w:t>
      </w:r>
      <w:r w:rsidRPr="002A4CF2">
        <w:rPr>
          <w:rFonts w:eastAsiaTheme="minorEastAsia"/>
          <w:sz w:val="18"/>
          <w:szCs w:val="18"/>
          <w:lang w:eastAsia="zh-CN"/>
        </w:rPr>
        <w:t>90%, while the excluded sample includes farmers with off</w:t>
      </w:r>
      <w:r w:rsidR="002F4084" w:rsidRPr="002A4CF2">
        <w:rPr>
          <w:rFonts w:eastAsiaTheme="minorEastAsia"/>
          <w:sz w:val="18"/>
          <w:szCs w:val="18"/>
          <w:lang w:eastAsia="zh-CN"/>
        </w:rPr>
        <w:t>-</w:t>
      </w:r>
      <w:r w:rsidRPr="002A4CF2">
        <w:rPr>
          <w:rFonts w:eastAsiaTheme="minorEastAsia"/>
          <w:sz w:val="18"/>
          <w:szCs w:val="18"/>
          <w:lang w:eastAsia="zh-CN"/>
        </w:rPr>
        <w:t>farm income shares &gt;</w:t>
      </w:r>
      <w:r w:rsidR="00C5242B" w:rsidRPr="002A4CF2">
        <w:rPr>
          <w:rFonts w:eastAsiaTheme="minorEastAsia"/>
          <w:sz w:val="18"/>
          <w:szCs w:val="18"/>
          <w:lang w:eastAsia="zh-CN"/>
        </w:rPr>
        <w:t xml:space="preserve"> </w:t>
      </w:r>
      <w:r w:rsidRPr="002A4CF2">
        <w:rPr>
          <w:rFonts w:eastAsiaTheme="minorEastAsia"/>
          <w:sz w:val="18"/>
          <w:szCs w:val="18"/>
          <w:lang w:eastAsia="zh-CN"/>
        </w:rPr>
        <w:t>90%.</w:t>
      </w:r>
    </w:p>
    <w:p w14:paraId="637E6F62" w14:textId="77777777" w:rsidR="00624EA1" w:rsidRPr="002A4CF2" w:rsidRDefault="00624EA1" w:rsidP="006C0334">
      <w:pPr>
        <w:pStyle w:val="MDPI31text"/>
        <w:spacing w:before="240" w:after="60"/>
        <w:ind w:firstLine="0"/>
        <w:jc w:val="left"/>
        <w:outlineLvl w:val="1"/>
        <w:rPr>
          <w:rFonts w:eastAsiaTheme="minorEastAsia"/>
          <w:bCs/>
          <w:i/>
          <w:szCs w:val="20"/>
        </w:rPr>
      </w:pPr>
      <w:r w:rsidRPr="002A4CF2">
        <w:rPr>
          <w:rFonts w:eastAsiaTheme="minorEastAsia"/>
          <w:bCs/>
          <w:i/>
          <w:szCs w:val="20"/>
        </w:rPr>
        <w:t>3.2. Variable Selection</w:t>
      </w:r>
    </w:p>
    <w:p w14:paraId="0483E297" w14:textId="6EFF4741" w:rsidR="00624EA1" w:rsidRPr="002A4CF2" w:rsidRDefault="00624EA1" w:rsidP="006C0334">
      <w:pPr>
        <w:pStyle w:val="MDPI31text"/>
        <w:rPr>
          <w:rFonts w:eastAsiaTheme="minorEastAsia"/>
          <w:szCs w:val="20"/>
          <w:lang w:eastAsia="zh-CN"/>
        </w:rPr>
      </w:pPr>
      <w:r w:rsidRPr="002A4CF2">
        <w:rPr>
          <w:rFonts w:eastAsiaTheme="minorEastAsia"/>
          <w:szCs w:val="20"/>
          <w:lang w:eastAsia="zh-CN"/>
        </w:rPr>
        <w:t xml:space="preserve">Dependent variable. Farmers’ adoption of ALP practices </w:t>
      </w:r>
      <w:r w:rsidR="006F42D8" w:rsidRPr="002A4CF2">
        <w:rPr>
          <w:rFonts w:eastAsiaTheme="minorEastAsia"/>
          <w:szCs w:val="20"/>
          <w:lang w:eastAsia="zh-CN"/>
        </w:rPr>
        <w:t>is</w:t>
      </w:r>
      <w:r w:rsidRPr="002A4CF2">
        <w:rPr>
          <w:rFonts w:eastAsiaTheme="minorEastAsia"/>
          <w:szCs w:val="20"/>
          <w:lang w:eastAsia="zh-CN"/>
        </w:rPr>
        <w:t xml:space="preserve"> measured by the number of ALP technologies adopted (IDF, LLP, ORF), taking integer values from 0 to 3, following Willy and Holm</w:t>
      </w:r>
      <w:r w:rsidR="002F4084" w:rsidRPr="002A4CF2">
        <w:rPr>
          <w:rFonts w:eastAsiaTheme="minorEastAsia"/>
          <w:szCs w:val="20"/>
          <w:lang w:eastAsia="zh-CN"/>
        </w:rPr>
        <w:t>-</w:t>
      </w:r>
      <w:r w:rsidRPr="002A4CF2">
        <w:rPr>
          <w:rFonts w:eastAsiaTheme="minorEastAsia"/>
          <w:szCs w:val="20"/>
          <w:lang w:eastAsia="zh-CN"/>
        </w:rPr>
        <w:t>Müller [</w:t>
      </w:r>
      <w:r w:rsidRPr="002A4CF2">
        <w:rPr>
          <w:rFonts w:eastAsiaTheme="minorEastAsia" w:hint="eastAsia"/>
          <w:szCs w:val="20"/>
          <w:lang w:eastAsia="zh-CN"/>
        </w:rPr>
        <w:t>32</w:t>
      </w:r>
      <w:r w:rsidRPr="002A4CF2">
        <w:rPr>
          <w:rFonts w:eastAsiaTheme="minorEastAsia"/>
          <w:szCs w:val="20"/>
          <w:lang w:eastAsia="zh-CN"/>
        </w:rPr>
        <w:t>]. The three technologies are (1) enhancement of irrigation and drainage facilities (IDF); (2) land leveling procedures (LLP); and (3) application of organic fertilizers (ORF). The adoption of each practice was measured by asking farmers: ’Did you adopt the following practices in your rice production during 2021: (a) enhancing irrigation and drainage facilities; (b) land leveling; (c) applying organic fertilizers?</w:t>
      </w:r>
      <w:r w:rsidR="006B160A" w:rsidRPr="002A4CF2">
        <w:rPr>
          <w:rFonts w:eastAsiaTheme="minorEastAsia"/>
          <w:szCs w:val="20"/>
          <w:lang w:eastAsia="zh-CN"/>
        </w:rPr>
        <w:t>’</w:t>
      </w:r>
      <w:r w:rsidRPr="002A4CF2">
        <w:rPr>
          <w:rFonts w:eastAsiaTheme="minorEastAsia"/>
          <w:szCs w:val="20"/>
          <w:lang w:eastAsia="zh-CN"/>
        </w:rPr>
        <w:t xml:space="preserve"> Each item was coded as 1 if adopted and 0 otherwise. The reference period was the 2021 rice growing season. The household head was identified as the primary respondent, with cross</w:t>
      </w:r>
      <w:r w:rsidR="002F4084" w:rsidRPr="002A4CF2">
        <w:rPr>
          <w:rFonts w:eastAsiaTheme="minorEastAsia"/>
          <w:szCs w:val="20"/>
          <w:lang w:eastAsia="zh-CN"/>
        </w:rPr>
        <w:t>-</w:t>
      </w:r>
      <w:r w:rsidRPr="002A4CF2">
        <w:rPr>
          <w:rFonts w:eastAsiaTheme="minorEastAsia"/>
          <w:szCs w:val="20"/>
          <w:lang w:eastAsia="zh-CN"/>
        </w:rPr>
        <w:t>verification from other adult household members where available.</w:t>
      </w:r>
    </w:p>
    <w:p w14:paraId="5298621E" w14:textId="113AB3B8" w:rsidR="00624EA1" w:rsidRPr="002A4CF2" w:rsidRDefault="00624EA1" w:rsidP="006C0334">
      <w:pPr>
        <w:pStyle w:val="MDPI31text"/>
        <w:rPr>
          <w:rFonts w:eastAsiaTheme="minorEastAsia"/>
          <w:szCs w:val="20"/>
          <w:lang w:eastAsia="zh-CN"/>
        </w:rPr>
      </w:pPr>
      <w:r w:rsidRPr="002A4CF2">
        <w:rPr>
          <w:rFonts w:eastAsiaTheme="minorEastAsia"/>
          <w:szCs w:val="20"/>
          <w:lang w:eastAsia="zh-CN"/>
        </w:rPr>
        <w:t>Independent variable. The key explanatory variable is the off</w:t>
      </w:r>
      <w:r w:rsidR="002F4084" w:rsidRPr="002A4CF2">
        <w:rPr>
          <w:rFonts w:eastAsiaTheme="minorEastAsia"/>
          <w:szCs w:val="20"/>
          <w:lang w:eastAsia="zh-CN"/>
        </w:rPr>
        <w:t>-</w:t>
      </w:r>
      <w:r w:rsidRPr="002A4CF2">
        <w:rPr>
          <w:rFonts w:eastAsiaTheme="minorEastAsia"/>
          <w:szCs w:val="20"/>
          <w:lang w:eastAsia="zh-CN"/>
        </w:rPr>
        <w:t>farm income shares, measured as the ratio of off</w:t>
      </w:r>
      <w:r w:rsidR="002F4084" w:rsidRPr="002A4CF2">
        <w:rPr>
          <w:rFonts w:eastAsiaTheme="minorEastAsia"/>
          <w:szCs w:val="20"/>
          <w:lang w:eastAsia="zh-CN"/>
        </w:rPr>
        <w:t>-</w:t>
      </w:r>
      <w:r w:rsidRPr="002A4CF2">
        <w:rPr>
          <w:rFonts w:eastAsiaTheme="minorEastAsia"/>
          <w:szCs w:val="20"/>
          <w:lang w:eastAsia="zh-CN"/>
        </w:rPr>
        <w:t xml:space="preserve">farm income to total household income, treated as a continuous variable. We use the income shares rather than </w:t>
      </w:r>
      <w:r w:rsidR="006F42D8" w:rsidRPr="002A4CF2">
        <w:rPr>
          <w:rFonts w:eastAsiaTheme="minorEastAsia"/>
          <w:szCs w:val="20"/>
          <w:lang w:eastAsia="zh-CN"/>
        </w:rPr>
        <w:t xml:space="preserve">the </w:t>
      </w:r>
      <w:r w:rsidRPr="002A4CF2">
        <w:rPr>
          <w:rFonts w:eastAsiaTheme="minorEastAsia"/>
          <w:szCs w:val="20"/>
          <w:lang w:eastAsia="zh-CN"/>
        </w:rPr>
        <w:t>labor time share for three reasons. First, income shares directly reflect the farmers’ economic dependence on agriculture, which is the theoretical mechanism of interest. Second, labor time allocation is difficult to measure precisely in household surveys when multiple members engage in both farm and off</w:t>
      </w:r>
      <w:r w:rsidR="002F4084" w:rsidRPr="002A4CF2">
        <w:rPr>
          <w:rFonts w:eastAsiaTheme="minorEastAsia"/>
          <w:szCs w:val="20"/>
          <w:lang w:eastAsia="zh-CN"/>
        </w:rPr>
        <w:t>-</w:t>
      </w:r>
      <w:r w:rsidRPr="002A4CF2">
        <w:rPr>
          <w:rFonts w:eastAsiaTheme="minorEastAsia"/>
          <w:szCs w:val="20"/>
          <w:lang w:eastAsia="zh-CN"/>
        </w:rPr>
        <w:t>farm work. Third, the income</w:t>
      </w:r>
      <w:r w:rsidR="002F4084" w:rsidRPr="002A4CF2">
        <w:rPr>
          <w:rFonts w:eastAsiaTheme="minorEastAsia"/>
          <w:szCs w:val="20"/>
          <w:lang w:eastAsia="zh-CN"/>
        </w:rPr>
        <w:t>-</w:t>
      </w:r>
      <w:r w:rsidRPr="002A4CF2">
        <w:rPr>
          <w:rFonts w:eastAsiaTheme="minorEastAsia"/>
          <w:szCs w:val="20"/>
          <w:lang w:eastAsia="zh-CN"/>
        </w:rPr>
        <w:t>based classification follows established practice in the literature [</w:t>
      </w:r>
      <w:bookmarkStart w:id="7" w:name="OLE_LINK7"/>
      <w:r w:rsidRPr="002A4CF2">
        <w:rPr>
          <w:rFonts w:eastAsiaTheme="minorEastAsia"/>
          <w:szCs w:val="20"/>
          <w:lang w:eastAsia="zh-CN"/>
        </w:rPr>
        <w:t>2</w:t>
      </w:r>
      <w:r w:rsidRPr="002A4CF2">
        <w:rPr>
          <w:rFonts w:eastAsiaTheme="minorEastAsia" w:hint="eastAsia"/>
          <w:szCs w:val="20"/>
          <w:lang w:eastAsia="zh-CN"/>
        </w:rPr>
        <w:t>5</w:t>
      </w:r>
      <w:r w:rsidRPr="002A4CF2">
        <w:rPr>
          <w:rFonts w:eastAsiaTheme="minorEastAsia"/>
          <w:szCs w:val="20"/>
          <w:lang w:eastAsia="zh-CN"/>
        </w:rPr>
        <w:t>,2</w:t>
      </w:r>
      <w:r w:rsidRPr="002A4CF2">
        <w:rPr>
          <w:rFonts w:eastAsiaTheme="minorEastAsia" w:hint="eastAsia"/>
          <w:szCs w:val="20"/>
          <w:lang w:eastAsia="zh-CN"/>
        </w:rPr>
        <w:t>9</w:t>
      </w:r>
      <w:r w:rsidRPr="002A4CF2">
        <w:rPr>
          <w:rFonts w:eastAsiaTheme="minorEastAsia"/>
          <w:szCs w:val="20"/>
          <w:lang w:eastAsia="zh-CN"/>
        </w:rPr>
        <w:t>,</w:t>
      </w:r>
      <w:r w:rsidRPr="002A4CF2">
        <w:rPr>
          <w:rFonts w:eastAsiaTheme="minorEastAsia" w:hint="eastAsia"/>
          <w:szCs w:val="20"/>
          <w:lang w:eastAsia="zh-CN"/>
        </w:rPr>
        <w:t>33</w:t>
      </w:r>
      <w:r w:rsidRPr="002A4CF2">
        <w:rPr>
          <w:rFonts w:eastAsiaTheme="minorEastAsia"/>
          <w:szCs w:val="20"/>
          <w:lang w:eastAsia="zh-CN"/>
        </w:rPr>
        <w:t>,3</w:t>
      </w:r>
      <w:r w:rsidRPr="002A4CF2">
        <w:rPr>
          <w:rFonts w:eastAsiaTheme="minorEastAsia" w:hint="eastAsia"/>
          <w:szCs w:val="20"/>
          <w:lang w:eastAsia="zh-CN"/>
        </w:rPr>
        <w:t>4</w:t>
      </w:r>
      <w:bookmarkEnd w:id="7"/>
      <w:r w:rsidRPr="002A4CF2">
        <w:rPr>
          <w:rFonts w:eastAsiaTheme="minorEastAsia"/>
          <w:szCs w:val="20"/>
          <w:lang w:eastAsia="zh-CN"/>
        </w:rPr>
        <w:t>], facilitating comparability with previous studies. We also construct categorical variables for full</w:t>
      </w:r>
      <w:r w:rsidR="002F4084" w:rsidRPr="002A4CF2">
        <w:rPr>
          <w:rFonts w:eastAsiaTheme="minorEastAsia"/>
          <w:szCs w:val="20"/>
          <w:lang w:eastAsia="zh-CN"/>
        </w:rPr>
        <w:t>-</w:t>
      </w:r>
      <w:r w:rsidRPr="002A4CF2">
        <w:rPr>
          <w:rFonts w:eastAsiaTheme="minorEastAsia"/>
          <w:szCs w:val="20"/>
          <w:lang w:eastAsia="zh-CN"/>
        </w:rPr>
        <w:t>time, part</w:t>
      </w:r>
      <w:r w:rsidR="002F4084" w:rsidRPr="002A4CF2">
        <w:rPr>
          <w:rFonts w:eastAsiaTheme="minorEastAsia"/>
          <w:szCs w:val="20"/>
          <w:lang w:eastAsia="zh-CN"/>
        </w:rPr>
        <w:t>-</w:t>
      </w:r>
      <w:r w:rsidRPr="002A4CF2">
        <w:rPr>
          <w:rFonts w:eastAsiaTheme="minorEastAsia"/>
          <w:szCs w:val="20"/>
          <w:lang w:eastAsia="zh-CN"/>
        </w:rPr>
        <w:t>time I, and part</w:t>
      </w:r>
      <w:r w:rsidR="002F4084" w:rsidRPr="002A4CF2">
        <w:rPr>
          <w:rFonts w:eastAsiaTheme="minorEastAsia"/>
          <w:szCs w:val="20"/>
          <w:lang w:eastAsia="zh-CN"/>
        </w:rPr>
        <w:t>-</w:t>
      </w:r>
      <w:r w:rsidRPr="002A4CF2">
        <w:rPr>
          <w:rFonts w:eastAsiaTheme="minorEastAsia"/>
          <w:szCs w:val="20"/>
          <w:lang w:eastAsia="zh-CN"/>
        </w:rPr>
        <w:t>time II farmers based on the income thresholds described in Section 2.3 [2</w:t>
      </w:r>
      <w:r w:rsidRPr="002A4CF2">
        <w:rPr>
          <w:rFonts w:eastAsiaTheme="minorEastAsia" w:hint="eastAsia"/>
          <w:szCs w:val="20"/>
          <w:lang w:eastAsia="zh-CN"/>
        </w:rPr>
        <w:t>5</w:t>
      </w:r>
      <w:r w:rsidRPr="002A4CF2">
        <w:rPr>
          <w:rFonts w:eastAsiaTheme="minorEastAsia"/>
          <w:szCs w:val="20"/>
          <w:lang w:eastAsia="zh-CN"/>
        </w:rPr>
        <w:t>,2</w:t>
      </w:r>
      <w:r w:rsidRPr="002A4CF2">
        <w:rPr>
          <w:rFonts w:eastAsiaTheme="minorEastAsia" w:hint="eastAsia"/>
          <w:szCs w:val="20"/>
          <w:lang w:eastAsia="zh-CN"/>
        </w:rPr>
        <w:t>9</w:t>
      </w:r>
      <w:r w:rsidRPr="002A4CF2">
        <w:rPr>
          <w:rFonts w:eastAsiaTheme="minorEastAsia"/>
          <w:szCs w:val="20"/>
          <w:lang w:eastAsia="zh-CN"/>
        </w:rPr>
        <w:t>].</w:t>
      </w:r>
    </w:p>
    <w:p w14:paraId="3AF8F9A2" w14:textId="69312D6D" w:rsidR="00624EA1" w:rsidRPr="002A4CF2" w:rsidRDefault="00624EA1" w:rsidP="006C0334">
      <w:pPr>
        <w:pStyle w:val="MDPI31text"/>
        <w:rPr>
          <w:rFonts w:eastAsiaTheme="minorEastAsia"/>
          <w:szCs w:val="20"/>
          <w:lang w:eastAsia="zh-CN"/>
        </w:rPr>
      </w:pPr>
      <w:r w:rsidRPr="002A4CF2">
        <w:rPr>
          <w:rFonts w:eastAsiaTheme="minorEastAsia"/>
          <w:szCs w:val="20"/>
          <w:lang w:eastAsia="zh-CN"/>
        </w:rPr>
        <w:t>Control variables. Drawing on prior studies [1,</w:t>
      </w:r>
      <w:r w:rsidR="001D6A87" w:rsidRPr="002A4CF2">
        <w:rPr>
          <w:rFonts w:eastAsiaTheme="minorEastAsia"/>
          <w:szCs w:val="20"/>
          <w:lang w:eastAsia="zh-CN"/>
        </w:rPr>
        <w:t>35</w:t>
      </w:r>
      <w:r w:rsidRPr="002A4CF2">
        <w:rPr>
          <w:rFonts w:eastAsiaTheme="minorEastAsia"/>
          <w:szCs w:val="20"/>
          <w:lang w:eastAsia="zh-CN"/>
        </w:rPr>
        <w:t>], we control for farmers’ individual characteristics (age, education, political identity, health status), household characteristics (rice growing area, agricultural laborers, annual household income), rice growing conditions (soil fertility, number of plots, topography), and external factors (market environment, transport condition, professional cooperative, agricultural training).</w:t>
      </w:r>
    </w:p>
    <w:p w14:paraId="7C8D826E" w14:textId="1EA8A523" w:rsidR="00624EA1" w:rsidRPr="002A4CF2" w:rsidRDefault="00624EA1" w:rsidP="006C0334">
      <w:pPr>
        <w:pStyle w:val="MDPI31text"/>
        <w:rPr>
          <w:rFonts w:eastAsiaTheme="minorEastAsia"/>
          <w:szCs w:val="20"/>
          <w:lang w:eastAsia="zh-CN"/>
        </w:rPr>
      </w:pPr>
      <w:r w:rsidRPr="002A4CF2">
        <w:rPr>
          <w:rFonts w:eastAsiaTheme="minorEastAsia"/>
          <w:szCs w:val="20"/>
          <w:lang w:eastAsia="zh-CN"/>
        </w:rPr>
        <w:t>Table 2 presents the distribution of ALP adoption across farmer categories. The mean ALP scores for off</w:t>
      </w:r>
      <w:r w:rsidR="002F4084" w:rsidRPr="002A4CF2">
        <w:rPr>
          <w:rFonts w:eastAsiaTheme="minorEastAsia"/>
          <w:szCs w:val="20"/>
          <w:lang w:eastAsia="zh-CN"/>
        </w:rPr>
        <w:t>-</w:t>
      </w:r>
      <w:r w:rsidRPr="002A4CF2">
        <w:rPr>
          <w:rFonts w:eastAsiaTheme="minorEastAsia"/>
          <w:szCs w:val="20"/>
          <w:lang w:eastAsia="zh-CN"/>
        </w:rPr>
        <w:t>farm, part</w:t>
      </w:r>
      <w:r w:rsidR="002F4084" w:rsidRPr="002A4CF2">
        <w:rPr>
          <w:rFonts w:eastAsiaTheme="minorEastAsia"/>
          <w:szCs w:val="20"/>
          <w:lang w:eastAsia="zh-CN"/>
        </w:rPr>
        <w:t>-</w:t>
      </w:r>
      <w:r w:rsidRPr="002A4CF2">
        <w:rPr>
          <w:rFonts w:eastAsiaTheme="minorEastAsia"/>
          <w:szCs w:val="20"/>
          <w:lang w:eastAsia="zh-CN"/>
        </w:rPr>
        <w:t>time II, part</w:t>
      </w:r>
      <w:r w:rsidR="002F4084" w:rsidRPr="002A4CF2">
        <w:rPr>
          <w:rFonts w:eastAsiaTheme="minorEastAsia"/>
          <w:szCs w:val="20"/>
          <w:lang w:eastAsia="zh-CN"/>
        </w:rPr>
        <w:t>-</w:t>
      </w:r>
      <w:r w:rsidRPr="002A4CF2">
        <w:rPr>
          <w:rFonts w:eastAsiaTheme="minorEastAsia"/>
          <w:szCs w:val="20"/>
          <w:lang w:eastAsia="zh-CN"/>
        </w:rPr>
        <w:t>time I, and full</w:t>
      </w:r>
      <w:r w:rsidR="002F4084" w:rsidRPr="002A4CF2">
        <w:rPr>
          <w:rFonts w:eastAsiaTheme="minorEastAsia"/>
          <w:szCs w:val="20"/>
          <w:lang w:eastAsia="zh-CN"/>
        </w:rPr>
        <w:t>-</w:t>
      </w:r>
      <w:r w:rsidRPr="002A4CF2">
        <w:rPr>
          <w:rFonts w:eastAsiaTheme="minorEastAsia"/>
          <w:szCs w:val="20"/>
          <w:lang w:eastAsia="zh-CN"/>
        </w:rPr>
        <w:t>time farmers are 0.503, 0.541, 0.820, and 0.614, respectively, suggesting a possible inverted U</w:t>
      </w:r>
      <w:r w:rsidR="002F4084" w:rsidRPr="002A4CF2">
        <w:rPr>
          <w:rFonts w:eastAsiaTheme="minorEastAsia"/>
          <w:szCs w:val="20"/>
          <w:lang w:eastAsia="zh-CN"/>
        </w:rPr>
        <w:t>-</w:t>
      </w:r>
      <w:r w:rsidRPr="002A4CF2">
        <w:rPr>
          <w:rFonts w:eastAsiaTheme="minorEastAsia"/>
          <w:szCs w:val="20"/>
          <w:lang w:eastAsia="zh-CN"/>
        </w:rPr>
        <w:t>shaped pattern. After excluding off</w:t>
      </w:r>
      <w:r w:rsidR="002F4084" w:rsidRPr="002A4CF2">
        <w:rPr>
          <w:rFonts w:eastAsiaTheme="minorEastAsia"/>
          <w:szCs w:val="20"/>
          <w:lang w:eastAsia="zh-CN"/>
        </w:rPr>
        <w:t>-</w:t>
      </w:r>
      <w:r w:rsidRPr="002A4CF2">
        <w:rPr>
          <w:rFonts w:eastAsiaTheme="minorEastAsia"/>
          <w:szCs w:val="20"/>
          <w:lang w:eastAsia="zh-CN"/>
        </w:rPr>
        <w:t xml:space="preserve">farm farmers (519 observations, 33.04%) who had completely withdrawn from agricultural activities, the analytical sample consisted of </w:t>
      </w:r>
      <w:r w:rsidR="00B22329" w:rsidRPr="002A4CF2">
        <w:rPr>
          <w:rFonts w:eastAsiaTheme="minorEastAsia"/>
          <w:szCs w:val="20"/>
          <w:lang w:eastAsia="zh-CN"/>
        </w:rPr>
        <w:t>1052</w:t>
      </w:r>
      <w:r w:rsidRPr="002A4CF2">
        <w:rPr>
          <w:rFonts w:eastAsiaTheme="minorEastAsia"/>
          <w:szCs w:val="20"/>
          <w:lang w:eastAsia="zh-CN"/>
        </w:rPr>
        <w:t xml:space="preserve"> observations (233 full</w:t>
      </w:r>
      <w:r w:rsidR="002F4084" w:rsidRPr="002A4CF2">
        <w:rPr>
          <w:rFonts w:eastAsiaTheme="minorEastAsia"/>
          <w:szCs w:val="20"/>
          <w:lang w:eastAsia="zh-CN"/>
        </w:rPr>
        <w:t>-</w:t>
      </w:r>
      <w:r w:rsidRPr="002A4CF2">
        <w:rPr>
          <w:rFonts w:eastAsiaTheme="minorEastAsia"/>
          <w:szCs w:val="20"/>
          <w:lang w:eastAsia="zh-CN"/>
        </w:rPr>
        <w:t>time, 244 part</w:t>
      </w:r>
      <w:r w:rsidR="002F4084" w:rsidRPr="002A4CF2">
        <w:rPr>
          <w:rFonts w:eastAsiaTheme="minorEastAsia"/>
          <w:szCs w:val="20"/>
          <w:lang w:eastAsia="zh-CN"/>
        </w:rPr>
        <w:t>-</w:t>
      </w:r>
      <w:r w:rsidRPr="002A4CF2">
        <w:rPr>
          <w:rFonts w:eastAsiaTheme="minorEastAsia"/>
          <w:szCs w:val="20"/>
          <w:lang w:eastAsia="zh-CN"/>
        </w:rPr>
        <w:t>time I, and 575 part</w:t>
      </w:r>
      <w:r w:rsidR="002F4084" w:rsidRPr="002A4CF2">
        <w:rPr>
          <w:rFonts w:eastAsiaTheme="minorEastAsia"/>
          <w:szCs w:val="20"/>
          <w:lang w:eastAsia="zh-CN"/>
        </w:rPr>
        <w:t>-</w:t>
      </w:r>
      <w:r w:rsidRPr="002A4CF2">
        <w:rPr>
          <w:rFonts w:eastAsiaTheme="minorEastAsia"/>
          <w:szCs w:val="20"/>
          <w:lang w:eastAsia="zh-CN"/>
        </w:rPr>
        <w:t>time II). Due to missing values in key variables (e.g., annual household income, area of rice</w:t>
      </w:r>
      <w:r w:rsidR="006F42D8" w:rsidRPr="002A4CF2">
        <w:rPr>
          <w:rFonts w:eastAsiaTheme="minorEastAsia"/>
          <w:szCs w:val="20"/>
          <w:lang w:eastAsia="zh-CN"/>
        </w:rPr>
        <w:t>-</w:t>
      </w:r>
      <w:r w:rsidRPr="002A4CF2">
        <w:rPr>
          <w:rFonts w:eastAsiaTheme="minorEastAsia"/>
          <w:szCs w:val="20"/>
          <w:lang w:eastAsia="zh-CN"/>
        </w:rPr>
        <w:t>growing, and ALP technology adoption), the final regression sample comprised 971 observations. Table 3 provides summary statistics for all variables.</w:t>
      </w:r>
    </w:p>
    <w:p w14:paraId="5BD1BA35" w14:textId="77777777" w:rsidR="00624EA1" w:rsidRPr="002A4CF2" w:rsidRDefault="00624EA1" w:rsidP="006C0334">
      <w:pPr>
        <w:pStyle w:val="MDPI31text"/>
        <w:spacing w:before="240" w:after="120"/>
        <w:ind w:firstLine="0"/>
        <w:jc w:val="left"/>
        <w:rPr>
          <w:rFonts w:eastAsiaTheme="minorEastAsia"/>
          <w:sz w:val="18"/>
          <w:szCs w:val="18"/>
          <w:lang w:eastAsia="zh-CN"/>
        </w:rPr>
      </w:pPr>
      <w:r w:rsidRPr="002A4CF2">
        <w:rPr>
          <w:rFonts w:eastAsiaTheme="minorEastAsia"/>
          <w:b/>
          <w:bCs/>
          <w:sz w:val="18"/>
          <w:szCs w:val="18"/>
          <w:lang w:eastAsia="zh-CN"/>
        </w:rPr>
        <w:t>Table 2.</w:t>
      </w:r>
      <w:r w:rsidRPr="002A4CF2">
        <w:rPr>
          <w:rFonts w:eastAsiaTheme="minorEastAsia"/>
          <w:b/>
          <w:sz w:val="18"/>
          <w:szCs w:val="18"/>
          <w:lang w:eastAsia="zh-CN"/>
        </w:rPr>
        <w:t xml:space="preserve"> </w:t>
      </w:r>
      <w:r w:rsidRPr="002A4CF2">
        <w:rPr>
          <w:rFonts w:eastAsiaTheme="minorEastAsia"/>
          <w:sz w:val="18"/>
          <w:szCs w:val="18"/>
          <w:lang w:eastAsia="zh-CN"/>
        </w:rPr>
        <w:t>Preliminary statistics of ALP adoption by farmer category.</w:t>
      </w:r>
    </w:p>
    <w:tbl>
      <w:tblPr>
        <w:tblW w:w="7857" w:type="dxa"/>
        <w:tblInd w:w="2608" w:type="dxa"/>
        <w:tblLayout w:type="fixed"/>
        <w:tblCellMar>
          <w:left w:w="0" w:type="dxa"/>
          <w:right w:w="0" w:type="dxa"/>
        </w:tblCellMar>
        <w:tblLook w:val="04A0" w:firstRow="1" w:lastRow="0" w:firstColumn="1" w:lastColumn="0" w:noHBand="0" w:noVBand="1"/>
      </w:tblPr>
      <w:tblGrid>
        <w:gridCol w:w="1609"/>
        <w:gridCol w:w="2076"/>
        <w:gridCol w:w="783"/>
        <w:gridCol w:w="1303"/>
        <w:gridCol w:w="1266"/>
        <w:gridCol w:w="820"/>
      </w:tblGrid>
      <w:tr w:rsidR="00624EA1" w:rsidRPr="002A4CF2" w14:paraId="77E3EAD7" w14:textId="77777777" w:rsidTr="006C0334">
        <w:tc>
          <w:tcPr>
            <w:tcW w:w="1842" w:type="dxa"/>
            <w:tcBorders>
              <w:top w:val="single" w:sz="8" w:space="0" w:color="auto"/>
              <w:left w:val="nil"/>
              <w:bottom w:val="single" w:sz="4" w:space="0" w:color="000000"/>
              <w:right w:val="nil"/>
            </w:tcBorders>
            <w:noWrap/>
            <w:vAlign w:val="center"/>
          </w:tcPr>
          <w:p w14:paraId="17E17406" w14:textId="77777777" w:rsidR="00624EA1" w:rsidRPr="002A4CF2" w:rsidRDefault="00624EA1" w:rsidP="006C0334">
            <w:pPr>
              <w:adjustRightInd w:val="0"/>
              <w:snapToGrid w:val="0"/>
              <w:spacing w:line="240" w:lineRule="auto"/>
              <w:jc w:val="center"/>
              <w:rPr>
                <w:b/>
                <w:bCs/>
                <w:szCs w:val="18"/>
              </w:rPr>
            </w:pPr>
            <w:r w:rsidRPr="002A4CF2">
              <w:rPr>
                <w:b/>
                <w:bCs/>
                <w:szCs w:val="18"/>
              </w:rPr>
              <w:lastRenderedPageBreak/>
              <w:t>Farmer Categories</w:t>
            </w:r>
          </w:p>
        </w:tc>
        <w:tc>
          <w:tcPr>
            <w:tcW w:w="2378" w:type="dxa"/>
            <w:tcBorders>
              <w:top w:val="single" w:sz="8" w:space="0" w:color="auto"/>
              <w:left w:val="nil"/>
              <w:bottom w:val="single" w:sz="4" w:space="0" w:color="000000"/>
              <w:right w:val="nil"/>
            </w:tcBorders>
            <w:noWrap/>
            <w:vAlign w:val="center"/>
          </w:tcPr>
          <w:p w14:paraId="3F2CCBD1" w14:textId="77777777" w:rsidR="00624EA1" w:rsidRPr="002A4CF2" w:rsidRDefault="00624EA1" w:rsidP="006C0334">
            <w:pPr>
              <w:adjustRightInd w:val="0"/>
              <w:snapToGrid w:val="0"/>
              <w:spacing w:line="240" w:lineRule="auto"/>
              <w:jc w:val="center"/>
              <w:rPr>
                <w:b/>
                <w:bCs/>
                <w:szCs w:val="18"/>
              </w:rPr>
            </w:pPr>
            <w:r w:rsidRPr="002A4CF2">
              <w:rPr>
                <w:b/>
                <w:bCs/>
                <w:szCs w:val="18"/>
              </w:rPr>
              <w:t>Definition</w:t>
            </w:r>
          </w:p>
        </w:tc>
        <w:tc>
          <w:tcPr>
            <w:tcW w:w="895" w:type="dxa"/>
            <w:tcBorders>
              <w:top w:val="single" w:sz="8" w:space="0" w:color="auto"/>
              <w:left w:val="nil"/>
              <w:bottom w:val="single" w:sz="4" w:space="0" w:color="000000"/>
              <w:right w:val="nil"/>
            </w:tcBorders>
            <w:noWrap/>
            <w:vAlign w:val="center"/>
          </w:tcPr>
          <w:p w14:paraId="3493EF43" w14:textId="77777777" w:rsidR="00624EA1" w:rsidRPr="002A4CF2" w:rsidRDefault="00624EA1" w:rsidP="006C0334">
            <w:pPr>
              <w:adjustRightInd w:val="0"/>
              <w:snapToGrid w:val="0"/>
              <w:spacing w:line="240" w:lineRule="auto"/>
              <w:jc w:val="center"/>
              <w:rPr>
                <w:b/>
                <w:bCs/>
                <w:szCs w:val="18"/>
              </w:rPr>
            </w:pPr>
            <w:r w:rsidRPr="002A4CF2">
              <w:rPr>
                <w:b/>
                <w:bCs/>
                <w:szCs w:val="18"/>
              </w:rPr>
              <w:t>N</w:t>
            </w:r>
          </w:p>
        </w:tc>
        <w:tc>
          <w:tcPr>
            <w:tcW w:w="1491" w:type="dxa"/>
            <w:tcBorders>
              <w:top w:val="single" w:sz="8" w:space="0" w:color="auto"/>
              <w:left w:val="nil"/>
              <w:bottom w:val="single" w:sz="4" w:space="0" w:color="000000"/>
              <w:right w:val="nil"/>
            </w:tcBorders>
            <w:vAlign w:val="center"/>
          </w:tcPr>
          <w:p w14:paraId="2A4EAB1E" w14:textId="77777777" w:rsidR="00624EA1" w:rsidRPr="002A4CF2" w:rsidRDefault="00624EA1" w:rsidP="006C0334">
            <w:pPr>
              <w:adjustRightInd w:val="0"/>
              <w:snapToGrid w:val="0"/>
              <w:spacing w:line="240" w:lineRule="auto"/>
              <w:jc w:val="center"/>
              <w:rPr>
                <w:b/>
                <w:bCs/>
                <w:szCs w:val="18"/>
              </w:rPr>
            </w:pPr>
            <w:r w:rsidRPr="002A4CF2">
              <w:rPr>
                <w:b/>
                <w:bCs/>
                <w:szCs w:val="18"/>
              </w:rPr>
              <w:t>Ratio (%)</w:t>
            </w:r>
          </w:p>
        </w:tc>
        <w:tc>
          <w:tcPr>
            <w:tcW w:w="1449" w:type="dxa"/>
            <w:tcBorders>
              <w:top w:val="single" w:sz="8" w:space="0" w:color="auto"/>
              <w:left w:val="nil"/>
              <w:bottom w:val="single" w:sz="4" w:space="0" w:color="000000"/>
              <w:right w:val="nil"/>
            </w:tcBorders>
            <w:noWrap/>
            <w:vAlign w:val="center"/>
          </w:tcPr>
          <w:p w14:paraId="27076635" w14:textId="7741ADF2" w:rsidR="00624EA1" w:rsidRPr="002A4CF2" w:rsidRDefault="00624EA1" w:rsidP="006C0334">
            <w:pPr>
              <w:adjustRightInd w:val="0"/>
              <w:snapToGrid w:val="0"/>
              <w:spacing w:line="240" w:lineRule="auto"/>
              <w:jc w:val="center"/>
              <w:rPr>
                <w:b/>
                <w:bCs/>
                <w:szCs w:val="18"/>
              </w:rPr>
            </w:pPr>
            <w:r w:rsidRPr="002A4CF2">
              <w:rPr>
                <w:b/>
                <w:bCs/>
                <w:szCs w:val="18"/>
              </w:rPr>
              <w:t xml:space="preserve">ALP </w:t>
            </w:r>
            <w:r w:rsidR="00BE1885" w:rsidRPr="002A4CF2">
              <w:rPr>
                <w:rFonts w:eastAsiaTheme="minorEastAsia"/>
                <w:b/>
                <w:bCs/>
                <w:szCs w:val="18"/>
              </w:rPr>
              <w:t>Adoption</w:t>
            </w:r>
          </w:p>
          <w:p w14:paraId="61E8BD98" w14:textId="77777777" w:rsidR="00624EA1" w:rsidRPr="002A4CF2" w:rsidRDefault="00624EA1" w:rsidP="006C0334">
            <w:pPr>
              <w:adjustRightInd w:val="0"/>
              <w:snapToGrid w:val="0"/>
              <w:spacing w:line="240" w:lineRule="auto"/>
              <w:jc w:val="center"/>
              <w:rPr>
                <w:b/>
                <w:bCs/>
                <w:szCs w:val="18"/>
              </w:rPr>
            </w:pPr>
            <w:r w:rsidRPr="002A4CF2">
              <w:rPr>
                <w:b/>
                <w:bCs/>
                <w:szCs w:val="18"/>
              </w:rPr>
              <w:t>(Mean)</w:t>
            </w:r>
          </w:p>
        </w:tc>
        <w:tc>
          <w:tcPr>
            <w:tcW w:w="938" w:type="dxa"/>
            <w:tcBorders>
              <w:top w:val="single" w:sz="8" w:space="0" w:color="auto"/>
              <w:left w:val="nil"/>
              <w:bottom w:val="single" w:sz="4" w:space="0" w:color="000000"/>
              <w:right w:val="nil"/>
            </w:tcBorders>
            <w:noWrap/>
            <w:vAlign w:val="center"/>
          </w:tcPr>
          <w:p w14:paraId="38BE4EDB" w14:textId="77777777" w:rsidR="00624EA1" w:rsidRPr="002A4CF2" w:rsidRDefault="00624EA1" w:rsidP="006C0334">
            <w:pPr>
              <w:adjustRightInd w:val="0"/>
              <w:snapToGrid w:val="0"/>
              <w:spacing w:line="240" w:lineRule="auto"/>
              <w:jc w:val="center"/>
              <w:rPr>
                <w:b/>
                <w:bCs/>
                <w:szCs w:val="18"/>
              </w:rPr>
            </w:pPr>
            <w:r w:rsidRPr="002A4CF2">
              <w:rPr>
                <w:b/>
                <w:bCs/>
                <w:szCs w:val="18"/>
              </w:rPr>
              <w:t>SD</w:t>
            </w:r>
          </w:p>
        </w:tc>
      </w:tr>
      <w:tr w:rsidR="00624EA1" w:rsidRPr="002A4CF2" w14:paraId="22AB8D59" w14:textId="77777777" w:rsidTr="006C0334">
        <w:tc>
          <w:tcPr>
            <w:tcW w:w="1842" w:type="dxa"/>
            <w:tcBorders>
              <w:top w:val="nil"/>
              <w:left w:val="nil"/>
              <w:bottom w:val="nil"/>
              <w:right w:val="nil"/>
            </w:tcBorders>
            <w:noWrap/>
            <w:vAlign w:val="center"/>
          </w:tcPr>
          <w:p w14:paraId="7DB53EA6" w14:textId="77777777" w:rsidR="00624EA1" w:rsidRPr="002A4CF2" w:rsidRDefault="00624EA1" w:rsidP="006C0334">
            <w:pPr>
              <w:adjustRightInd w:val="0"/>
              <w:snapToGrid w:val="0"/>
              <w:spacing w:line="240" w:lineRule="auto"/>
              <w:jc w:val="center"/>
              <w:rPr>
                <w:szCs w:val="18"/>
              </w:rPr>
            </w:pPr>
            <w:r w:rsidRPr="002A4CF2">
              <w:rPr>
                <w:szCs w:val="18"/>
              </w:rPr>
              <w:t>Full-time</w:t>
            </w:r>
          </w:p>
        </w:tc>
        <w:tc>
          <w:tcPr>
            <w:tcW w:w="2378" w:type="dxa"/>
            <w:tcBorders>
              <w:top w:val="nil"/>
              <w:left w:val="nil"/>
              <w:bottom w:val="nil"/>
              <w:right w:val="nil"/>
            </w:tcBorders>
            <w:noWrap/>
            <w:vAlign w:val="center"/>
          </w:tcPr>
          <w:p w14:paraId="2D3172F2" w14:textId="30173AE2" w:rsidR="00624EA1" w:rsidRPr="002A4CF2" w:rsidRDefault="00624EA1" w:rsidP="006C0334">
            <w:pPr>
              <w:adjustRightInd w:val="0"/>
              <w:snapToGrid w:val="0"/>
              <w:spacing w:line="240" w:lineRule="auto"/>
              <w:jc w:val="center"/>
              <w:rPr>
                <w:szCs w:val="18"/>
              </w:rPr>
            </w:pPr>
            <w:r w:rsidRPr="002A4CF2">
              <w:rPr>
                <w:szCs w:val="18"/>
              </w:rPr>
              <w:t>≤10% off</w:t>
            </w:r>
            <w:r w:rsidR="00E314AD" w:rsidRPr="002A4CF2">
              <w:rPr>
                <w:szCs w:val="18"/>
              </w:rPr>
              <w:t>-</w:t>
            </w:r>
            <w:r w:rsidRPr="002A4CF2">
              <w:rPr>
                <w:szCs w:val="18"/>
              </w:rPr>
              <w:t>farm income</w:t>
            </w:r>
          </w:p>
        </w:tc>
        <w:tc>
          <w:tcPr>
            <w:tcW w:w="895" w:type="dxa"/>
            <w:tcBorders>
              <w:top w:val="nil"/>
              <w:left w:val="nil"/>
              <w:bottom w:val="nil"/>
              <w:right w:val="nil"/>
            </w:tcBorders>
            <w:noWrap/>
            <w:vAlign w:val="center"/>
          </w:tcPr>
          <w:p w14:paraId="5D138581" w14:textId="77777777" w:rsidR="00624EA1" w:rsidRPr="002A4CF2" w:rsidRDefault="00624EA1" w:rsidP="006C0334">
            <w:pPr>
              <w:adjustRightInd w:val="0"/>
              <w:snapToGrid w:val="0"/>
              <w:spacing w:line="240" w:lineRule="auto"/>
              <w:jc w:val="center"/>
              <w:rPr>
                <w:szCs w:val="18"/>
              </w:rPr>
            </w:pPr>
            <w:r w:rsidRPr="002A4CF2">
              <w:rPr>
                <w:szCs w:val="18"/>
              </w:rPr>
              <w:t>233</w:t>
            </w:r>
          </w:p>
        </w:tc>
        <w:tc>
          <w:tcPr>
            <w:tcW w:w="1491" w:type="dxa"/>
            <w:tcBorders>
              <w:top w:val="nil"/>
              <w:left w:val="nil"/>
              <w:bottom w:val="nil"/>
              <w:right w:val="nil"/>
            </w:tcBorders>
            <w:vAlign w:val="center"/>
          </w:tcPr>
          <w:p w14:paraId="50F58CAA" w14:textId="77777777" w:rsidR="00624EA1" w:rsidRPr="002A4CF2" w:rsidRDefault="00624EA1" w:rsidP="006C0334">
            <w:pPr>
              <w:adjustRightInd w:val="0"/>
              <w:snapToGrid w:val="0"/>
              <w:spacing w:line="240" w:lineRule="auto"/>
              <w:jc w:val="center"/>
              <w:rPr>
                <w:szCs w:val="18"/>
              </w:rPr>
            </w:pPr>
            <w:r w:rsidRPr="002A4CF2">
              <w:rPr>
                <w:szCs w:val="18"/>
              </w:rPr>
              <w:t>14.831</w:t>
            </w:r>
          </w:p>
        </w:tc>
        <w:tc>
          <w:tcPr>
            <w:tcW w:w="1449" w:type="dxa"/>
            <w:tcBorders>
              <w:top w:val="nil"/>
              <w:left w:val="nil"/>
              <w:bottom w:val="nil"/>
              <w:right w:val="nil"/>
            </w:tcBorders>
            <w:noWrap/>
            <w:vAlign w:val="center"/>
          </w:tcPr>
          <w:p w14:paraId="772237B0" w14:textId="77777777" w:rsidR="00624EA1" w:rsidRPr="002A4CF2" w:rsidRDefault="00624EA1" w:rsidP="006C0334">
            <w:pPr>
              <w:adjustRightInd w:val="0"/>
              <w:snapToGrid w:val="0"/>
              <w:spacing w:line="240" w:lineRule="auto"/>
              <w:jc w:val="center"/>
              <w:rPr>
                <w:szCs w:val="18"/>
              </w:rPr>
            </w:pPr>
            <w:r w:rsidRPr="002A4CF2">
              <w:rPr>
                <w:szCs w:val="18"/>
              </w:rPr>
              <w:t>0.614</w:t>
            </w:r>
          </w:p>
        </w:tc>
        <w:tc>
          <w:tcPr>
            <w:tcW w:w="938" w:type="dxa"/>
            <w:tcBorders>
              <w:top w:val="nil"/>
              <w:left w:val="nil"/>
              <w:bottom w:val="nil"/>
              <w:right w:val="nil"/>
            </w:tcBorders>
            <w:noWrap/>
            <w:vAlign w:val="center"/>
          </w:tcPr>
          <w:p w14:paraId="76BF4449" w14:textId="77777777" w:rsidR="00624EA1" w:rsidRPr="002A4CF2" w:rsidRDefault="00624EA1" w:rsidP="006C0334">
            <w:pPr>
              <w:adjustRightInd w:val="0"/>
              <w:snapToGrid w:val="0"/>
              <w:spacing w:line="240" w:lineRule="auto"/>
              <w:jc w:val="center"/>
              <w:rPr>
                <w:szCs w:val="18"/>
              </w:rPr>
            </w:pPr>
            <w:r w:rsidRPr="002A4CF2">
              <w:rPr>
                <w:szCs w:val="18"/>
              </w:rPr>
              <w:t>0.686</w:t>
            </w:r>
          </w:p>
        </w:tc>
      </w:tr>
      <w:tr w:rsidR="00624EA1" w:rsidRPr="002A4CF2" w14:paraId="2753C7BB" w14:textId="77777777" w:rsidTr="006C0334">
        <w:tc>
          <w:tcPr>
            <w:tcW w:w="1842" w:type="dxa"/>
            <w:tcBorders>
              <w:top w:val="nil"/>
              <w:left w:val="nil"/>
              <w:bottom w:val="nil"/>
              <w:right w:val="nil"/>
            </w:tcBorders>
            <w:noWrap/>
            <w:vAlign w:val="center"/>
          </w:tcPr>
          <w:p w14:paraId="2A5A474E" w14:textId="77777777" w:rsidR="00624EA1" w:rsidRPr="002A4CF2" w:rsidRDefault="00624EA1" w:rsidP="006C0334">
            <w:pPr>
              <w:adjustRightInd w:val="0"/>
              <w:snapToGrid w:val="0"/>
              <w:spacing w:line="240" w:lineRule="auto"/>
              <w:jc w:val="center"/>
              <w:rPr>
                <w:szCs w:val="18"/>
              </w:rPr>
            </w:pPr>
            <w:r w:rsidRPr="002A4CF2">
              <w:rPr>
                <w:szCs w:val="18"/>
              </w:rPr>
              <w:t>Part-time I</w:t>
            </w:r>
          </w:p>
        </w:tc>
        <w:tc>
          <w:tcPr>
            <w:tcW w:w="2378" w:type="dxa"/>
            <w:tcBorders>
              <w:top w:val="nil"/>
              <w:left w:val="nil"/>
              <w:bottom w:val="nil"/>
              <w:right w:val="nil"/>
            </w:tcBorders>
            <w:noWrap/>
            <w:vAlign w:val="center"/>
          </w:tcPr>
          <w:p w14:paraId="646E491C" w14:textId="58C50173" w:rsidR="00624EA1" w:rsidRPr="002A4CF2" w:rsidRDefault="00624EA1" w:rsidP="006C0334">
            <w:pPr>
              <w:adjustRightInd w:val="0"/>
              <w:snapToGrid w:val="0"/>
              <w:spacing w:line="240" w:lineRule="auto"/>
              <w:jc w:val="center"/>
              <w:rPr>
                <w:szCs w:val="18"/>
              </w:rPr>
            </w:pPr>
            <w:r w:rsidRPr="002A4CF2">
              <w:rPr>
                <w:szCs w:val="18"/>
              </w:rPr>
              <w:t>10</w:t>
            </w:r>
            <w:r w:rsidR="002F2190" w:rsidRPr="002A4CF2">
              <w:rPr>
                <w:szCs w:val="18"/>
              </w:rPr>
              <w:t>–</w:t>
            </w:r>
            <w:r w:rsidRPr="002A4CF2">
              <w:rPr>
                <w:szCs w:val="18"/>
              </w:rPr>
              <w:t>50% off</w:t>
            </w:r>
            <w:r w:rsidR="00E314AD" w:rsidRPr="002A4CF2">
              <w:rPr>
                <w:szCs w:val="18"/>
              </w:rPr>
              <w:t>-</w:t>
            </w:r>
            <w:r w:rsidRPr="002A4CF2">
              <w:rPr>
                <w:szCs w:val="18"/>
              </w:rPr>
              <w:t>farm income</w:t>
            </w:r>
          </w:p>
        </w:tc>
        <w:tc>
          <w:tcPr>
            <w:tcW w:w="895" w:type="dxa"/>
            <w:tcBorders>
              <w:top w:val="nil"/>
              <w:left w:val="nil"/>
              <w:bottom w:val="nil"/>
              <w:right w:val="nil"/>
            </w:tcBorders>
            <w:noWrap/>
            <w:vAlign w:val="center"/>
          </w:tcPr>
          <w:p w14:paraId="75F7A5D7" w14:textId="77777777" w:rsidR="00624EA1" w:rsidRPr="002A4CF2" w:rsidRDefault="00624EA1" w:rsidP="006C0334">
            <w:pPr>
              <w:adjustRightInd w:val="0"/>
              <w:snapToGrid w:val="0"/>
              <w:spacing w:line="240" w:lineRule="auto"/>
              <w:jc w:val="center"/>
              <w:rPr>
                <w:szCs w:val="18"/>
              </w:rPr>
            </w:pPr>
            <w:r w:rsidRPr="002A4CF2">
              <w:rPr>
                <w:szCs w:val="18"/>
              </w:rPr>
              <w:t>244</w:t>
            </w:r>
          </w:p>
        </w:tc>
        <w:tc>
          <w:tcPr>
            <w:tcW w:w="1491" w:type="dxa"/>
            <w:tcBorders>
              <w:top w:val="nil"/>
              <w:left w:val="nil"/>
              <w:bottom w:val="nil"/>
              <w:right w:val="nil"/>
            </w:tcBorders>
            <w:vAlign w:val="center"/>
          </w:tcPr>
          <w:p w14:paraId="38A20DCF" w14:textId="77777777" w:rsidR="00624EA1" w:rsidRPr="002A4CF2" w:rsidRDefault="00624EA1" w:rsidP="006C0334">
            <w:pPr>
              <w:adjustRightInd w:val="0"/>
              <w:snapToGrid w:val="0"/>
              <w:spacing w:line="240" w:lineRule="auto"/>
              <w:jc w:val="center"/>
              <w:rPr>
                <w:szCs w:val="18"/>
              </w:rPr>
            </w:pPr>
            <w:r w:rsidRPr="002A4CF2">
              <w:rPr>
                <w:szCs w:val="18"/>
              </w:rPr>
              <w:t>15.532</w:t>
            </w:r>
          </w:p>
        </w:tc>
        <w:tc>
          <w:tcPr>
            <w:tcW w:w="1449" w:type="dxa"/>
            <w:tcBorders>
              <w:top w:val="nil"/>
              <w:left w:val="nil"/>
              <w:bottom w:val="nil"/>
              <w:right w:val="nil"/>
            </w:tcBorders>
            <w:noWrap/>
            <w:vAlign w:val="center"/>
          </w:tcPr>
          <w:p w14:paraId="3BF89CD6" w14:textId="77777777" w:rsidR="00624EA1" w:rsidRPr="002A4CF2" w:rsidRDefault="00624EA1" w:rsidP="006C0334">
            <w:pPr>
              <w:adjustRightInd w:val="0"/>
              <w:snapToGrid w:val="0"/>
              <w:spacing w:line="240" w:lineRule="auto"/>
              <w:jc w:val="center"/>
              <w:rPr>
                <w:szCs w:val="18"/>
              </w:rPr>
            </w:pPr>
            <w:r w:rsidRPr="002A4CF2">
              <w:rPr>
                <w:szCs w:val="18"/>
              </w:rPr>
              <w:t>0.820</w:t>
            </w:r>
          </w:p>
        </w:tc>
        <w:tc>
          <w:tcPr>
            <w:tcW w:w="938" w:type="dxa"/>
            <w:tcBorders>
              <w:top w:val="nil"/>
              <w:left w:val="nil"/>
              <w:bottom w:val="nil"/>
              <w:right w:val="nil"/>
            </w:tcBorders>
            <w:noWrap/>
            <w:vAlign w:val="center"/>
          </w:tcPr>
          <w:p w14:paraId="4BA58107" w14:textId="77777777" w:rsidR="00624EA1" w:rsidRPr="002A4CF2" w:rsidRDefault="00624EA1" w:rsidP="006C0334">
            <w:pPr>
              <w:adjustRightInd w:val="0"/>
              <w:snapToGrid w:val="0"/>
              <w:spacing w:line="240" w:lineRule="auto"/>
              <w:jc w:val="center"/>
              <w:rPr>
                <w:szCs w:val="18"/>
              </w:rPr>
            </w:pPr>
            <w:r w:rsidRPr="002A4CF2">
              <w:rPr>
                <w:szCs w:val="18"/>
              </w:rPr>
              <w:t>0.889</w:t>
            </w:r>
          </w:p>
        </w:tc>
      </w:tr>
      <w:tr w:rsidR="00624EA1" w:rsidRPr="002A4CF2" w14:paraId="3FEE09E0" w14:textId="77777777" w:rsidTr="006C0334">
        <w:tc>
          <w:tcPr>
            <w:tcW w:w="1842" w:type="dxa"/>
            <w:tcBorders>
              <w:top w:val="nil"/>
              <w:left w:val="nil"/>
              <w:bottom w:val="nil"/>
              <w:right w:val="nil"/>
            </w:tcBorders>
            <w:noWrap/>
            <w:vAlign w:val="center"/>
          </w:tcPr>
          <w:p w14:paraId="542210C6" w14:textId="77777777" w:rsidR="00624EA1" w:rsidRPr="002A4CF2" w:rsidRDefault="00624EA1" w:rsidP="006C0334">
            <w:pPr>
              <w:adjustRightInd w:val="0"/>
              <w:snapToGrid w:val="0"/>
              <w:spacing w:line="240" w:lineRule="auto"/>
              <w:jc w:val="center"/>
              <w:rPr>
                <w:szCs w:val="18"/>
              </w:rPr>
            </w:pPr>
            <w:bookmarkStart w:id="8" w:name="_Hlk133855366"/>
            <w:r w:rsidRPr="002A4CF2">
              <w:rPr>
                <w:szCs w:val="18"/>
              </w:rPr>
              <w:t>Part-time II</w:t>
            </w:r>
            <w:bookmarkEnd w:id="8"/>
          </w:p>
        </w:tc>
        <w:tc>
          <w:tcPr>
            <w:tcW w:w="2378" w:type="dxa"/>
            <w:tcBorders>
              <w:top w:val="nil"/>
              <w:left w:val="nil"/>
              <w:bottom w:val="nil"/>
              <w:right w:val="nil"/>
            </w:tcBorders>
            <w:noWrap/>
            <w:vAlign w:val="center"/>
          </w:tcPr>
          <w:p w14:paraId="39EA4C7A" w14:textId="4F1F5D04" w:rsidR="00624EA1" w:rsidRPr="002A4CF2" w:rsidRDefault="00624EA1" w:rsidP="006C0334">
            <w:pPr>
              <w:adjustRightInd w:val="0"/>
              <w:snapToGrid w:val="0"/>
              <w:spacing w:line="240" w:lineRule="auto"/>
              <w:jc w:val="center"/>
              <w:rPr>
                <w:szCs w:val="18"/>
              </w:rPr>
            </w:pPr>
            <w:r w:rsidRPr="002A4CF2">
              <w:rPr>
                <w:szCs w:val="18"/>
              </w:rPr>
              <w:t>50</w:t>
            </w:r>
            <w:r w:rsidR="002F2190" w:rsidRPr="002A4CF2">
              <w:rPr>
                <w:szCs w:val="18"/>
              </w:rPr>
              <w:t>–</w:t>
            </w:r>
            <w:r w:rsidRPr="002A4CF2">
              <w:rPr>
                <w:szCs w:val="18"/>
              </w:rPr>
              <w:t>90% off</w:t>
            </w:r>
            <w:r w:rsidR="00E314AD" w:rsidRPr="002A4CF2">
              <w:rPr>
                <w:szCs w:val="18"/>
              </w:rPr>
              <w:t>-</w:t>
            </w:r>
            <w:r w:rsidRPr="002A4CF2">
              <w:rPr>
                <w:szCs w:val="18"/>
              </w:rPr>
              <w:t>farm income</w:t>
            </w:r>
          </w:p>
        </w:tc>
        <w:tc>
          <w:tcPr>
            <w:tcW w:w="895" w:type="dxa"/>
            <w:tcBorders>
              <w:top w:val="nil"/>
              <w:left w:val="nil"/>
              <w:bottom w:val="nil"/>
              <w:right w:val="nil"/>
            </w:tcBorders>
            <w:noWrap/>
            <w:vAlign w:val="center"/>
          </w:tcPr>
          <w:p w14:paraId="6C84C846" w14:textId="77777777" w:rsidR="00624EA1" w:rsidRPr="002A4CF2" w:rsidRDefault="00624EA1" w:rsidP="006C0334">
            <w:pPr>
              <w:adjustRightInd w:val="0"/>
              <w:snapToGrid w:val="0"/>
              <w:spacing w:line="240" w:lineRule="auto"/>
              <w:jc w:val="center"/>
              <w:rPr>
                <w:szCs w:val="18"/>
              </w:rPr>
            </w:pPr>
            <w:r w:rsidRPr="002A4CF2">
              <w:rPr>
                <w:szCs w:val="18"/>
              </w:rPr>
              <w:t>575</w:t>
            </w:r>
          </w:p>
        </w:tc>
        <w:tc>
          <w:tcPr>
            <w:tcW w:w="1491" w:type="dxa"/>
            <w:tcBorders>
              <w:top w:val="nil"/>
              <w:left w:val="nil"/>
              <w:bottom w:val="nil"/>
              <w:right w:val="nil"/>
            </w:tcBorders>
            <w:vAlign w:val="center"/>
          </w:tcPr>
          <w:p w14:paraId="3D040B1C" w14:textId="77777777" w:rsidR="00624EA1" w:rsidRPr="002A4CF2" w:rsidRDefault="00624EA1" w:rsidP="006C0334">
            <w:pPr>
              <w:adjustRightInd w:val="0"/>
              <w:snapToGrid w:val="0"/>
              <w:spacing w:line="240" w:lineRule="auto"/>
              <w:jc w:val="center"/>
              <w:rPr>
                <w:szCs w:val="18"/>
              </w:rPr>
            </w:pPr>
            <w:r w:rsidRPr="002A4CF2">
              <w:rPr>
                <w:szCs w:val="18"/>
              </w:rPr>
              <w:t>36.601</w:t>
            </w:r>
          </w:p>
        </w:tc>
        <w:tc>
          <w:tcPr>
            <w:tcW w:w="1449" w:type="dxa"/>
            <w:tcBorders>
              <w:top w:val="nil"/>
              <w:left w:val="nil"/>
              <w:bottom w:val="nil"/>
              <w:right w:val="nil"/>
            </w:tcBorders>
            <w:noWrap/>
            <w:vAlign w:val="center"/>
          </w:tcPr>
          <w:p w14:paraId="5F2AF761" w14:textId="77777777" w:rsidR="00624EA1" w:rsidRPr="002A4CF2" w:rsidRDefault="00624EA1" w:rsidP="006C0334">
            <w:pPr>
              <w:adjustRightInd w:val="0"/>
              <w:snapToGrid w:val="0"/>
              <w:spacing w:line="240" w:lineRule="auto"/>
              <w:jc w:val="center"/>
              <w:rPr>
                <w:szCs w:val="18"/>
              </w:rPr>
            </w:pPr>
            <w:r w:rsidRPr="002A4CF2">
              <w:rPr>
                <w:szCs w:val="18"/>
              </w:rPr>
              <w:t>0.541</w:t>
            </w:r>
          </w:p>
        </w:tc>
        <w:tc>
          <w:tcPr>
            <w:tcW w:w="938" w:type="dxa"/>
            <w:tcBorders>
              <w:top w:val="nil"/>
              <w:left w:val="nil"/>
              <w:bottom w:val="nil"/>
              <w:right w:val="nil"/>
            </w:tcBorders>
            <w:noWrap/>
            <w:vAlign w:val="center"/>
          </w:tcPr>
          <w:p w14:paraId="0E6125A6" w14:textId="77777777" w:rsidR="00624EA1" w:rsidRPr="002A4CF2" w:rsidRDefault="00624EA1" w:rsidP="006C0334">
            <w:pPr>
              <w:adjustRightInd w:val="0"/>
              <w:snapToGrid w:val="0"/>
              <w:spacing w:line="240" w:lineRule="auto"/>
              <w:jc w:val="center"/>
              <w:rPr>
                <w:szCs w:val="18"/>
              </w:rPr>
            </w:pPr>
            <w:r w:rsidRPr="002A4CF2">
              <w:rPr>
                <w:szCs w:val="18"/>
              </w:rPr>
              <w:t>0.752</w:t>
            </w:r>
          </w:p>
        </w:tc>
      </w:tr>
      <w:tr w:rsidR="00624EA1" w:rsidRPr="002A4CF2" w14:paraId="681A3895" w14:textId="77777777" w:rsidTr="006C0334">
        <w:tc>
          <w:tcPr>
            <w:tcW w:w="1842" w:type="dxa"/>
            <w:tcBorders>
              <w:top w:val="nil"/>
              <w:left w:val="nil"/>
              <w:bottom w:val="nil"/>
              <w:right w:val="nil"/>
            </w:tcBorders>
            <w:noWrap/>
            <w:vAlign w:val="center"/>
          </w:tcPr>
          <w:p w14:paraId="29FDB589" w14:textId="77777777" w:rsidR="00624EA1" w:rsidRPr="002A4CF2" w:rsidRDefault="00624EA1" w:rsidP="006C0334">
            <w:pPr>
              <w:adjustRightInd w:val="0"/>
              <w:snapToGrid w:val="0"/>
              <w:spacing w:line="240" w:lineRule="auto"/>
              <w:jc w:val="center"/>
              <w:rPr>
                <w:szCs w:val="18"/>
              </w:rPr>
            </w:pPr>
            <w:r w:rsidRPr="002A4CF2">
              <w:rPr>
                <w:szCs w:val="18"/>
              </w:rPr>
              <w:t>Off-farm</w:t>
            </w:r>
          </w:p>
        </w:tc>
        <w:tc>
          <w:tcPr>
            <w:tcW w:w="2378" w:type="dxa"/>
            <w:tcBorders>
              <w:top w:val="nil"/>
              <w:left w:val="nil"/>
              <w:bottom w:val="nil"/>
              <w:right w:val="nil"/>
            </w:tcBorders>
            <w:noWrap/>
            <w:vAlign w:val="center"/>
          </w:tcPr>
          <w:p w14:paraId="052A1679" w14:textId="7B4D7902" w:rsidR="00624EA1" w:rsidRPr="002A4CF2" w:rsidRDefault="00624EA1" w:rsidP="006C0334">
            <w:pPr>
              <w:adjustRightInd w:val="0"/>
              <w:snapToGrid w:val="0"/>
              <w:spacing w:line="240" w:lineRule="auto"/>
              <w:jc w:val="center"/>
              <w:rPr>
                <w:szCs w:val="18"/>
              </w:rPr>
            </w:pPr>
            <w:r w:rsidRPr="002A4CF2">
              <w:rPr>
                <w:szCs w:val="18"/>
              </w:rPr>
              <w:t>&gt;90% off</w:t>
            </w:r>
            <w:r w:rsidR="00E314AD" w:rsidRPr="002A4CF2">
              <w:rPr>
                <w:szCs w:val="18"/>
              </w:rPr>
              <w:t>-</w:t>
            </w:r>
            <w:r w:rsidRPr="002A4CF2">
              <w:rPr>
                <w:szCs w:val="18"/>
              </w:rPr>
              <w:t>farm income</w:t>
            </w:r>
          </w:p>
        </w:tc>
        <w:tc>
          <w:tcPr>
            <w:tcW w:w="895" w:type="dxa"/>
            <w:tcBorders>
              <w:top w:val="nil"/>
              <w:left w:val="nil"/>
              <w:bottom w:val="nil"/>
              <w:right w:val="nil"/>
            </w:tcBorders>
            <w:noWrap/>
            <w:vAlign w:val="center"/>
          </w:tcPr>
          <w:p w14:paraId="3AACE14C" w14:textId="77777777" w:rsidR="00624EA1" w:rsidRPr="002A4CF2" w:rsidRDefault="00624EA1" w:rsidP="006C0334">
            <w:pPr>
              <w:adjustRightInd w:val="0"/>
              <w:snapToGrid w:val="0"/>
              <w:spacing w:line="240" w:lineRule="auto"/>
              <w:jc w:val="center"/>
              <w:rPr>
                <w:szCs w:val="18"/>
              </w:rPr>
            </w:pPr>
            <w:r w:rsidRPr="002A4CF2">
              <w:rPr>
                <w:szCs w:val="18"/>
              </w:rPr>
              <w:t>519</w:t>
            </w:r>
          </w:p>
        </w:tc>
        <w:tc>
          <w:tcPr>
            <w:tcW w:w="1491" w:type="dxa"/>
            <w:tcBorders>
              <w:top w:val="nil"/>
              <w:left w:val="nil"/>
              <w:bottom w:val="nil"/>
              <w:right w:val="nil"/>
            </w:tcBorders>
            <w:vAlign w:val="center"/>
          </w:tcPr>
          <w:p w14:paraId="154BE313" w14:textId="77777777" w:rsidR="00624EA1" w:rsidRPr="002A4CF2" w:rsidRDefault="00624EA1" w:rsidP="006C0334">
            <w:pPr>
              <w:adjustRightInd w:val="0"/>
              <w:snapToGrid w:val="0"/>
              <w:spacing w:line="240" w:lineRule="auto"/>
              <w:jc w:val="center"/>
              <w:rPr>
                <w:szCs w:val="18"/>
              </w:rPr>
            </w:pPr>
            <w:r w:rsidRPr="002A4CF2">
              <w:rPr>
                <w:szCs w:val="18"/>
              </w:rPr>
              <w:t>33.036</w:t>
            </w:r>
          </w:p>
        </w:tc>
        <w:tc>
          <w:tcPr>
            <w:tcW w:w="1449" w:type="dxa"/>
            <w:tcBorders>
              <w:top w:val="nil"/>
              <w:left w:val="nil"/>
              <w:bottom w:val="nil"/>
              <w:right w:val="nil"/>
            </w:tcBorders>
            <w:noWrap/>
            <w:vAlign w:val="center"/>
          </w:tcPr>
          <w:p w14:paraId="1B5307CD" w14:textId="77777777" w:rsidR="00624EA1" w:rsidRPr="002A4CF2" w:rsidRDefault="00624EA1" w:rsidP="006C0334">
            <w:pPr>
              <w:adjustRightInd w:val="0"/>
              <w:snapToGrid w:val="0"/>
              <w:spacing w:line="240" w:lineRule="auto"/>
              <w:jc w:val="center"/>
              <w:rPr>
                <w:szCs w:val="18"/>
              </w:rPr>
            </w:pPr>
            <w:r w:rsidRPr="002A4CF2">
              <w:rPr>
                <w:szCs w:val="18"/>
              </w:rPr>
              <w:t>0.503</w:t>
            </w:r>
          </w:p>
        </w:tc>
        <w:tc>
          <w:tcPr>
            <w:tcW w:w="938" w:type="dxa"/>
            <w:tcBorders>
              <w:top w:val="nil"/>
              <w:left w:val="nil"/>
              <w:bottom w:val="nil"/>
              <w:right w:val="nil"/>
            </w:tcBorders>
            <w:noWrap/>
            <w:vAlign w:val="center"/>
          </w:tcPr>
          <w:p w14:paraId="5B5F0A47" w14:textId="77777777" w:rsidR="00624EA1" w:rsidRPr="002A4CF2" w:rsidRDefault="00624EA1" w:rsidP="006C0334">
            <w:pPr>
              <w:adjustRightInd w:val="0"/>
              <w:snapToGrid w:val="0"/>
              <w:spacing w:line="240" w:lineRule="auto"/>
              <w:jc w:val="center"/>
              <w:rPr>
                <w:szCs w:val="18"/>
              </w:rPr>
            </w:pPr>
            <w:r w:rsidRPr="002A4CF2">
              <w:rPr>
                <w:szCs w:val="18"/>
              </w:rPr>
              <w:t>0.555</w:t>
            </w:r>
          </w:p>
        </w:tc>
      </w:tr>
      <w:tr w:rsidR="00624EA1" w:rsidRPr="002A4CF2" w14:paraId="5A3BB316" w14:textId="77777777" w:rsidTr="006C0334">
        <w:tc>
          <w:tcPr>
            <w:tcW w:w="1842" w:type="dxa"/>
            <w:tcBorders>
              <w:top w:val="nil"/>
              <w:left w:val="nil"/>
              <w:bottom w:val="single" w:sz="8" w:space="0" w:color="auto"/>
              <w:right w:val="nil"/>
            </w:tcBorders>
            <w:noWrap/>
            <w:vAlign w:val="center"/>
          </w:tcPr>
          <w:p w14:paraId="50F99075" w14:textId="77777777" w:rsidR="00624EA1" w:rsidRPr="002A4CF2" w:rsidRDefault="00624EA1" w:rsidP="006C0334">
            <w:pPr>
              <w:adjustRightInd w:val="0"/>
              <w:snapToGrid w:val="0"/>
              <w:spacing w:line="240" w:lineRule="auto"/>
              <w:jc w:val="center"/>
              <w:rPr>
                <w:szCs w:val="18"/>
              </w:rPr>
            </w:pPr>
            <w:r w:rsidRPr="002A4CF2">
              <w:rPr>
                <w:szCs w:val="18"/>
              </w:rPr>
              <w:t>Total</w:t>
            </w:r>
          </w:p>
        </w:tc>
        <w:tc>
          <w:tcPr>
            <w:tcW w:w="2378" w:type="dxa"/>
            <w:tcBorders>
              <w:top w:val="nil"/>
              <w:left w:val="nil"/>
              <w:bottom w:val="single" w:sz="8" w:space="0" w:color="auto"/>
              <w:right w:val="nil"/>
            </w:tcBorders>
            <w:noWrap/>
            <w:vAlign w:val="center"/>
          </w:tcPr>
          <w:p w14:paraId="1127BAAA" w14:textId="77777777" w:rsidR="00624EA1" w:rsidRPr="002A4CF2" w:rsidRDefault="00624EA1" w:rsidP="006C0334">
            <w:pPr>
              <w:adjustRightInd w:val="0"/>
              <w:snapToGrid w:val="0"/>
              <w:spacing w:line="240" w:lineRule="auto"/>
              <w:jc w:val="center"/>
              <w:rPr>
                <w:szCs w:val="18"/>
              </w:rPr>
            </w:pPr>
          </w:p>
        </w:tc>
        <w:tc>
          <w:tcPr>
            <w:tcW w:w="895" w:type="dxa"/>
            <w:tcBorders>
              <w:top w:val="nil"/>
              <w:left w:val="nil"/>
              <w:bottom w:val="single" w:sz="8" w:space="0" w:color="auto"/>
              <w:right w:val="nil"/>
            </w:tcBorders>
            <w:noWrap/>
            <w:vAlign w:val="center"/>
          </w:tcPr>
          <w:p w14:paraId="3C30BD49" w14:textId="77777777" w:rsidR="00624EA1" w:rsidRPr="002A4CF2" w:rsidRDefault="00624EA1" w:rsidP="006C0334">
            <w:pPr>
              <w:adjustRightInd w:val="0"/>
              <w:snapToGrid w:val="0"/>
              <w:spacing w:line="240" w:lineRule="auto"/>
              <w:jc w:val="center"/>
              <w:rPr>
                <w:szCs w:val="18"/>
              </w:rPr>
            </w:pPr>
            <w:r w:rsidRPr="002A4CF2">
              <w:rPr>
                <w:szCs w:val="18"/>
              </w:rPr>
              <w:t>1571</w:t>
            </w:r>
          </w:p>
        </w:tc>
        <w:tc>
          <w:tcPr>
            <w:tcW w:w="1491" w:type="dxa"/>
            <w:tcBorders>
              <w:top w:val="nil"/>
              <w:left w:val="nil"/>
              <w:bottom w:val="single" w:sz="8" w:space="0" w:color="auto"/>
              <w:right w:val="nil"/>
            </w:tcBorders>
            <w:vAlign w:val="center"/>
          </w:tcPr>
          <w:p w14:paraId="34DA75D5" w14:textId="77777777" w:rsidR="00624EA1" w:rsidRPr="002A4CF2" w:rsidRDefault="00624EA1" w:rsidP="006C0334">
            <w:pPr>
              <w:adjustRightInd w:val="0"/>
              <w:snapToGrid w:val="0"/>
              <w:spacing w:line="240" w:lineRule="auto"/>
              <w:jc w:val="center"/>
              <w:rPr>
                <w:szCs w:val="18"/>
              </w:rPr>
            </w:pPr>
            <w:r w:rsidRPr="002A4CF2">
              <w:rPr>
                <w:szCs w:val="18"/>
              </w:rPr>
              <w:t>100.00</w:t>
            </w:r>
          </w:p>
        </w:tc>
        <w:tc>
          <w:tcPr>
            <w:tcW w:w="1449" w:type="dxa"/>
            <w:tcBorders>
              <w:top w:val="nil"/>
              <w:left w:val="nil"/>
              <w:bottom w:val="single" w:sz="8" w:space="0" w:color="auto"/>
              <w:right w:val="nil"/>
            </w:tcBorders>
            <w:noWrap/>
            <w:vAlign w:val="center"/>
          </w:tcPr>
          <w:p w14:paraId="3BE73DD4" w14:textId="77777777" w:rsidR="00624EA1" w:rsidRPr="002A4CF2" w:rsidRDefault="00624EA1" w:rsidP="006C0334">
            <w:pPr>
              <w:adjustRightInd w:val="0"/>
              <w:snapToGrid w:val="0"/>
              <w:spacing w:line="240" w:lineRule="auto"/>
              <w:jc w:val="center"/>
              <w:rPr>
                <w:szCs w:val="18"/>
              </w:rPr>
            </w:pPr>
          </w:p>
        </w:tc>
        <w:tc>
          <w:tcPr>
            <w:tcW w:w="938" w:type="dxa"/>
            <w:tcBorders>
              <w:top w:val="nil"/>
              <w:left w:val="nil"/>
              <w:bottom w:val="single" w:sz="8" w:space="0" w:color="auto"/>
              <w:right w:val="nil"/>
            </w:tcBorders>
            <w:noWrap/>
            <w:vAlign w:val="center"/>
          </w:tcPr>
          <w:p w14:paraId="313BB280" w14:textId="77777777" w:rsidR="00624EA1" w:rsidRPr="002A4CF2" w:rsidRDefault="00624EA1" w:rsidP="006C0334">
            <w:pPr>
              <w:adjustRightInd w:val="0"/>
              <w:snapToGrid w:val="0"/>
              <w:spacing w:line="240" w:lineRule="auto"/>
              <w:jc w:val="center"/>
              <w:rPr>
                <w:szCs w:val="18"/>
              </w:rPr>
            </w:pPr>
          </w:p>
        </w:tc>
      </w:tr>
    </w:tbl>
    <w:p w14:paraId="3F5243FC" w14:textId="77777777" w:rsidR="00624EA1" w:rsidRPr="002A4CF2" w:rsidRDefault="00624EA1" w:rsidP="006C0334">
      <w:pPr>
        <w:pStyle w:val="MDPI31text"/>
        <w:spacing w:before="240" w:after="120"/>
        <w:ind w:firstLine="0"/>
        <w:jc w:val="left"/>
        <w:rPr>
          <w:rFonts w:eastAsiaTheme="minorEastAsia"/>
          <w:sz w:val="18"/>
          <w:szCs w:val="18"/>
          <w:lang w:eastAsia="zh-CN"/>
        </w:rPr>
      </w:pPr>
      <w:r w:rsidRPr="002A4CF2">
        <w:rPr>
          <w:rFonts w:eastAsiaTheme="minorEastAsia"/>
          <w:b/>
          <w:bCs/>
          <w:sz w:val="18"/>
          <w:szCs w:val="18"/>
          <w:lang w:eastAsia="zh-CN"/>
        </w:rPr>
        <w:t>Table 3.</w:t>
      </w:r>
      <w:r w:rsidRPr="002A4CF2">
        <w:rPr>
          <w:rFonts w:eastAsiaTheme="minorEastAsia"/>
          <w:b/>
          <w:sz w:val="18"/>
          <w:szCs w:val="18"/>
          <w:lang w:eastAsia="zh-CN"/>
        </w:rPr>
        <w:t xml:space="preserve"> </w:t>
      </w:r>
      <w:r w:rsidRPr="002A4CF2">
        <w:rPr>
          <w:rFonts w:eastAsiaTheme="minorEastAsia"/>
          <w:sz w:val="18"/>
          <w:szCs w:val="18"/>
          <w:lang w:eastAsia="zh-CN"/>
        </w:rPr>
        <w:t>Descriptive statistics of variables.</w:t>
      </w:r>
    </w:p>
    <w:tbl>
      <w:tblPr>
        <w:tblW w:w="10465" w:type="dxa"/>
        <w:jc w:val="center"/>
        <w:tblLayout w:type="fixed"/>
        <w:tblCellMar>
          <w:left w:w="0" w:type="dxa"/>
          <w:right w:w="0" w:type="dxa"/>
        </w:tblCellMar>
        <w:tblLook w:val="04A0" w:firstRow="1" w:lastRow="0" w:firstColumn="1" w:lastColumn="0" w:noHBand="0" w:noVBand="1"/>
      </w:tblPr>
      <w:tblGrid>
        <w:gridCol w:w="2737"/>
        <w:gridCol w:w="6052"/>
        <w:gridCol w:w="850"/>
        <w:gridCol w:w="826"/>
      </w:tblGrid>
      <w:tr w:rsidR="00624EA1" w:rsidRPr="002A4CF2" w14:paraId="46938428" w14:textId="77777777" w:rsidTr="002C1AA5">
        <w:trPr>
          <w:jc w:val="center"/>
        </w:trPr>
        <w:tc>
          <w:tcPr>
            <w:tcW w:w="2737" w:type="dxa"/>
            <w:tcBorders>
              <w:top w:val="single" w:sz="8" w:space="0" w:color="auto"/>
              <w:left w:val="nil"/>
              <w:bottom w:val="single" w:sz="4" w:space="0" w:color="auto"/>
              <w:right w:val="nil"/>
            </w:tcBorders>
            <w:vAlign w:val="center"/>
          </w:tcPr>
          <w:p w14:paraId="5206F117" w14:textId="77777777" w:rsidR="00624EA1" w:rsidRPr="002A4CF2" w:rsidRDefault="00624EA1" w:rsidP="006C0334">
            <w:pPr>
              <w:adjustRightInd w:val="0"/>
              <w:snapToGrid w:val="0"/>
              <w:spacing w:line="240" w:lineRule="auto"/>
              <w:jc w:val="center"/>
              <w:rPr>
                <w:b/>
                <w:bCs/>
                <w:szCs w:val="18"/>
              </w:rPr>
            </w:pPr>
            <w:r w:rsidRPr="002A4CF2">
              <w:rPr>
                <w:b/>
                <w:bCs/>
                <w:szCs w:val="18"/>
              </w:rPr>
              <w:t>Variable</w:t>
            </w:r>
          </w:p>
        </w:tc>
        <w:tc>
          <w:tcPr>
            <w:tcW w:w="6052" w:type="dxa"/>
            <w:tcBorders>
              <w:top w:val="single" w:sz="8" w:space="0" w:color="auto"/>
              <w:left w:val="nil"/>
              <w:bottom w:val="single" w:sz="4" w:space="0" w:color="auto"/>
              <w:right w:val="nil"/>
            </w:tcBorders>
            <w:vAlign w:val="center"/>
          </w:tcPr>
          <w:p w14:paraId="6F5BD153" w14:textId="77777777" w:rsidR="00624EA1" w:rsidRPr="002A4CF2" w:rsidRDefault="00624EA1" w:rsidP="006C0334">
            <w:pPr>
              <w:adjustRightInd w:val="0"/>
              <w:snapToGrid w:val="0"/>
              <w:spacing w:line="240" w:lineRule="auto"/>
              <w:jc w:val="center"/>
              <w:rPr>
                <w:b/>
                <w:bCs/>
                <w:szCs w:val="18"/>
              </w:rPr>
            </w:pPr>
            <w:r w:rsidRPr="002A4CF2">
              <w:rPr>
                <w:b/>
                <w:bCs/>
                <w:szCs w:val="18"/>
              </w:rPr>
              <w:t>Definition</w:t>
            </w:r>
          </w:p>
        </w:tc>
        <w:tc>
          <w:tcPr>
            <w:tcW w:w="850" w:type="dxa"/>
            <w:tcBorders>
              <w:top w:val="single" w:sz="8" w:space="0" w:color="auto"/>
              <w:left w:val="nil"/>
              <w:bottom w:val="single" w:sz="4" w:space="0" w:color="auto"/>
              <w:right w:val="nil"/>
            </w:tcBorders>
            <w:vAlign w:val="center"/>
          </w:tcPr>
          <w:p w14:paraId="307A526B" w14:textId="77777777" w:rsidR="00624EA1" w:rsidRPr="002A4CF2" w:rsidRDefault="00624EA1" w:rsidP="006C0334">
            <w:pPr>
              <w:adjustRightInd w:val="0"/>
              <w:snapToGrid w:val="0"/>
              <w:spacing w:line="240" w:lineRule="auto"/>
              <w:jc w:val="center"/>
              <w:rPr>
                <w:b/>
                <w:bCs/>
                <w:szCs w:val="18"/>
              </w:rPr>
            </w:pPr>
            <w:r w:rsidRPr="002A4CF2">
              <w:rPr>
                <w:b/>
                <w:bCs/>
                <w:szCs w:val="18"/>
              </w:rPr>
              <w:t>Mean</w:t>
            </w:r>
          </w:p>
        </w:tc>
        <w:tc>
          <w:tcPr>
            <w:tcW w:w="826" w:type="dxa"/>
            <w:tcBorders>
              <w:top w:val="single" w:sz="8" w:space="0" w:color="auto"/>
              <w:left w:val="nil"/>
              <w:bottom w:val="single" w:sz="4" w:space="0" w:color="auto"/>
              <w:right w:val="nil"/>
            </w:tcBorders>
            <w:vAlign w:val="center"/>
          </w:tcPr>
          <w:p w14:paraId="5FB890AF" w14:textId="77777777" w:rsidR="00624EA1" w:rsidRPr="002A4CF2" w:rsidRDefault="00624EA1" w:rsidP="006C0334">
            <w:pPr>
              <w:adjustRightInd w:val="0"/>
              <w:snapToGrid w:val="0"/>
              <w:spacing w:line="240" w:lineRule="auto"/>
              <w:jc w:val="center"/>
              <w:rPr>
                <w:b/>
                <w:bCs/>
                <w:szCs w:val="18"/>
              </w:rPr>
            </w:pPr>
            <w:r w:rsidRPr="002A4CF2">
              <w:rPr>
                <w:b/>
                <w:bCs/>
                <w:szCs w:val="18"/>
              </w:rPr>
              <w:t>SD</w:t>
            </w:r>
          </w:p>
        </w:tc>
      </w:tr>
      <w:tr w:rsidR="00624EA1" w:rsidRPr="002A4CF2" w14:paraId="036D0C42" w14:textId="77777777" w:rsidTr="002C1AA5">
        <w:trPr>
          <w:jc w:val="center"/>
        </w:trPr>
        <w:tc>
          <w:tcPr>
            <w:tcW w:w="2737" w:type="dxa"/>
            <w:tcBorders>
              <w:top w:val="single" w:sz="4" w:space="0" w:color="auto"/>
              <w:left w:val="nil"/>
              <w:bottom w:val="nil"/>
              <w:right w:val="nil"/>
            </w:tcBorders>
            <w:vAlign w:val="center"/>
          </w:tcPr>
          <w:p w14:paraId="2441D2AB" w14:textId="77777777" w:rsidR="00624EA1" w:rsidRPr="002A4CF2" w:rsidRDefault="00624EA1" w:rsidP="006C0334">
            <w:pPr>
              <w:adjustRightInd w:val="0"/>
              <w:snapToGrid w:val="0"/>
              <w:spacing w:line="240" w:lineRule="auto"/>
              <w:jc w:val="center"/>
              <w:rPr>
                <w:szCs w:val="18"/>
              </w:rPr>
            </w:pPr>
            <w:r w:rsidRPr="002A4CF2">
              <w:rPr>
                <w:szCs w:val="18"/>
              </w:rPr>
              <w:t>Adoption of ALP practices</w:t>
            </w:r>
          </w:p>
        </w:tc>
        <w:tc>
          <w:tcPr>
            <w:tcW w:w="6052" w:type="dxa"/>
            <w:tcBorders>
              <w:top w:val="single" w:sz="4" w:space="0" w:color="auto"/>
              <w:left w:val="nil"/>
              <w:bottom w:val="nil"/>
              <w:right w:val="nil"/>
            </w:tcBorders>
            <w:vAlign w:val="center"/>
          </w:tcPr>
          <w:p w14:paraId="0C3B9F53" w14:textId="1A903FCE" w:rsidR="00624EA1" w:rsidRPr="002A4CF2" w:rsidRDefault="00624EA1" w:rsidP="00BE1885">
            <w:pPr>
              <w:adjustRightInd w:val="0"/>
              <w:snapToGrid w:val="0"/>
              <w:spacing w:line="240" w:lineRule="auto"/>
              <w:jc w:val="left"/>
              <w:rPr>
                <w:szCs w:val="18"/>
              </w:rPr>
            </w:pPr>
            <w:r w:rsidRPr="002A4CF2">
              <w:rPr>
                <w:rFonts w:eastAsia="楷体"/>
                <w:szCs w:val="18"/>
              </w:rPr>
              <w:t>Count</w:t>
            </w:r>
            <w:r w:rsidRPr="002A4CF2">
              <w:rPr>
                <w:szCs w:val="18"/>
              </w:rPr>
              <w:t xml:space="preserve"> of ALP technologies adopted (</w:t>
            </w:r>
            <w:r w:rsidR="00222A93" w:rsidRPr="002A4CF2">
              <w:rPr>
                <w:szCs w:val="18"/>
              </w:rPr>
              <w:t>0–3</w:t>
            </w:r>
            <w:r w:rsidRPr="002A4CF2">
              <w:rPr>
                <w:szCs w:val="18"/>
              </w:rPr>
              <w:t>)</w:t>
            </w:r>
          </w:p>
        </w:tc>
        <w:tc>
          <w:tcPr>
            <w:tcW w:w="850" w:type="dxa"/>
            <w:tcBorders>
              <w:top w:val="single" w:sz="4" w:space="0" w:color="auto"/>
              <w:left w:val="nil"/>
              <w:bottom w:val="nil"/>
              <w:right w:val="nil"/>
            </w:tcBorders>
            <w:vAlign w:val="center"/>
          </w:tcPr>
          <w:p w14:paraId="665BE547" w14:textId="77777777" w:rsidR="00624EA1" w:rsidRPr="002A4CF2" w:rsidRDefault="00624EA1" w:rsidP="006C0334">
            <w:pPr>
              <w:adjustRightInd w:val="0"/>
              <w:snapToGrid w:val="0"/>
              <w:spacing w:line="240" w:lineRule="auto"/>
              <w:jc w:val="center"/>
              <w:rPr>
                <w:szCs w:val="18"/>
              </w:rPr>
            </w:pPr>
            <w:r w:rsidRPr="002A4CF2">
              <w:rPr>
                <w:szCs w:val="18"/>
              </w:rPr>
              <w:t>0.660</w:t>
            </w:r>
          </w:p>
        </w:tc>
        <w:tc>
          <w:tcPr>
            <w:tcW w:w="826" w:type="dxa"/>
            <w:tcBorders>
              <w:top w:val="single" w:sz="4" w:space="0" w:color="auto"/>
              <w:left w:val="nil"/>
              <w:bottom w:val="nil"/>
              <w:right w:val="nil"/>
            </w:tcBorders>
            <w:vAlign w:val="center"/>
          </w:tcPr>
          <w:p w14:paraId="6E77C27C" w14:textId="77777777" w:rsidR="00624EA1" w:rsidRPr="002A4CF2" w:rsidRDefault="00624EA1" w:rsidP="006C0334">
            <w:pPr>
              <w:adjustRightInd w:val="0"/>
              <w:snapToGrid w:val="0"/>
              <w:spacing w:line="240" w:lineRule="auto"/>
              <w:jc w:val="center"/>
              <w:rPr>
                <w:szCs w:val="18"/>
              </w:rPr>
            </w:pPr>
            <w:r w:rsidRPr="002A4CF2">
              <w:rPr>
                <w:szCs w:val="18"/>
              </w:rPr>
              <w:t>0.793</w:t>
            </w:r>
          </w:p>
        </w:tc>
      </w:tr>
      <w:tr w:rsidR="00624EA1" w:rsidRPr="002A4CF2" w14:paraId="74AF563C" w14:textId="77777777" w:rsidTr="002C1AA5">
        <w:trPr>
          <w:jc w:val="center"/>
        </w:trPr>
        <w:tc>
          <w:tcPr>
            <w:tcW w:w="2737" w:type="dxa"/>
            <w:tcBorders>
              <w:top w:val="nil"/>
              <w:left w:val="nil"/>
              <w:right w:val="nil"/>
            </w:tcBorders>
            <w:vAlign w:val="center"/>
          </w:tcPr>
          <w:p w14:paraId="097BE12C" w14:textId="77777777" w:rsidR="00624EA1" w:rsidRPr="002A4CF2" w:rsidRDefault="00624EA1" w:rsidP="006C0334">
            <w:pPr>
              <w:adjustRightInd w:val="0"/>
              <w:snapToGrid w:val="0"/>
              <w:spacing w:line="240" w:lineRule="auto"/>
              <w:jc w:val="center"/>
              <w:rPr>
                <w:szCs w:val="18"/>
              </w:rPr>
            </w:pPr>
            <w:r w:rsidRPr="002A4CF2">
              <w:rPr>
                <w:szCs w:val="18"/>
              </w:rPr>
              <w:t>off-farm income shares</w:t>
            </w:r>
          </w:p>
        </w:tc>
        <w:tc>
          <w:tcPr>
            <w:tcW w:w="6052" w:type="dxa"/>
            <w:tcBorders>
              <w:top w:val="nil"/>
              <w:left w:val="nil"/>
              <w:right w:val="nil"/>
            </w:tcBorders>
            <w:vAlign w:val="center"/>
          </w:tcPr>
          <w:p w14:paraId="707A1A5E" w14:textId="77777777" w:rsidR="00624EA1" w:rsidRPr="002A4CF2" w:rsidRDefault="00624EA1" w:rsidP="00BE1885">
            <w:pPr>
              <w:adjustRightInd w:val="0"/>
              <w:snapToGrid w:val="0"/>
              <w:spacing w:line="240" w:lineRule="auto"/>
              <w:jc w:val="left"/>
              <w:rPr>
                <w:szCs w:val="18"/>
              </w:rPr>
            </w:pPr>
            <w:r w:rsidRPr="002A4CF2">
              <w:rPr>
                <w:szCs w:val="18"/>
              </w:rPr>
              <w:t>Share of off-farm income in total household income</w:t>
            </w:r>
          </w:p>
        </w:tc>
        <w:tc>
          <w:tcPr>
            <w:tcW w:w="850" w:type="dxa"/>
            <w:tcBorders>
              <w:top w:val="nil"/>
              <w:left w:val="nil"/>
              <w:right w:val="nil"/>
            </w:tcBorders>
            <w:vAlign w:val="center"/>
          </w:tcPr>
          <w:p w14:paraId="175269A2" w14:textId="77777777" w:rsidR="00624EA1" w:rsidRPr="002A4CF2" w:rsidRDefault="00624EA1" w:rsidP="006C0334">
            <w:pPr>
              <w:adjustRightInd w:val="0"/>
              <w:snapToGrid w:val="0"/>
              <w:spacing w:line="240" w:lineRule="auto"/>
              <w:jc w:val="center"/>
              <w:rPr>
                <w:szCs w:val="18"/>
              </w:rPr>
            </w:pPr>
            <w:r w:rsidRPr="002A4CF2">
              <w:rPr>
                <w:szCs w:val="18"/>
              </w:rPr>
              <w:t>0.405</w:t>
            </w:r>
          </w:p>
        </w:tc>
        <w:tc>
          <w:tcPr>
            <w:tcW w:w="826" w:type="dxa"/>
            <w:tcBorders>
              <w:top w:val="nil"/>
              <w:left w:val="nil"/>
              <w:right w:val="nil"/>
            </w:tcBorders>
            <w:vAlign w:val="center"/>
          </w:tcPr>
          <w:p w14:paraId="4FAB2B77" w14:textId="77777777" w:rsidR="00624EA1" w:rsidRPr="002A4CF2" w:rsidRDefault="00624EA1" w:rsidP="006C0334">
            <w:pPr>
              <w:adjustRightInd w:val="0"/>
              <w:snapToGrid w:val="0"/>
              <w:spacing w:line="240" w:lineRule="auto"/>
              <w:jc w:val="center"/>
              <w:rPr>
                <w:szCs w:val="18"/>
              </w:rPr>
            </w:pPr>
            <w:r w:rsidRPr="002A4CF2">
              <w:rPr>
                <w:szCs w:val="18"/>
              </w:rPr>
              <w:t>0.293</w:t>
            </w:r>
          </w:p>
        </w:tc>
      </w:tr>
      <w:tr w:rsidR="00624EA1" w:rsidRPr="002A4CF2" w14:paraId="1A15006B" w14:textId="77777777" w:rsidTr="002C1AA5">
        <w:trPr>
          <w:jc w:val="center"/>
        </w:trPr>
        <w:tc>
          <w:tcPr>
            <w:tcW w:w="2737" w:type="dxa"/>
            <w:tcBorders>
              <w:top w:val="nil"/>
              <w:left w:val="nil"/>
              <w:bottom w:val="nil"/>
              <w:right w:val="nil"/>
            </w:tcBorders>
            <w:vAlign w:val="center"/>
          </w:tcPr>
          <w:p w14:paraId="058C2C1E" w14:textId="77777777" w:rsidR="00624EA1" w:rsidRPr="002A4CF2" w:rsidRDefault="00624EA1" w:rsidP="006C0334">
            <w:pPr>
              <w:adjustRightInd w:val="0"/>
              <w:snapToGrid w:val="0"/>
              <w:spacing w:line="240" w:lineRule="auto"/>
              <w:jc w:val="center"/>
              <w:rPr>
                <w:szCs w:val="18"/>
              </w:rPr>
            </w:pPr>
            <w:r w:rsidRPr="002A4CF2">
              <w:rPr>
                <w:szCs w:val="18"/>
              </w:rPr>
              <w:t>Age</w:t>
            </w:r>
          </w:p>
        </w:tc>
        <w:tc>
          <w:tcPr>
            <w:tcW w:w="6052" w:type="dxa"/>
            <w:tcBorders>
              <w:top w:val="nil"/>
              <w:left w:val="nil"/>
              <w:bottom w:val="nil"/>
              <w:right w:val="nil"/>
            </w:tcBorders>
            <w:vAlign w:val="center"/>
          </w:tcPr>
          <w:p w14:paraId="6D853929" w14:textId="77777777" w:rsidR="00624EA1" w:rsidRPr="002A4CF2" w:rsidRDefault="00624EA1" w:rsidP="00BE1885">
            <w:pPr>
              <w:adjustRightInd w:val="0"/>
              <w:snapToGrid w:val="0"/>
              <w:spacing w:line="240" w:lineRule="auto"/>
              <w:jc w:val="left"/>
              <w:rPr>
                <w:szCs w:val="18"/>
              </w:rPr>
            </w:pPr>
            <w:r w:rsidRPr="002A4CF2">
              <w:rPr>
                <w:szCs w:val="18"/>
              </w:rPr>
              <w:t>Farmers’ age (years)</w:t>
            </w:r>
          </w:p>
        </w:tc>
        <w:tc>
          <w:tcPr>
            <w:tcW w:w="850" w:type="dxa"/>
            <w:tcBorders>
              <w:top w:val="nil"/>
              <w:left w:val="nil"/>
              <w:bottom w:val="nil"/>
              <w:right w:val="nil"/>
            </w:tcBorders>
            <w:vAlign w:val="center"/>
          </w:tcPr>
          <w:p w14:paraId="2AEED7ED" w14:textId="77777777" w:rsidR="00624EA1" w:rsidRPr="002A4CF2" w:rsidRDefault="00624EA1" w:rsidP="006C0334">
            <w:pPr>
              <w:adjustRightInd w:val="0"/>
              <w:snapToGrid w:val="0"/>
              <w:spacing w:line="240" w:lineRule="auto"/>
              <w:jc w:val="center"/>
              <w:rPr>
                <w:szCs w:val="18"/>
              </w:rPr>
            </w:pPr>
            <w:r w:rsidRPr="002A4CF2">
              <w:rPr>
                <w:szCs w:val="18"/>
              </w:rPr>
              <w:t>59.429</w:t>
            </w:r>
          </w:p>
        </w:tc>
        <w:tc>
          <w:tcPr>
            <w:tcW w:w="826" w:type="dxa"/>
            <w:tcBorders>
              <w:top w:val="nil"/>
              <w:left w:val="nil"/>
              <w:bottom w:val="nil"/>
              <w:right w:val="nil"/>
            </w:tcBorders>
            <w:vAlign w:val="center"/>
          </w:tcPr>
          <w:p w14:paraId="27DE66A8" w14:textId="77777777" w:rsidR="00624EA1" w:rsidRPr="002A4CF2" w:rsidRDefault="00624EA1" w:rsidP="006C0334">
            <w:pPr>
              <w:adjustRightInd w:val="0"/>
              <w:snapToGrid w:val="0"/>
              <w:spacing w:line="240" w:lineRule="auto"/>
              <w:jc w:val="center"/>
              <w:rPr>
                <w:szCs w:val="18"/>
              </w:rPr>
            </w:pPr>
            <w:r w:rsidRPr="002A4CF2">
              <w:rPr>
                <w:szCs w:val="18"/>
              </w:rPr>
              <w:t>20.697</w:t>
            </w:r>
          </w:p>
        </w:tc>
      </w:tr>
      <w:tr w:rsidR="00624EA1" w:rsidRPr="002A4CF2" w14:paraId="17B8B226" w14:textId="77777777" w:rsidTr="002C1AA5">
        <w:trPr>
          <w:jc w:val="center"/>
        </w:trPr>
        <w:tc>
          <w:tcPr>
            <w:tcW w:w="2737" w:type="dxa"/>
            <w:tcBorders>
              <w:top w:val="nil"/>
              <w:left w:val="nil"/>
              <w:bottom w:val="nil"/>
              <w:right w:val="nil"/>
            </w:tcBorders>
            <w:vAlign w:val="center"/>
          </w:tcPr>
          <w:p w14:paraId="32BDC3FE" w14:textId="77777777" w:rsidR="00624EA1" w:rsidRPr="002A4CF2" w:rsidRDefault="00624EA1" w:rsidP="006C0334">
            <w:pPr>
              <w:adjustRightInd w:val="0"/>
              <w:snapToGrid w:val="0"/>
              <w:spacing w:line="240" w:lineRule="auto"/>
              <w:jc w:val="center"/>
              <w:rPr>
                <w:szCs w:val="18"/>
              </w:rPr>
            </w:pPr>
            <w:r w:rsidRPr="002A4CF2">
              <w:rPr>
                <w:szCs w:val="18"/>
              </w:rPr>
              <w:t>Education level</w:t>
            </w:r>
          </w:p>
        </w:tc>
        <w:tc>
          <w:tcPr>
            <w:tcW w:w="6052" w:type="dxa"/>
            <w:tcBorders>
              <w:top w:val="nil"/>
              <w:left w:val="nil"/>
              <w:bottom w:val="nil"/>
              <w:right w:val="nil"/>
            </w:tcBorders>
            <w:vAlign w:val="center"/>
          </w:tcPr>
          <w:p w14:paraId="3514A6D0" w14:textId="77777777" w:rsidR="00624EA1" w:rsidRPr="002A4CF2" w:rsidRDefault="00624EA1" w:rsidP="00BE1885">
            <w:pPr>
              <w:adjustRightInd w:val="0"/>
              <w:snapToGrid w:val="0"/>
              <w:spacing w:line="240" w:lineRule="auto"/>
              <w:jc w:val="left"/>
              <w:rPr>
                <w:szCs w:val="18"/>
              </w:rPr>
            </w:pPr>
            <w:r w:rsidRPr="002A4CF2">
              <w:rPr>
                <w:szCs w:val="18"/>
              </w:rPr>
              <w:t>Farmers’ education level (years)</w:t>
            </w:r>
          </w:p>
        </w:tc>
        <w:tc>
          <w:tcPr>
            <w:tcW w:w="850" w:type="dxa"/>
            <w:tcBorders>
              <w:top w:val="nil"/>
              <w:left w:val="nil"/>
              <w:bottom w:val="nil"/>
              <w:right w:val="nil"/>
            </w:tcBorders>
            <w:vAlign w:val="center"/>
          </w:tcPr>
          <w:p w14:paraId="74505499" w14:textId="77777777" w:rsidR="00624EA1" w:rsidRPr="002A4CF2" w:rsidRDefault="00624EA1" w:rsidP="006C0334">
            <w:pPr>
              <w:adjustRightInd w:val="0"/>
              <w:snapToGrid w:val="0"/>
              <w:spacing w:line="240" w:lineRule="auto"/>
              <w:jc w:val="center"/>
              <w:rPr>
                <w:szCs w:val="18"/>
              </w:rPr>
            </w:pPr>
            <w:r w:rsidRPr="002A4CF2">
              <w:rPr>
                <w:szCs w:val="18"/>
              </w:rPr>
              <w:t>8.116</w:t>
            </w:r>
          </w:p>
        </w:tc>
        <w:tc>
          <w:tcPr>
            <w:tcW w:w="826" w:type="dxa"/>
            <w:tcBorders>
              <w:top w:val="nil"/>
              <w:left w:val="nil"/>
              <w:bottom w:val="nil"/>
              <w:right w:val="nil"/>
            </w:tcBorders>
            <w:vAlign w:val="center"/>
          </w:tcPr>
          <w:p w14:paraId="48CA6605" w14:textId="77777777" w:rsidR="00624EA1" w:rsidRPr="002A4CF2" w:rsidRDefault="00624EA1" w:rsidP="006C0334">
            <w:pPr>
              <w:adjustRightInd w:val="0"/>
              <w:snapToGrid w:val="0"/>
              <w:spacing w:line="240" w:lineRule="auto"/>
              <w:jc w:val="center"/>
              <w:rPr>
                <w:szCs w:val="18"/>
              </w:rPr>
            </w:pPr>
            <w:r w:rsidRPr="002A4CF2">
              <w:rPr>
                <w:szCs w:val="18"/>
              </w:rPr>
              <w:t>5.439</w:t>
            </w:r>
          </w:p>
        </w:tc>
      </w:tr>
      <w:tr w:rsidR="00624EA1" w:rsidRPr="002A4CF2" w14:paraId="228B2284" w14:textId="77777777" w:rsidTr="002C1AA5">
        <w:trPr>
          <w:jc w:val="center"/>
        </w:trPr>
        <w:tc>
          <w:tcPr>
            <w:tcW w:w="2737" w:type="dxa"/>
            <w:tcBorders>
              <w:top w:val="nil"/>
              <w:left w:val="nil"/>
              <w:bottom w:val="nil"/>
              <w:right w:val="nil"/>
            </w:tcBorders>
            <w:vAlign w:val="center"/>
          </w:tcPr>
          <w:p w14:paraId="23971799" w14:textId="77777777" w:rsidR="00624EA1" w:rsidRPr="002A4CF2" w:rsidRDefault="00624EA1" w:rsidP="006C0334">
            <w:pPr>
              <w:adjustRightInd w:val="0"/>
              <w:snapToGrid w:val="0"/>
              <w:spacing w:line="240" w:lineRule="auto"/>
              <w:jc w:val="center"/>
              <w:rPr>
                <w:szCs w:val="18"/>
              </w:rPr>
            </w:pPr>
            <w:r w:rsidRPr="002A4CF2">
              <w:rPr>
                <w:szCs w:val="18"/>
              </w:rPr>
              <w:t>Political identity</w:t>
            </w:r>
          </w:p>
        </w:tc>
        <w:tc>
          <w:tcPr>
            <w:tcW w:w="6052" w:type="dxa"/>
            <w:tcBorders>
              <w:top w:val="nil"/>
              <w:left w:val="nil"/>
              <w:bottom w:val="nil"/>
              <w:right w:val="nil"/>
            </w:tcBorders>
            <w:vAlign w:val="center"/>
          </w:tcPr>
          <w:p w14:paraId="76712078" w14:textId="7673DBF3" w:rsidR="00624EA1" w:rsidRPr="002A4CF2" w:rsidRDefault="00624EA1" w:rsidP="00BE1885">
            <w:pPr>
              <w:adjustRightInd w:val="0"/>
              <w:snapToGrid w:val="0"/>
              <w:spacing w:line="240" w:lineRule="auto"/>
              <w:jc w:val="left"/>
              <w:rPr>
                <w:szCs w:val="18"/>
              </w:rPr>
            </w:pPr>
            <w:r w:rsidRPr="002A4CF2">
              <w:rPr>
                <w:szCs w:val="18"/>
              </w:rPr>
              <w:t>Farmers’ political identity, general publi</w:t>
            </w:r>
            <w:r w:rsidR="001F73E1" w:rsidRPr="002A4CF2">
              <w:rPr>
                <w:szCs w:val="18"/>
              </w:rPr>
              <w:t>c = 1</w:t>
            </w:r>
            <w:r w:rsidRPr="002A4CF2">
              <w:rPr>
                <w:szCs w:val="18"/>
              </w:rPr>
              <w:t>, party membe</w:t>
            </w:r>
            <w:r w:rsidR="001F73E1" w:rsidRPr="002A4CF2">
              <w:rPr>
                <w:szCs w:val="18"/>
              </w:rPr>
              <w:t>r = 2</w:t>
            </w:r>
          </w:p>
        </w:tc>
        <w:tc>
          <w:tcPr>
            <w:tcW w:w="850" w:type="dxa"/>
            <w:tcBorders>
              <w:top w:val="nil"/>
              <w:left w:val="nil"/>
              <w:bottom w:val="nil"/>
              <w:right w:val="nil"/>
            </w:tcBorders>
            <w:vAlign w:val="center"/>
          </w:tcPr>
          <w:p w14:paraId="6CF79E44" w14:textId="77777777" w:rsidR="00624EA1" w:rsidRPr="002A4CF2" w:rsidRDefault="00624EA1" w:rsidP="006C0334">
            <w:pPr>
              <w:adjustRightInd w:val="0"/>
              <w:snapToGrid w:val="0"/>
              <w:spacing w:line="240" w:lineRule="auto"/>
              <w:jc w:val="center"/>
              <w:rPr>
                <w:szCs w:val="18"/>
              </w:rPr>
            </w:pPr>
            <w:r w:rsidRPr="002A4CF2">
              <w:rPr>
                <w:szCs w:val="18"/>
              </w:rPr>
              <w:t>1.134</w:t>
            </w:r>
          </w:p>
        </w:tc>
        <w:tc>
          <w:tcPr>
            <w:tcW w:w="826" w:type="dxa"/>
            <w:tcBorders>
              <w:top w:val="nil"/>
              <w:left w:val="nil"/>
              <w:bottom w:val="nil"/>
              <w:right w:val="nil"/>
            </w:tcBorders>
            <w:vAlign w:val="center"/>
          </w:tcPr>
          <w:p w14:paraId="727F8E83" w14:textId="77777777" w:rsidR="00624EA1" w:rsidRPr="002A4CF2" w:rsidRDefault="00624EA1" w:rsidP="006C0334">
            <w:pPr>
              <w:adjustRightInd w:val="0"/>
              <w:snapToGrid w:val="0"/>
              <w:spacing w:line="240" w:lineRule="auto"/>
              <w:jc w:val="center"/>
              <w:rPr>
                <w:szCs w:val="18"/>
              </w:rPr>
            </w:pPr>
            <w:r w:rsidRPr="002A4CF2">
              <w:rPr>
                <w:szCs w:val="18"/>
              </w:rPr>
              <w:t>0.341</w:t>
            </w:r>
          </w:p>
        </w:tc>
      </w:tr>
      <w:tr w:rsidR="00624EA1" w:rsidRPr="002A4CF2" w14:paraId="41632DC0" w14:textId="77777777" w:rsidTr="002C1AA5">
        <w:trPr>
          <w:jc w:val="center"/>
        </w:trPr>
        <w:tc>
          <w:tcPr>
            <w:tcW w:w="2737" w:type="dxa"/>
            <w:tcBorders>
              <w:top w:val="nil"/>
              <w:left w:val="nil"/>
              <w:bottom w:val="nil"/>
              <w:right w:val="nil"/>
            </w:tcBorders>
            <w:vAlign w:val="center"/>
          </w:tcPr>
          <w:p w14:paraId="4EB7DD39" w14:textId="77777777" w:rsidR="00624EA1" w:rsidRPr="002A4CF2" w:rsidRDefault="00624EA1" w:rsidP="006C0334">
            <w:pPr>
              <w:adjustRightInd w:val="0"/>
              <w:snapToGrid w:val="0"/>
              <w:spacing w:line="240" w:lineRule="auto"/>
              <w:jc w:val="center"/>
              <w:rPr>
                <w:szCs w:val="18"/>
              </w:rPr>
            </w:pPr>
            <w:r w:rsidRPr="002A4CF2">
              <w:rPr>
                <w:szCs w:val="18"/>
              </w:rPr>
              <w:t>Health status</w:t>
            </w:r>
          </w:p>
        </w:tc>
        <w:tc>
          <w:tcPr>
            <w:tcW w:w="6052" w:type="dxa"/>
            <w:tcBorders>
              <w:top w:val="nil"/>
              <w:left w:val="nil"/>
              <w:bottom w:val="nil"/>
              <w:right w:val="nil"/>
            </w:tcBorders>
            <w:vAlign w:val="center"/>
          </w:tcPr>
          <w:p w14:paraId="7EAEA12E" w14:textId="1A590CBC" w:rsidR="00624EA1" w:rsidRPr="002A4CF2" w:rsidRDefault="00624EA1" w:rsidP="00BE1885">
            <w:pPr>
              <w:adjustRightInd w:val="0"/>
              <w:snapToGrid w:val="0"/>
              <w:spacing w:line="240" w:lineRule="auto"/>
              <w:jc w:val="left"/>
              <w:rPr>
                <w:szCs w:val="18"/>
              </w:rPr>
            </w:pPr>
            <w:r w:rsidRPr="002A4CF2">
              <w:rPr>
                <w:szCs w:val="18"/>
              </w:rPr>
              <w:t>Farmers</w:t>
            </w:r>
            <w:r w:rsidR="006B160A" w:rsidRPr="002A4CF2">
              <w:rPr>
                <w:szCs w:val="18"/>
              </w:rPr>
              <w:t>’</w:t>
            </w:r>
            <w:r w:rsidRPr="002A4CF2">
              <w:rPr>
                <w:szCs w:val="18"/>
              </w:rPr>
              <w:t xml:space="preserve"> self-assessment of health status, the range of values is 1 to 5</w:t>
            </w:r>
          </w:p>
        </w:tc>
        <w:tc>
          <w:tcPr>
            <w:tcW w:w="850" w:type="dxa"/>
            <w:tcBorders>
              <w:top w:val="nil"/>
              <w:left w:val="nil"/>
              <w:bottom w:val="nil"/>
              <w:right w:val="nil"/>
            </w:tcBorders>
            <w:vAlign w:val="center"/>
          </w:tcPr>
          <w:p w14:paraId="0C6A5AE0" w14:textId="77777777" w:rsidR="00624EA1" w:rsidRPr="002A4CF2" w:rsidRDefault="00624EA1" w:rsidP="006C0334">
            <w:pPr>
              <w:adjustRightInd w:val="0"/>
              <w:snapToGrid w:val="0"/>
              <w:spacing w:line="240" w:lineRule="auto"/>
              <w:jc w:val="center"/>
              <w:rPr>
                <w:szCs w:val="18"/>
              </w:rPr>
            </w:pPr>
            <w:r w:rsidRPr="002A4CF2">
              <w:rPr>
                <w:szCs w:val="18"/>
              </w:rPr>
              <w:t>3.833</w:t>
            </w:r>
          </w:p>
        </w:tc>
        <w:tc>
          <w:tcPr>
            <w:tcW w:w="826" w:type="dxa"/>
            <w:tcBorders>
              <w:top w:val="nil"/>
              <w:left w:val="nil"/>
              <w:bottom w:val="nil"/>
              <w:right w:val="nil"/>
            </w:tcBorders>
            <w:vAlign w:val="center"/>
          </w:tcPr>
          <w:p w14:paraId="672CEBE9" w14:textId="77777777" w:rsidR="00624EA1" w:rsidRPr="002A4CF2" w:rsidRDefault="00624EA1" w:rsidP="006C0334">
            <w:pPr>
              <w:adjustRightInd w:val="0"/>
              <w:snapToGrid w:val="0"/>
              <w:spacing w:line="240" w:lineRule="auto"/>
              <w:jc w:val="center"/>
              <w:rPr>
                <w:szCs w:val="18"/>
              </w:rPr>
            </w:pPr>
            <w:r w:rsidRPr="002A4CF2">
              <w:rPr>
                <w:szCs w:val="18"/>
              </w:rPr>
              <w:t>0.771</w:t>
            </w:r>
          </w:p>
        </w:tc>
      </w:tr>
      <w:tr w:rsidR="00624EA1" w:rsidRPr="002A4CF2" w14:paraId="0D34ACFD" w14:textId="77777777" w:rsidTr="002C1AA5">
        <w:trPr>
          <w:jc w:val="center"/>
        </w:trPr>
        <w:tc>
          <w:tcPr>
            <w:tcW w:w="2737" w:type="dxa"/>
            <w:tcBorders>
              <w:top w:val="nil"/>
              <w:left w:val="nil"/>
              <w:bottom w:val="nil"/>
              <w:right w:val="nil"/>
            </w:tcBorders>
            <w:vAlign w:val="center"/>
          </w:tcPr>
          <w:p w14:paraId="14DEEC01" w14:textId="77777777" w:rsidR="00624EA1" w:rsidRPr="002A4CF2" w:rsidRDefault="00624EA1" w:rsidP="006C0334">
            <w:pPr>
              <w:adjustRightInd w:val="0"/>
              <w:snapToGrid w:val="0"/>
              <w:spacing w:line="240" w:lineRule="auto"/>
              <w:jc w:val="center"/>
              <w:rPr>
                <w:szCs w:val="18"/>
              </w:rPr>
            </w:pPr>
            <w:bookmarkStart w:id="9" w:name="_Hlk237508613"/>
            <w:r w:rsidRPr="002A4CF2">
              <w:rPr>
                <w:szCs w:val="18"/>
              </w:rPr>
              <w:t>Area of rice growing</w:t>
            </w:r>
            <w:bookmarkEnd w:id="9"/>
          </w:p>
        </w:tc>
        <w:tc>
          <w:tcPr>
            <w:tcW w:w="6052" w:type="dxa"/>
            <w:tcBorders>
              <w:top w:val="nil"/>
              <w:left w:val="nil"/>
              <w:bottom w:val="nil"/>
              <w:right w:val="nil"/>
            </w:tcBorders>
            <w:vAlign w:val="center"/>
          </w:tcPr>
          <w:p w14:paraId="4710A041" w14:textId="77777777" w:rsidR="00624EA1" w:rsidRPr="002A4CF2" w:rsidRDefault="00624EA1" w:rsidP="00BE1885">
            <w:pPr>
              <w:adjustRightInd w:val="0"/>
              <w:snapToGrid w:val="0"/>
              <w:spacing w:line="240" w:lineRule="auto"/>
              <w:jc w:val="left"/>
              <w:rPr>
                <w:szCs w:val="18"/>
              </w:rPr>
            </w:pPr>
            <w:r w:rsidRPr="002A4CF2">
              <w:rPr>
                <w:szCs w:val="18"/>
              </w:rPr>
              <w:t>Farmer households’ rice growing area (mu)</w:t>
            </w:r>
          </w:p>
        </w:tc>
        <w:tc>
          <w:tcPr>
            <w:tcW w:w="850" w:type="dxa"/>
            <w:tcBorders>
              <w:top w:val="nil"/>
              <w:left w:val="nil"/>
              <w:bottom w:val="nil"/>
              <w:right w:val="nil"/>
            </w:tcBorders>
            <w:vAlign w:val="center"/>
          </w:tcPr>
          <w:p w14:paraId="63E0B8CD" w14:textId="77777777" w:rsidR="00624EA1" w:rsidRPr="002A4CF2" w:rsidRDefault="00624EA1" w:rsidP="006C0334">
            <w:pPr>
              <w:adjustRightInd w:val="0"/>
              <w:snapToGrid w:val="0"/>
              <w:spacing w:line="240" w:lineRule="auto"/>
              <w:jc w:val="center"/>
              <w:rPr>
                <w:rFonts w:eastAsia="Times New Roman"/>
                <w:szCs w:val="18"/>
              </w:rPr>
            </w:pPr>
            <w:r w:rsidRPr="002A4CF2">
              <w:rPr>
                <w:szCs w:val="18"/>
              </w:rPr>
              <w:t>26.705</w:t>
            </w:r>
          </w:p>
        </w:tc>
        <w:tc>
          <w:tcPr>
            <w:tcW w:w="826" w:type="dxa"/>
            <w:tcBorders>
              <w:top w:val="nil"/>
              <w:left w:val="nil"/>
              <w:bottom w:val="nil"/>
              <w:right w:val="nil"/>
            </w:tcBorders>
            <w:vAlign w:val="center"/>
          </w:tcPr>
          <w:p w14:paraId="3F1E6C7C" w14:textId="77777777" w:rsidR="00624EA1" w:rsidRPr="002A4CF2" w:rsidRDefault="00624EA1" w:rsidP="006C0334">
            <w:pPr>
              <w:adjustRightInd w:val="0"/>
              <w:snapToGrid w:val="0"/>
              <w:spacing w:line="240" w:lineRule="auto"/>
              <w:jc w:val="center"/>
              <w:rPr>
                <w:rFonts w:eastAsia="Times New Roman"/>
                <w:szCs w:val="18"/>
              </w:rPr>
            </w:pPr>
            <w:r w:rsidRPr="002A4CF2">
              <w:rPr>
                <w:szCs w:val="18"/>
              </w:rPr>
              <w:t>59.635</w:t>
            </w:r>
          </w:p>
        </w:tc>
      </w:tr>
      <w:tr w:rsidR="00624EA1" w:rsidRPr="002A4CF2" w14:paraId="79162E89" w14:textId="77777777" w:rsidTr="002C1AA5">
        <w:trPr>
          <w:jc w:val="center"/>
        </w:trPr>
        <w:tc>
          <w:tcPr>
            <w:tcW w:w="2737" w:type="dxa"/>
            <w:tcBorders>
              <w:top w:val="nil"/>
              <w:left w:val="nil"/>
              <w:right w:val="nil"/>
            </w:tcBorders>
            <w:vAlign w:val="center"/>
          </w:tcPr>
          <w:p w14:paraId="38DD1484" w14:textId="77777777" w:rsidR="00624EA1" w:rsidRPr="002A4CF2" w:rsidRDefault="00624EA1" w:rsidP="006C0334">
            <w:pPr>
              <w:adjustRightInd w:val="0"/>
              <w:snapToGrid w:val="0"/>
              <w:spacing w:line="240" w:lineRule="auto"/>
              <w:jc w:val="center"/>
              <w:rPr>
                <w:szCs w:val="18"/>
              </w:rPr>
            </w:pPr>
            <w:r w:rsidRPr="002A4CF2">
              <w:rPr>
                <w:szCs w:val="18"/>
              </w:rPr>
              <w:t>Agricultural laborers</w:t>
            </w:r>
          </w:p>
        </w:tc>
        <w:tc>
          <w:tcPr>
            <w:tcW w:w="6052" w:type="dxa"/>
            <w:tcBorders>
              <w:top w:val="nil"/>
              <w:left w:val="nil"/>
              <w:right w:val="nil"/>
            </w:tcBorders>
            <w:vAlign w:val="center"/>
          </w:tcPr>
          <w:p w14:paraId="1468E50C" w14:textId="77777777" w:rsidR="00624EA1" w:rsidRPr="002A4CF2" w:rsidRDefault="00624EA1" w:rsidP="00BE1885">
            <w:pPr>
              <w:adjustRightInd w:val="0"/>
              <w:snapToGrid w:val="0"/>
              <w:spacing w:line="240" w:lineRule="auto"/>
              <w:jc w:val="left"/>
              <w:rPr>
                <w:szCs w:val="18"/>
              </w:rPr>
            </w:pPr>
            <w:r w:rsidRPr="002A4CF2">
              <w:rPr>
                <w:szCs w:val="18"/>
              </w:rPr>
              <w:t xml:space="preserve">Number of </w:t>
            </w:r>
            <w:r w:rsidRPr="002A4CF2">
              <w:rPr>
                <w:rFonts w:hint="eastAsia"/>
                <w:szCs w:val="18"/>
              </w:rPr>
              <w:t>people</w:t>
            </w:r>
            <w:r w:rsidRPr="002A4CF2">
              <w:rPr>
                <w:szCs w:val="18"/>
              </w:rPr>
              <w:t xml:space="preserve"> involved in agricultural work (person)</w:t>
            </w:r>
          </w:p>
        </w:tc>
        <w:tc>
          <w:tcPr>
            <w:tcW w:w="850" w:type="dxa"/>
            <w:tcBorders>
              <w:top w:val="nil"/>
              <w:left w:val="nil"/>
              <w:right w:val="nil"/>
            </w:tcBorders>
            <w:vAlign w:val="center"/>
          </w:tcPr>
          <w:p w14:paraId="1727AFB7" w14:textId="77777777" w:rsidR="00624EA1" w:rsidRPr="002A4CF2" w:rsidRDefault="00624EA1" w:rsidP="006C0334">
            <w:pPr>
              <w:adjustRightInd w:val="0"/>
              <w:snapToGrid w:val="0"/>
              <w:spacing w:line="240" w:lineRule="auto"/>
              <w:jc w:val="center"/>
              <w:rPr>
                <w:szCs w:val="18"/>
              </w:rPr>
            </w:pPr>
            <w:r w:rsidRPr="002A4CF2">
              <w:rPr>
                <w:szCs w:val="18"/>
              </w:rPr>
              <w:t>1.920</w:t>
            </w:r>
          </w:p>
        </w:tc>
        <w:tc>
          <w:tcPr>
            <w:tcW w:w="826" w:type="dxa"/>
            <w:tcBorders>
              <w:top w:val="nil"/>
              <w:left w:val="nil"/>
              <w:right w:val="nil"/>
            </w:tcBorders>
            <w:vAlign w:val="center"/>
          </w:tcPr>
          <w:p w14:paraId="688CB55A" w14:textId="77777777" w:rsidR="00624EA1" w:rsidRPr="002A4CF2" w:rsidRDefault="00624EA1" w:rsidP="006C0334">
            <w:pPr>
              <w:adjustRightInd w:val="0"/>
              <w:snapToGrid w:val="0"/>
              <w:spacing w:line="240" w:lineRule="auto"/>
              <w:jc w:val="center"/>
              <w:rPr>
                <w:szCs w:val="18"/>
              </w:rPr>
            </w:pPr>
            <w:r w:rsidRPr="002A4CF2">
              <w:rPr>
                <w:szCs w:val="18"/>
              </w:rPr>
              <w:t>0.788</w:t>
            </w:r>
          </w:p>
        </w:tc>
      </w:tr>
      <w:tr w:rsidR="00624EA1" w:rsidRPr="002A4CF2" w14:paraId="4E24E751" w14:textId="77777777" w:rsidTr="002C1AA5">
        <w:trPr>
          <w:jc w:val="center"/>
        </w:trPr>
        <w:tc>
          <w:tcPr>
            <w:tcW w:w="2737" w:type="dxa"/>
            <w:tcBorders>
              <w:top w:val="nil"/>
              <w:left w:val="nil"/>
              <w:right w:val="nil"/>
            </w:tcBorders>
            <w:vAlign w:val="center"/>
          </w:tcPr>
          <w:p w14:paraId="63042CBD" w14:textId="77777777" w:rsidR="00624EA1" w:rsidRPr="002A4CF2" w:rsidRDefault="00624EA1" w:rsidP="006C0334">
            <w:pPr>
              <w:adjustRightInd w:val="0"/>
              <w:snapToGrid w:val="0"/>
              <w:spacing w:line="240" w:lineRule="auto"/>
              <w:jc w:val="center"/>
              <w:rPr>
                <w:szCs w:val="18"/>
              </w:rPr>
            </w:pPr>
            <w:bookmarkStart w:id="10" w:name="_Hlk237508698"/>
            <w:r w:rsidRPr="002A4CF2">
              <w:rPr>
                <w:szCs w:val="18"/>
              </w:rPr>
              <w:t>Annual</w:t>
            </w:r>
            <w:bookmarkEnd w:id="10"/>
            <w:r w:rsidRPr="002A4CF2">
              <w:rPr>
                <w:szCs w:val="18"/>
              </w:rPr>
              <w:t xml:space="preserve"> household income</w:t>
            </w:r>
          </w:p>
        </w:tc>
        <w:tc>
          <w:tcPr>
            <w:tcW w:w="6052" w:type="dxa"/>
            <w:tcBorders>
              <w:top w:val="nil"/>
              <w:left w:val="nil"/>
              <w:right w:val="nil"/>
            </w:tcBorders>
            <w:vAlign w:val="center"/>
          </w:tcPr>
          <w:p w14:paraId="323528F3" w14:textId="77777777" w:rsidR="00624EA1" w:rsidRPr="002A4CF2" w:rsidRDefault="00624EA1" w:rsidP="00BE1885">
            <w:pPr>
              <w:adjustRightInd w:val="0"/>
              <w:snapToGrid w:val="0"/>
              <w:spacing w:line="240" w:lineRule="auto"/>
              <w:jc w:val="left"/>
              <w:rPr>
                <w:szCs w:val="18"/>
              </w:rPr>
            </w:pPr>
            <w:r w:rsidRPr="002A4CF2">
              <w:rPr>
                <w:szCs w:val="18"/>
              </w:rPr>
              <w:t>Total income of farm household (10,000 yuan)</w:t>
            </w:r>
          </w:p>
        </w:tc>
        <w:tc>
          <w:tcPr>
            <w:tcW w:w="850" w:type="dxa"/>
            <w:tcBorders>
              <w:top w:val="nil"/>
              <w:left w:val="nil"/>
              <w:right w:val="nil"/>
            </w:tcBorders>
            <w:vAlign w:val="center"/>
          </w:tcPr>
          <w:p w14:paraId="3C70C765" w14:textId="77777777" w:rsidR="00624EA1" w:rsidRPr="002A4CF2" w:rsidRDefault="00624EA1" w:rsidP="006C0334">
            <w:pPr>
              <w:adjustRightInd w:val="0"/>
              <w:snapToGrid w:val="0"/>
              <w:spacing w:line="240" w:lineRule="auto"/>
              <w:jc w:val="center"/>
              <w:rPr>
                <w:szCs w:val="18"/>
              </w:rPr>
            </w:pPr>
            <w:r w:rsidRPr="002A4CF2">
              <w:rPr>
                <w:szCs w:val="18"/>
              </w:rPr>
              <w:t>7.038</w:t>
            </w:r>
          </w:p>
        </w:tc>
        <w:tc>
          <w:tcPr>
            <w:tcW w:w="826" w:type="dxa"/>
            <w:tcBorders>
              <w:top w:val="nil"/>
              <w:left w:val="nil"/>
              <w:right w:val="nil"/>
            </w:tcBorders>
            <w:vAlign w:val="center"/>
          </w:tcPr>
          <w:p w14:paraId="4D9E54B8" w14:textId="77777777" w:rsidR="00624EA1" w:rsidRPr="002A4CF2" w:rsidRDefault="00624EA1" w:rsidP="006C0334">
            <w:pPr>
              <w:adjustRightInd w:val="0"/>
              <w:snapToGrid w:val="0"/>
              <w:spacing w:line="240" w:lineRule="auto"/>
              <w:jc w:val="center"/>
              <w:rPr>
                <w:szCs w:val="18"/>
              </w:rPr>
            </w:pPr>
            <w:r w:rsidRPr="002A4CF2">
              <w:rPr>
                <w:szCs w:val="18"/>
              </w:rPr>
              <w:t>12.328</w:t>
            </w:r>
          </w:p>
        </w:tc>
      </w:tr>
      <w:tr w:rsidR="00624EA1" w:rsidRPr="002A4CF2" w14:paraId="02529FB7" w14:textId="77777777" w:rsidTr="002C1AA5">
        <w:trPr>
          <w:jc w:val="center"/>
        </w:trPr>
        <w:tc>
          <w:tcPr>
            <w:tcW w:w="2737" w:type="dxa"/>
            <w:tcBorders>
              <w:left w:val="nil"/>
              <w:bottom w:val="nil"/>
              <w:right w:val="nil"/>
            </w:tcBorders>
            <w:vAlign w:val="center"/>
          </w:tcPr>
          <w:p w14:paraId="78CAEB69" w14:textId="77777777" w:rsidR="00624EA1" w:rsidRPr="002A4CF2" w:rsidRDefault="00624EA1" w:rsidP="006C0334">
            <w:pPr>
              <w:adjustRightInd w:val="0"/>
              <w:snapToGrid w:val="0"/>
              <w:spacing w:line="240" w:lineRule="auto"/>
              <w:jc w:val="center"/>
              <w:rPr>
                <w:szCs w:val="18"/>
              </w:rPr>
            </w:pPr>
            <w:r w:rsidRPr="002A4CF2">
              <w:rPr>
                <w:szCs w:val="18"/>
              </w:rPr>
              <w:t>Soil fertility</w:t>
            </w:r>
          </w:p>
        </w:tc>
        <w:tc>
          <w:tcPr>
            <w:tcW w:w="6052" w:type="dxa"/>
            <w:tcBorders>
              <w:left w:val="nil"/>
              <w:bottom w:val="nil"/>
              <w:right w:val="nil"/>
            </w:tcBorders>
            <w:vAlign w:val="center"/>
          </w:tcPr>
          <w:p w14:paraId="1BB604F2" w14:textId="603FA6A2" w:rsidR="00624EA1" w:rsidRPr="002A4CF2" w:rsidRDefault="00624EA1" w:rsidP="00BE1885">
            <w:pPr>
              <w:adjustRightInd w:val="0"/>
              <w:snapToGrid w:val="0"/>
              <w:spacing w:line="240" w:lineRule="auto"/>
              <w:jc w:val="left"/>
              <w:rPr>
                <w:szCs w:val="18"/>
              </w:rPr>
            </w:pPr>
            <w:r w:rsidRPr="002A4CF2">
              <w:rPr>
                <w:szCs w:val="18"/>
              </w:rPr>
              <w:t>Soil fertility of own arable land, poo</w:t>
            </w:r>
            <w:r w:rsidR="001F73E1" w:rsidRPr="002A4CF2">
              <w:rPr>
                <w:szCs w:val="18"/>
              </w:rPr>
              <w:t>r = 1</w:t>
            </w:r>
            <w:r w:rsidRPr="002A4CF2">
              <w:rPr>
                <w:szCs w:val="18"/>
              </w:rPr>
              <w:t>, fai</w:t>
            </w:r>
            <w:r w:rsidR="001F73E1" w:rsidRPr="002A4CF2">
              <w:rPr>
                <w:szCs w:val="18"/>
              </w:rPr>
              <w:t>r = 2</w:t>
            </w:r>
            <w:r w:rsidRPr="002A4CF2">
              <w:rPr>
                <w:szCs w:val="18"/>
              </w:rPr>
              <w:t>, goo</w:t>
            </w:r>
            <w:r w:rsidR="001F73E1" w:rsidRPr="002A4CF2">
              <w:rPr>
                <w:szCs w:val="18"/>
              </w:rPr>
              <w:t>d = 3</w:t>
            </w:r>
          </w:p>
        </w:tc>
        <w:tc>
          <w:tcPr>
            <w:tcW w:w="850" w:type="dxa"/>
            <w:tcBorders>
              <w:left w:val="nil"/>
              <w:bottom w:val="nil"/>
              <w:right w:val="nil"/>
            </w:tcBorders>
            <w:vAlign w:val="center"/>
          </w:tcPr>
          <w:p w14:paraId="30E87DAC" w14:textId="77777777" w:rsidR="00624EA1" w:rsidRPr="002A4CF2" w:rsidRDefault="00624EA1" w:rsidP="006C0334">
            <w:pPr>
              <w:adjustRightInd w:val="0"/>
              <w:snapToGrid w:val="0"/>
              <w:spacing w:line="240" w:lineRule="auto"/>
              <w:jc w:val="center"/>
              <w:rPr>
                <w:rFonts w:eastAsia="Times New Roman"/>
                <w:szCs w:val="18"/>
              </w:rPr>
            </w:pPr>
            <w:r w:rsidRPr="002A4CF2">
              <w:rPr>
                <w:szCs w:val="18"/>
              </w:rPr>
              <w:t>2.174</w:t>
            </w:r>
          </w:p>
        </w:tc>
        <w:tc>
          <w:tcPr>
            <w:tcW w:w="826" w:type="dxa"/>
            <w:tcBorders>
              <w:left w:val="nil"/>
              <w:bottom w:val="nil"/>
              <w:right w:val="nil"/>
            </w:tcBorders>
            <w:vAlign w:val="center"/>
          </w:tcPr>
          <w:p w14:paraId="622A0D71" w14:textId="77777777" w:rsidR="00624EA1" w:rsidRPr="002A4CF2" w:rsidRDefault="00624EA1" w:rsidP="006C0334">
            <w:pPr>
              <w:adjustRightInd w:val="0"/>
              <w:snapToGrid w:val="0"/>
              <w:spacing w:line="240" w:lineRule="auto"/>
              <w:jc w:val="center"/>
              <w:rPr>
                <w:rFonts w:eastAsia="Times New Roman"/>
                <w:szCs w:val="18"/>
              </w:rPr>
            </w:pPr>
            <w:r w:rsidRPr="002A4CF2">
              <w:rPr>
                <w:szCs w:val="18"/>
              </w:rPr>
              <w:t>0.523</w:t>
            </w:r>
          </w:p>
        </w:tc>
      </w:tr>
      <w:tr w:rsidR="00624EA1" w:rsidRPr="002A4CF2" w14:paraId="1586A648" w14:textId="77777777" w:rsidTr="002C1AA5">
        <w:trPr>
          <w:jc w:val="center"/>
        </w:trPr>
        <w:tc>
          <w:tcPr>
            <w:tcW w:w="2737" w:type="dxa"/>
            <w:tcBorders>
              <w:top w:val="nil"/>
              <w:left w:val="nil"/>
              <w:right w:val="nil"/>
            </w:tcBorders>
            <w:vAlign w:val="center"/>
          </w:tcPr>
          <w:p w14:paraId="36C5E607" w14:textId="77777777" w:rsidR="00624EA1" w:rsidRPr="002A4CF2" w:rsidRDefault="00624EA1" w:rsidP="006C0334">
            <w:pPr>
              <w:adjustRightInd w:val="0"/>
              <w:snapToGrid w:val="0"/>
              <w:spacing w:line="240" w:lineRule="auto"/>
              <w:jc w:val="center"/>
              <w:rPr>
                <w:szCs w:val="18"/>
              </w:rPr>
            </w:pPr>
            <w:r w:rsidRPr="002A4CF2">
              <w:rPr>
                <w:szCs w:val="18"/>
              </w:rPr>
              <w:t>Number of plots</w:t>
            </w:r>
          </w:p>
        </w:tc>
        <w:tc>
          <w:tcPr>
            <w:tcW w:w="6052" w:type="dxa"/>
            <w:tcBorders>
              <w:top w:val="nil"/>
              <w:left w:val="nil"/>
              <w:right w:val="nil"/>
            </w:tcBorders>
            <w:vAlign w:val="center"/>
          </w:tcPr>
          <w:p w14:paraId="61167D60" w14:textId="77777777" w:rsidR="00624EA1" w:rsidRPr="002A4CF2" w:rsidRDefault="00624EA1" w:rsidP="00BE1885">
            <w:pPr>
              <w:adjustRightInd w:val="0"/>
              <w:snapToGrid w:val="0"/>
              <w:spacing w:line="240" w:lineRule="auto"/>
              <w:jc w:val="left"/>
              <w:rPr>
                <w:szCs w:val="18"/>
              </w:rPr>
            </w:pPr>
            <w:r w:rsidRPr="002A4CF2">
              <w:rPr>
                <w:szCs w:val="18"/>
              </w:rPr>
              <w:t>Number of plots of own arable land (plot)</w:t>
            </w:r>
          </w:p>
        </w:tc>
        <w:tc>
          <w:tcPr>
            <w:tcW w:w="850" w:type="dxa"/>
            <w:tcBorders>
              <w:top w:val="nil"/>
              <w:left w:val="nil"/>
              <w:right w:val="nil"/>
            </w:tcBorders>
            <w:vAlign w:val="center"/>
          </w:tcPr>
          <w:p w14:paraId="36D4ACC2" w14:textId="77777777" w:rsidR="00624EA1" w:rsidRPr="002A4CF2" w:rsidRDefault="00624EA1" w:rsidP="006C0334">
            <w:pPr>
              <w:adjustRightInd w:val="0"/>
              <w:snapToGrid w:val="0"/>
              <w:spacing w:line="240" w:lineRule="auto"/>
              <w:jc w:val="center"/>
              <w:rPr>
                <w:szCs w:val="18"/>
              </w:rPr>
            </w:pPr>
            <w:r w:rsidRPr="002A4CF2">
              <w:rPr>
                <w:szCs w:val="18"/>
              </w:rPr>
              <w:t>15.283</w:t>
            </w:r>
          </w:p>
        </w:tc>
        <w:tc>
          <w:tcPr>
            <w:tcW w:w="826" w:type="dxa"/>
            <w:tcBorders>
              <w:top w:val="nil"/>
              <w:left w:val="nil"/>
              <w:right w:val="nil"/>
            </w:tcBorders>
            <w:vAlign w:val="center"/>
          </w:tcPr>
          <w:p w14:paraId="17F46300" w14:textId="77777777" w:rsidR="00624EA1" w:rsidRPr="002A4CF2" w:rsidRDefault="00624EA1" w:rsidP="006C0334">
            <w:pPr>
              <w:adjustRightInd w:val="0"/>
              <w:snapToGrid w:val="0"/>
              <w:spacing w:line="240" w:lineRule="auto"/>
              <w:jc w:val="center"/>
              <w:rPr>
                <w:szCs w:val="18"/>
              </w:rPr>
            </w:pPr>
            <w:r w:rsidRPr="002A4CF2">
              <w:rPr>
                <w:szCs w:val="18"/>
              </w:rPr>
              <w:t>56.332</w:t>
            </w:r>
          </w:p>
        </w:tc>
      </w:tr>
      <w:tr w:rsidR="00624EA1" w:rsidRPr="002A4CF2" w14:paraId="32C6BD44" w14:textId="77777777" w:rsidTr="002C1AA5">
        <w:trPr>
          <w:jc w:val="center"/>
        </w:trPr>
        <w:tc>
          <w:tcPr>
            <w:tcW w:w="2737" w:type="dxa"/>
            <w:tcBorders>
              <w:top w:val="nil"/>
              <w:left w:val="nil"/>
              <w:right w:val="nil"/>
            </w:tcBorders>
            <w:vAlign w:val="center"/>
          </w:tcPr>
          <w:p w14:paraId="69A5E33B" w14:textId="77777777" w:rsidR="00624EA1" w:rsidRPr="002A4CF2" w:rsidRDefault="00624EA1" w:rsidP="006C0334">
            <w:pPr>
              <w:adjustRightInd w:val="0"/>
              <w:snapToGrid w:val="0"/>
              <w:spacing w:line="240" w:lineRule="auto"/>
              <w:jc w:val="center"/>
              <w:rPr>
                <w:szCs w:val="18"/>
              </w:rPr>
            </w:pPr>
            <w:r w:rsidRPr="002A4CF2">
              <w:rPr>
                <w:szCs w:val="18"/>
              </w:rPr>
              <w:t>Topography of arable land</w:t>
            </w:r>
          </w:p>
        </w:tc>
        <w:tc>
          <w:tcPr>
            <w:tcW w:w="6052" w:type="dxa"/>
            <w:tcBorders>
              <w:top w:val="nil"/>
              <w:left w:val="nil"/>
              <w:right w:val="nil"/>
            </w:tcBorders>
            <w:vAlign w:val="center"/>
          </w:tcPr>
          <w:p w14:paraId="1C0B4ECA" w14:textId="669DE3E1" w:rsidR="00624EA1" w:rsidRPr="002A4CF2" w:rsidRDefault="00624EA1" w:rsidP="00BE1885">
            <w:pPr>
              <w:adjustRightInd w:val="0"/>
              <w:snapToGrid w:val="0"/>
              <w:spacing w:line="240" w:lineRule="auto"/>
              <w:jc w:val="left"/>
              <w:rPr>
                <w:szCs w:val="18"/>
              </w:rPr>
            </w:pPr>
            <w:r w:rsidRPr="002A4CF2">
              <w:rPr>
                <w:szCs w:val="18"/>
              </w:rPr>
              <w:t>Topography of own arable land</w:t>
            </w:r>
            <w:r w:rsidR="00BE1885" w:rsidRPr="002A4CF2">
              <w:rPr>
                <w:szCs w:val="18"/>
              </w:rPr>
              <w:t xml:space="preserve">, </w:t>
            </w:r>
            <w:r w:rsidRPr="002A4CF2">
              <w:rPr>
                <w:szCs w:val="18"/>
              </w:rPr>
              <w:t>fla</w:t>
            </w:r>
            <w:r w:rsidR="001F73E1" w:rsidRPr="002A4CF2">
              <w:rPr>
                <w:szCs w:val="18"/>
              </w:rPr>
              <w:t>t = 1</w:t>
            </w:r>
            <w:r w:rsidRPr="002A4CF2">
              <w:rPr>
                <w:szCs w:val="18"/>
              </w:rPr>
              <w:t>, slopin</w:t>
            </w:r>
            <w:r w:rsidR="001F73E1" w:rsidRPr="002A4CF2">
              <w:rPr>
                <w:szCs w:val="18"/>
              </w:rPr>
              <w:t xml:space="preserve">g = </w:t>
            </w:r>
            <w:r w:rsidR="001F73E1" w:rsidRPr="002A4CF2">
              <w:rPr>
                <w:rFonts w:hint="eastAsia"/>
                <w:szCs w:val="18"/>
              </w:rPr>
              <w:t>2</w:t>
            </w:r>
            <w:r w:rsidRPr="002A4CF2">
              <w:rPr>
                <w:szCs w:val="18"/>
              </w:rPr>
              <w:t>, hill</w:t>
            </w:r>
            <w:r w:rsidR="001F73E1" w:rsidRPr="002A4CF2">
              <w:rPr>
                <w:szCs w:val="18"/>
              </w:rPr>
              <w:t>y = 3</w:t>
            </w:r>
          </w:p>
        </w:tc>
        <w:tc>
          <w:tcPr>
            <w:tcW w:w="850" w:type="dxa"/>
            <w:tcBorders>
              <w:top w:val="nil"/>
              <w:left w:val="nil"/>
              <w:right w:val="nil"/>
            </w:tcBorders>
            <w:vAlign w:val="center"/>
          </w:tcPr>
          <w:p w14:paraId="78DA54A0" w14:textId="77777777" w:rsidR="00624EA1" w:rsidRPr="002A4CF2" w:rsidRDefault="00624EA1" w:rsidP="006C0334">
            <w:pPr>
              <w:adjustRightInd w:val="0"/>
              <w:snapToGrid w:val="0"/>
              <w:spacing w:line="240" w:lineRule="auto"/>
              <w:jc w:val="center"/>
              <w:rPr>
                <w:szCs w:val="18"/>
              </w:rPr>
            </w:pPr>
            <w:r w:rsidRPr="002A4CF2">
              <w:rPr>
                <w:szCs w:val="18"/>
              </w:rPr>
              <w:t>1.147</w:t>
            </w:r>
          </w:p>
        </w:tc>
        <w:tc>
          <w:tcPr>
            <w:tcW w:w="826" w:type="dxa"/>
            <w:tcBorders>
              <w:top w:val="nil"/>
              <w:left w:val="nil"/>
              <w:right w:val="nil"/>
            </w:tcBorders>
            <w:vAlign w:val="center"/>
          </w:tcPr>
          <w:p w14:paraId="6AED75A2" w14:textId="77777777" w:rsidR="00624EA1" w:rsidRPr="002A4CF2" w:rsidRDefault="00624EA1" w:rsidP="006C0334">
            <w:pPr>
              <w:adjustRightInd w:val="0"/>
              <w:snapToGrid w:val="0"/>
              <w:spacing w:line="240" w:lineRule="auto"/>
              <w:jc w:val="center"/>
              <w:rPr>
                <w:szCs w:val="18"/>
              </w:rPr>
            </w:pPr>
            <w:r w:rsidRPr="002A4CF2">
              <w:rPr>
                <w:szCs w:val="18"/>
              </w:rPr>
              <w:t>0.477</w:t>
            </w:r>
          </w:p>
        </w:tc>
      </w:tr>
      <w:tr w:rsidR="00624EA1" w:rsidRPr="002A4CF2" w14:paraId="2EEF86AE" w14:textId="77777777" w:rsidTr="002C1AA5">
        <w:trPr>
          <w:jc w:val="center"/>
        </w:trPr>
        <w:tc>
          <w:tcPr>
            <w:tcW w:w="2737" w:type="dxa"/>
            <w:tcBorders>
              <w:left w:val="nil"/>
              <w:bottom w:val="nil"/>
              <w:right w:val="nil"/>
            </w:tcBorders>
            <w:vAlign w:val="center"/>
          </w:tcPr>
          <w:p w14:paraId="0D57A576" w14:textId="77777777" w:rsidR="00624EA1" w:rsidRPr="002A4CF2" w:rsidRDefault="00624EA1" w:rsidP="006C0334">
            <w:pPr>
              <w:adjustRightInd w:val="0"/>
              <w:snapToGrid w:val="0"/>
              <w:spacing w:line="240" w:lineRule="auto"/>
              <w:jc w:val="center"/>
              <w:rPr>
                <w:szCs w:val="18"/>
              </w:rPr>
            </w:pPr>
            <w:r w:rsidRPr="002A4CF2">
              <w:rPr>
                <w:szCs w:val="18"/>
              </w:rPr>
              <w:t>Market environment</w:t>
            </w:r>
          </w:p>
        </w:tc>
        <w:tc>
          <w:tcPr>
            <w:tcW w:w="6052" w:type="dxa"/>
            <w:tcBorders>
              <w:left w:val="nil"/>
              <w:bottom w:val="nil"/>
              <w:right w:val="nil"/>
            </w:tcBorders>
            <w:vAlign w:val="center"/>
          </w:tcPr>
          <w:p w14:paraId="7673457A" w14:textId="6A420175" w:rsidR="00624EA1" w:rsidRPr="002A4CF2" w:rsidRDefault="00624EA1" w:rsidP="00BE1885">
            <w:pPr>
              <w:adjustRightInd w:val="0"/>
              <w:snapToGrid w:val="0"/>
              <w:spacing w:line="240" w:lineRule="auto"/>
              <w:jc w:val="left"/>
              <w:rPr>
                <w:szCs w:val="18"/>
              </w:rPr>
            </w:pPr>
            <w:r w:rsidRPr="002A4CF2">
              <w:rPr>
                <w:szCs w:val="18"/>
              </w:rPr>
              <w:t>Is there a local person or agency that comes to your house to buy the grain? Ye</w:t>
            </w:r>
            <w:r w:rsidR="001F73E1" w:rsidRPr="002A4CF2">
              <w:rPr>
                <w:szCs w:val="18"/>
              </w:rPr>
              <w:t>s = 1</w:t>
            </w:r>
            <w:r w:rsidRPr="002A4CF2">
              <w:rPr>
                <w:szCs w:val="18"/>
              </w:rPr>
              <w:t>, n</w:t>
            </w:r>
            <w:r w:rsidR="001F73E1" w:rsidRPr="002A4CF2">
              <w:rPr>
                <w:szCs w:val="18"/>
              </w:rPr>
              <w:t>o = 0</w:t>
            </w:r>
          </w:p>
        </w:tc>
        <w:tc>
          <w:tcPr>
            <w:tcW w:w="850" w:type="dxa"/>
            <w:tcBorders>
              <w:left w:val="nil"/>
              <w:bottom w:val="nil"/>
              <w:right w:val="nil"/>
            </w:tcBorders>
            <w:vAlign w:val="center"/>
          </w:tcPr>
          <w:p w14:paraId="3F3D6091" w14:textId="77777777" w:rsidR="00624EA1" w:rsidRPr="002A4CF2" w:rsidRDefault="00624EA1" w:rsidP="006C0334">
            <w:pPr>
              <w:adjustRightInd w:val="0"/>
              <w:snapToGrid w:val="0"/>
              <w:spacing w:line="240" w:lineRule="auto"/>
              <w:jc w:val="center"/>
              <w:rPr>
                <w:rFonts w:eastAsia="Times New Roman"/>
                <w:szCs w:val="18"/>
              </w:rPr>
            </w:pPr>
            <w:r w:rsidRPr="002A4CF2">
              <w:rPr>
                <w:szCs w:val="18"/>
              </w:rPr>
              <w:t>0.743</w:t>
            </w:r>
          </w:p>
        </w:tc>
        <w:tc>
          <w:tcPr>
            <w:tcW w:w="826" w:type="dxa"/>
            <w:tcBorders>
              <w:left w:val="nil"/>
              <w:bottom w:val="nil"/>
              <w:right w:val="nil"/>
            </w:tcBorders>
            <w:vAlign w:val="center"/>
          </w:tcPr>
          <w:p w14:paraId="30AE6F45" w14:textId="77777777" w:rsidR="00624EA1" w:rsidRPr="002A4CF2" w:rsidRDefault="00624EA1" w:rsidP="006C0334">
            <w:pPr>
              <w:adjustRightInd w:val="0"/>
              <w:snapToGrid w:val="0"/>
              <w:spacing w:line="240" w:lineRule="auto"/>
              <w:jc w:val="center"/>
              <w:rPr>
                <w:rFonts w:eastAsiaTheme="minorEastAsia"/>
                <w:szCs w:val="18"/>
              </w:rPr>
            </w:pPr>
            <w:r w:rsidRPr="002A4CF2">
              <w:rPr>
                <w:szCs w:val="18"/>
              </w:rPr>
              <w:t>0.437</w:t>
            </w:r>
          </w:p>
        </w:tc>
      </w:tr>
      <w:tr w:rsidR="00624EA1" w:rsidRPr="002A4CF2" w14:paraId="3C6F1E53" w14:textId="77777777" w:rsidTr="002C1AA5">
        <w:trPr>
          <w:jc w:val="center"/>
        </w:trPr>
        <w:tc>
          <w:tcPr>
            <w:tcW w:w="2737" w:type="dxa"/>
            <w:tcBorders>
              <w:top w:val="nil"/>
              <w:left w:val="nil"/>
              <w:bottom w:val="nil"/>
              <w:right w:val="nil"/>
            </w:tcBorders>
            <w:vAlign w:val="center"/>
          </w:tcPr>
          <w:p w14:paraId="360E882B" w14:textId="77777777" w:rsidR="00624EA1" w:rsidRPr="002A4CF2" w:rsidRDefault="00624EA1" w:rsidP="006C0334">
            <w:pPr>
              <w:adjustRightInd w:val="0"/>
              <w:snapToGrid w:val="0"/>
              <w:spacing w:line="240" w:lineRule="auto"/>
              <w:jc w:val="center"/>
              <w:rPr>
                <w:szCs w:val="18"/>
              </w:rPr>
            </w:pPr>
            <w:r w:rsidRPr="002A4CF2">
              <w:rPr>
                <w:szCs w:val="18"/>
              </w:rPr>
              <w:t>Transport condition</w:t>
            </w:r>
          </w:p>
        </w:tc>
        <w:tc>
          <w:tcPr>
            <w:tcW w:w="6052" w:type="dxa"/>
            <w:tcBorders>
              <w:top w:val="nil"/>
              <w:left w:val="nil"/>
              <w:bottom w:val="nil"/>
              <w:right w:val="nil"/>
            </w:tcBorders>
            <w:vAlign w:val="center"/>
          </w:tcPr>
          <w:p w14:paraId="668AB3FC" w14:textId="77777777" w:rsidR="00624EA1" w:rsidRPr="002A4CF2" w:rsidRDefault="00624EA1" w:rsidP="00BE1885">
            <w:pPr>
              <w:adjustRightInd w:val="0"/>
              <w:snapToGrid w:val="0"/>
              <w:spacing w:line="240" w:lineRule="auto"/>
              <w:jc w:val="left"/>
              <w:rPr>
                <w:szCs w:val="18"/>
              </w:rPr>
            </w:pPr>
            <w:r w:rsidRPr="002A4CF2">
              <w:rPr>
                <w:szCs w:val="18"/>
              </w:rPr>
              <w:t>Distance from main road (km)</w:t>
            </w:r>
          </w:p>
        </w:tc>
        <w:tc>
          <w:tcPr>
            <w:tcW w:w="850" w:type="dxa"/>
            <w:tcBorders>
              <w:top w:val="nil"/>
              <w:left w:val="nil"/>
              <w:bottom w:val="nil"/>
              <w:right w:val="nil"/>
            </w:tcBorders>
            <w:vAlign w:val="center"/>
          </w:tcPr>
          <w:p w14:paraId="7227A6A2" w14:textId="77777777" w:rsidR="00624EA1" w:rsidRPr="002A4CF2" w:rsidRDefault="00624EA1" w:rsidP="006C0334">
            <w:pPr>
              <w:adjustRightInd w:val="0"/>
              <w:snapToGrid w:val="0"/>
              <w:spacing w:line="240" w:lineRule="auto"/>
              <w:jc w:val="center"/>
              <w:rPr>
                <w:szCs w:val="18"/>
              </w:rPr>
            </w:pPr>
            <w:r w:rsidRPr="002A4CF2">
              <w:rPr>
                <w:szCs w:val="18"/>
              </w:rPr>
              <w:t>2.920</w:t>
            </w:r>
          </w:p>
        </w:tc>
        <w:tc>
          <w:tcPr>
            <w:tcW w:w="826" w:type="dxa"/>
            <w:tcBorders>
              <w:top w:val="nil"/>
              <w:left w:val="nil"/>
              <w:bottom w:val="nil"/>
              <w:right w:val="nil"/>
            </w:tcBorders>
            <w:vAlign w:val="center"/>
          </w:tcPr>
          <w:p w14:paraId="763077C1" w14:textId="77777777" w:rsidR="00624EA1" w:rsidRPr="002A4CF2" w:rsidRDefault="00624EA1" w:rsidP="006C0334">
            <w:pPr>
              <w:adjustRightInd w:val="0"/>
              <w:snapToGrid w:val="0"/>
              <w:spacing w:line="240" w:lineRule="auto"/>
              <w:jc w:val="center"/>
              <w:rPr>
                <w:szCs w:val="18"/>
              </w:rPr>
            </w:pPr>
            <w:r w:rsidRPr="002A4CF2">
              <w:rPr>
                <w:szCs w:val="18"/>
              </w:rPr>
              <w:t>34.755</w:t>
            </w:r>
          </w:p>
        </w:tc>
      </w:tr>
      <w:tr w:rsidR="00624EA1" w:rsidRPr="002A4CF2" w14:paraId="51E25197" w14:textId="77777777" w:rsidTr="002C1AA5">
        <w:trPr>
          <w:jc w:val="center"/>
        </w:trPr>
        <w:tc>
          <w:tcPr>
            <w:tcW w:w="2737" w:type="dxa"/>
            <w:tcBorders>
              <w:top w:val="nil"/>
              <w:left w:val="nil"/>
              <w:right w:val="nil"/>
            </w:tcBorders>
            <w:vAlign w:val="center"/>
          </w:tcPr>
          <w:p w14:paraId="0DEB2FB2" w14:textId="77777777" w:rsidR="00624EA1" w:rsidRPr="002A4CF2" w:rsidRDefault="00624EA1" w:rsidP="006C0334">
            <w:pPr>
              <w:adjustRightInd w:val="0"/>
              <w:snapToGrid w:val="0"/>
              <w:spacing w:line="240" w:lineRule="auto"/>
              <w:jc w:val="center"/>
              <w:rPr>
                <w:szCs w:val="18"/>
              </w:rPr>
            </w:pPr>
            <w:r w:rsidRPr="002A4CF2">
              <w:rPr>
                <w:szCs w:val="18"/>
              </w:rPr>
              <w:t>Professional cooperative</w:t>
            </w:r>
          </w:p>
        </w:tc>
        <w:tc>
          <w:tcPr>
            <w:tcW w:w="6052" w:type="dxa"/>
            <w:tcBorders>
              <w:top w:val="nil"/>
              <w:left w:val="nil"/>
              <w:right w:val="nil"/>
            </w:tcBorders>
            <w:vAlign w:val="center"/>
          </w:tcPr>
          <w:p w14:paraId="12917577" w14:textId="2B865AD6" w:rsidR="00624EA1" w:rsidRPr="002A4CF2" w:rsidRDefault="00624EA1" w:rsidP="00BE1885">
            <w:pPr>
              <w:adjustRightInd w:val="0"/>
              <w:snapToGrid w:val="0"/>
              <w:spacing w:line="240" w:lineRule="auto"/>
              <w:jc w:val="left"/>
              <w:rPr>
                <w:szCs w:val="18"/>
              </w:rPr>
            </w:pPr>
            <w:r w:rsidRPr="002A4CF2">
              <w:rPr>
                <w:szCs w:val="18"/>
              </w:rPr>
              <w:t>Is there a local professional cooperative? Ye</w:t>
            </w:r>
            <w:r w:rsidR="001F73E1" w:rsidRPr="002A4CF2">
              <w:rPr>
                <w:szCs w:val="18"/>
              </w:rPr>
              <w:t>s = 1</w:t>
            </w:r>
            <w:r w:rsidRPr="002A4CF2">
              <w:rPr>
                <w:szCs w:val="18"/>
              </w:rPr>
              <w:t>, n</w:t>
            </w:r>
            <w:r w:rsidR="001F73E1" w:rsidRPr="002A4CF2">
              <w:rPr>
                <w:szCs w:val="18"/>
              </w:rPr>
              <w:t>o = 0</w:t>
            </w:r>
          </w:p>
        </w:tc>
        <w:tc>
          <w:tcPr>
            <w:tcW w:w="850" w:type="dxa"/>
            <w:tcBorders>
              <w:top w:val="nil"/>
              <w:left w:val="nil"/>
              <w:right w:val="nil"/>
            </w:tcBorders>
            <w:vAlign w:val="center"/>
          </w:tcPr>
          <w:p w14:paraId="715419BD" w14:textId="77777777" w:rsidR="00624EA1" w:rsidRPr="002A4CF2" w:rsidRDefault="00624EA1" w:rsidP="006C0334">
            <w:pPr>
              <w:adjustRightInd w:val="0"/>
              <w:snapToGrid w:val="0"/>
              <w:spacing w:line="240" w:lineRule="auto"/>
              <w:jc w:val="center"/>
              <w:rPr>
                <w:szCs w:val="18"/>
              </w:rPr>
            </w:pPr>
            <w:r w:rsidRPr="002A4CF2">
              <w:rPr>
                <w:szCs w:val="18"/>
              </w:rPr>
              <w:t>0.563</w:t>
            </w:r>
          </w:p>
        </w:tc>
        <w:tc>
          <w:tcPr>
            <w:tcW w:w="826" w:type="dxa"/>
            <w:tcBorders>
              <w:top w:val="nil"/>
              <w:left w:val="nil"/>
              <w:right w:val="nil"/>
            </w:tcBorders>
            <w:vAlign w:val="center"/>
          </w:tcPr>
          <w:p w14:paraId="426C5AC0" w14:textId="77777777" w:rsidR="00624EA1" w:rsidRPr="002A4CF2" w:rsidRDefault="00624EA1" w:rsidP="006C0334">
            <w:pPr>
              <w:adjustRightInd w:val="0"/>
              <w:snapToGrid w:val="0"/>
              <w:spacing w:line="240" w:lineRule="auto"/>
              <w:jc w:val="center"/>
              <w:rPr>
                <w:szCs w:val="18"/>
              </w:rPr>
            </w:pPr>
            <w:r w:rsidRPr="002A4CF2">
              <w:rPr>
                <w:szCs w:val="18"/>
              </w:rPr>
              <w:t>0.496</w:t>
            </w:r>
          </w:p>
        </w:tc>
      </w:tr>
      <w:tr w:rsidR="00624EA1" w:rsidRPr="002A4CF2" w14:paraId="19B4CBB1" w14:textId="77777777" w:rsidTr="002C1AA5">
        <w:trPr>
          <w:jc w:val="center"/>
        </w:trPr>
        <w:tc>
          <w:tcPr>
            <w:tcW w:w="2737" w:type="dxa"/>
            <w:tcBorders>
              <w:top w:val="nil"/>
              <w:left w:val="nil"/>
              <w:bottom w:val="single" w:sz="8" w:space="0" w:color="auto"/>
              <w:right w:val="nil"/>
            </w:tcBorders>
            <w:vAlign w:val="center"/>
          </w:tcPr>
          <w:p w14:paraId="7260DF86" w14:textId="77777777" w:rsidR="00624EA1" w:rsidRPr="002A4CF2" w:rsidRDefault="00624EA1" w:rsidP="006C0334">
            <w:pPr>
              <w:adjustRightInd w:val="0"/>
              <w:snapToGrid w:val="0"/>
              <w:spacing w:line="240" w:lineRule="auto"/>
              <w:jc w:val="center"/>
              <w:rPr>
                <w:szCs w:val="18"/>
              </w:rPr>
            </w:pPr>
            <w:r w:rsidRPr="002A4CF2">
              <w:rPr>
                <w:szCs w:val="18"/>
              </w:rPr>
              <w:t>Agricultural training</w:t>
            </w:r>
          </w:p>
        </w:tc>
        <w:tc>
          <w:tcPr>
            <w:tcW w:w="6052" w:type="dxa"/>
            <w:tcBorders>
              <w:top w:val="nil"/>
              <w:left w:val="nil"/>
              <w:bottom w:val="single" w:sz="8" w:space="0" w:color="auto"/>
              <w:right w:val="nil"/>
            </w:tcBorders>
            <w:vAlign w:val="center"/>
          </w:tcPr>
          <w:p w14:paraId="096C1770" w14:textId="2F1B2E8E" w:rsidR="00624EA1" w:rsidRPr="002A4CF2" w:rsidRDefault="00624EA1" w:rsidP="00BE1885">
            <w:pPr>
              <w:adjustRightInd w:val="0"/>
              <w:snapToGrid w:val="0"/>
              <w:spacing w:line="240" w:lineRule="auto"/>
              <w:jc w:val="left"/>
              <w:rPr>
                <w:szCs w:val="18"/>
              </w:rPr>
            </w:pPr>
            <w:r w:rsidRPr="002A4CF2">
              <w:rPr>
                <w:szCs w:val="18"/>
              </w:rPr>
              <w:t>Have you attended an agricultural training</w:t>
            </w:r>
            <w:r w:rsidR="006B160A" w:rsidRPr="002A4CF2">
              <w:rPr>
                <w:rFonts w:hint="eastAsia"/>
                <w:szCs w:val="18"/>
              </w:rPr>
              <w:t xml:space="preserve"> </w:t>
            </w:r>
            <w:r w:rsidR="006B160A" w:rsidRPr="002A4CF2">
              <w:rPr>
                <w:szCs w:val="18"/>
              </w:rPr>
              <w:t>course</w:t>
            </w:r>
            <w:r w:rsidRPr="002A4CF2">
              <w:rPr>
                <w:szCs w:val="18"/>
              </w:rPr>
              <w:t xml:space="preserve"> in 2021? Ye</w:t>
            </w:r>
            <w:r w:rsidR="001F73E1" w:rsidRPr="002A4CF2">
              <w:rPr>
                <w:szCs w:val="18"/>
              </w:rPr>
              <w:t>s = 1</w:t>
            </w:r>
            <w:r w:rsidRPr="002A4CF2">
              <w:rPr>
                <w:szCs w:val="18"/>
              </w:rPr>
              <w:t>, n</w:t>
            </w:r>
            <w:r w:rsidR="001F73E1" w:rsidRPr="002A4CF2">
              <w:rPr>
                <w:szCs w:val="18"/>
              </w:rPr>
              <w:t>o = 0</w:t>
            </w:r>
          </w:p>
        </w:tc>
        <w:tc>
          <w:tcPr>
            <w:tcW w:w="850" w:type="dxa"/>
            <w:tcBorders>
              <w:top w:val="nil"/>
              <w:left w:val="nil"/>
              <w:bottom w:val="single" w:sz="8" w:space="0" w:color="auto"/>
              <w:right w:val="nil"/>
            </w:tcBorders>
            <w:vAlign w:val="center"/>
          </w:tcPr>
          <w:p w14:paraId="12CBCBA1" w14:textId="77777777" w:rsidR="00624EA1" w:rsidRPr="002A4CF2" w:rsidRDefault="00624EA1" w:rsidP="006C0334">
            <w:pPr>
              <w:adjustRightInd w:val="0"/>
              <w:snapToGrid w:val="0"/>
              <w:spacing w:line="240" w:lineRule="auto"/>
              <w:jc w:val="center"/>
              <w:rPr>
                <w:szCs w:val="18"/>
              </w:rPr>
            </w:pPr>
            <w:r w:rsidRPr="002A4CF2">
              <w:rPr>
                <w:szCs w:val="18"/>
              </w:rPr>
              <w:t>0.492</w:t>
            </w:r>
          </w:p>
        </w:tc>
        <w:tc>
          <w:tcPr>
            <w:tcW w:w="826" w:type="dxa"/>
            <w:tcBorders>
              <w:top w:val="nil"/>
              <w:left w:val="nil"/>
              <w:bottom w:val="single" w:sz="8" w:space="0" w:color="auto"/>
              <w:right w:val="nil"/>
            </w:tcBorders>
            <w:vAlign w:val="center"/>
          </w:tcPr>
          <w:p w14:paraId="2F4F8BD9" w14:textId="77777777" w:rsidR="00624EA1" w:rsidRPr="002A4CF2" w:rsidRDefault="00624EA1" w:rsidP="006C0334">
            <w:pPr>
              <w:adjustRightInd w:val="0"/>
              <w:snapToGrid w:val="0"/>
              <w:spacing w:line="240" w:lineRule="auto"/>
              <w:jc w:val="center"/>
              <w:rPr>
                <w:szCs w:val="18"/>
              </w:rPr>
            </w:pPr>
            <w:r w:rsidRPr="002A4CF2">
              <w:rPr>
                <w:szCs w:val="18"/>
              </w:rPr>
              <w:t>0.500</w:t>
            </w:r>
          </w:p>
        </w:tc>
      </w:tr>
    </w:tbl>
    <w:p w14:paraId="47F70032" w14:textId="46D3F0D4" w:rsidR="00624EA1" w:rsidRPr="002A4CF2" w:rsidRDefault="00624EA1" w:rsidP="006C0334">
      <w:pPr>
        <w:pStyle w:val="MDPI31text"/>
        <w:spacing w:after="240"/>
        <w:ind w:firstLine="0"/>
        <w:rPr>
          <w:rFonts w:eastAsia="SimHei"/>
          <w:sz w:val="18"/>
          <w:szCs w:val="18"/>
          <w:lang w:eastAsia="zh-CN" w:bidi="ar-SA"/>
        </w:rPr>
      </w:pPr>
      <w:r w:rsidRPr="002A4CF2">
        <w:rPr>
          <w:rFonts w:eastAsia="SimHei"/>
          <w:sz w:val="18"/>
          <w:szCs w:val="18"/>
          <w:lang w:eastAsia="zh-CN" w:bidi="ar-SA"/>
        </w:rPr>
        <w:t>Note: The analytical sample excludes off</w:t>
      </w:r>
      <w:r w:rsidR="002F4084" w:rsidRPr="002A4CF2">
        <w:rPr>
          <w:rFonts w:eastAsia="SimHei"/>
          <w:sz w:val="18"/>
          <w:szCs w:val="18"/>
          <w:lang w:eastAsia="zh-CN" w:bidi="ar-SA"/>
        </w:rPr>
        <w:t>-</w:t>
      </w:r>
      <w:r w:rsidRPr="002A4CF2">
        <w:rPr>
          <w:rFonts w:eastAsia="SimHei"/>
          <w:sz w:val="18"/>
          <w:szCs w:val="18"/>
          <w:lang w:eastAsia="zh-CN" w:bidi="ar-SA"/>
        </w:rPr>
        <w:t>farm farmers (those with more than 90% of income from off</w:t>
      </w:r>
      <w:r w:rsidR="002F4084" w:rsidRPr="002A4CF2">
        <w:rPr>
          <w:rFonts w:eastAsia="SimHei"/>
          <w:sz w:val="18"/>
          <w:szCs w:val="18"/>
          <w:lang w:eastAsia="zh-CN" w:bidi="ar-SA"/>
        </w:rPr>
        <w:t>-</w:t>
      </w:r>
      <w:r w:rsidRPr="002A4CF2">
        <w:rPr>
          <w:rFonts w:eastAsia="SimHei"/>
          <w:sz w:val="18"/>
          <w:szCs w:val="18"/>
          <w:lang w:eastAsia="zh-CN" w:bidi="ar-SA"/>
        </w:rPr>
        <w:t xml:space="preserve">farm sources), resulting in </w:t>
      </w:r>
      <w:r w:rsidR="00B22329" w:rsidRPr="002A4CF2">
        <w:rPr>
          <w:rFonts w:eastAsia="SimHei"/>
          <w:sz w:val="18"/>
          <w:szCs w:val="18"/>
          <w:lang w:eastAsia="zh-CN" w:bidi="ar-SA"/>
        </w:rPr>
        <w:t>1052</w:t>
      </w:r>
      <w:r w:rsidRPr="002A4CF2">
        <w:rPr>
          <w:rFonts w:eastAsia="SimHei"/>
          <w:sz w:val="18"/>
          <w:szCs w:val="18"/>
          <w:lang w:eastAsia="zh-CN" w:bidi="ar-SA"/>
        </w:rPr>
        <w:t xml:space="preserve"> observations. All variables reflect farmers</w:t>
      </w:r>
      <w:r w:rsidR="006F42D8" w:rsidRPr="002A4CF2">
        <w:rPr>
          <w:rFonts w:eastAsia="SimHei"/>
          <w:sz w:val="18"/>
          <w:szCs w:val="18"/>
          <w:lang w:eastAsia="zh-CN" w:bidi="ar-SA"/>
        </w:rPr>
        <w:t>’</w:t>
      </w:r>
      <w:r w:rsidRPr="002A4CF2">
        <w:rPr>
          <w:rFonts w:eastAsia="SimHei"/>
          <w:sz w:val="18"/>
          <w:szCs w:val="18"/>
          <w:lang w:eastAsia="zh-CN" w:bidi="ar-SA"/>
        </w:rPr>
        <w:t xml:space="preserve"> conditions and activities during the 2021 production year. The area unit “mu” is a traditional Chinese unit of land measurement, with 1 mu equivalent to 1/15 of a hectare, or approximately 666.7 square meters.</w:t>
      </w:r>
    </w:p>
    <w:p w14:paraId="69CF4F29" w14:textId="77777777" w:rsidR="00624EA1" w:rsidRPr="002A4CF2" w:rsidRDefault="00624EA1" w:rsidP="006C0334">
      <w:pPr>
        <w:pStyle w:val="MDPI31text"/>
        <w:spacing w:before="240" w:after="60"/>
        <w:ind w:firstLine="0"/>
        <w:jc w:val="left"/>
        <w:outlineLvl w:val="1"/>
        <w:rPr>
          <w:rFonts w:eastAsiaTheme="minorEastAsia"/>
          <w:bCs/>
          <w:i/>
          <w:szCs w:val="20"/>
        </w:rPr>
      </w:pPr>
      <w:r w:rsidRPr="002A4CF2">
        <w:rPr>
          <w:rFonts w:eastAsiaTheme="minorEastAsia"/>
          <w:bCs/>
          <w:i/>
          <w:szCs w:val="20"/>
        </w:rPr>
        <w:t>3.3. Empirical Strategy</w:t>
      </w:r>
    </w:p>
    <w:p w14:paraId="511CBF4B" w14:textId="4BCAC8EF" w:rsidR="00624EA1" w:rsidRPr="002A4CF2" w:rsidRDefault="00624EA1" w:rsidP="006C0334">
      <w:pPr>
        <w:pStyle w:val="MDPI31text"/>
        <w:rPr>
          <w:rFonts w:eastAsiaTheme="minorEastAsia"/>
          <w:szCs w:val="20"/>
        </w:rPr>
      </w:pPr>
      <w:r w:rsidRPr="002A4CF2">
        <w:rPr>
          <w:rFonts w:eastAsiaTheme="minorEastAsia"/>
          <w:szCs w:val="20"/>
        </w:rPr>
        <w:t>Traditional approaches to analyzing count data have historically treated such data as either continuous and normally distributed or categorized them as occurrences or non-occurrences. However, these methods have been replaced by more suitable statistical techniques that leverage the Poisson probability distribution, specifically designed for analyzing count data</w:t>
      </w:r>
      <w:r w:rsidRPr="002A4CF2">
        <w:rPr>
          <w:rFonts w:eastAsiaTheme="minorEastAsia"/>
          <w:szCs w:val="20"/>
          <w:lang w:eastAsia="zh-CN"/>
        </w:rPr>
        <w:t xml:space="preserve"> [3</w:t>
      </w:r>
      <w:r w:rsidRPr="002A4CF2">
        <w:rPr>
          <w:rFonts w:eastAsiaTheme="minorEastAsia" w:hint="eastAsia"/>
          <w:szCs w:val="20"/>
          <w:lang w:eastAsia="zh-CN"/>
        </w:rPr>
        <w:t>6</w:t>
      </w:r>
      <w:r w:rsidRPr="002A4CF2">
        <w:rPr>
          <w:rFonts w:eastAsiaTheme="minorEastAsia"/>
          <w:szCs w:val="20"/>
          <w:lang w:eastAsia="zh-CN"/>
        </w:rPr>
        <w:t>]</w:t>
      </w:r>
      <w:r w:rsidRPr="002A4CF2">
        <w:rPr>
          <w:rFonts w:eastAsiaTheme="minorEastAsia"/>
          <w:szCs w:val="20"/>
        </w:rPr>
        <w:t xml:space="preserve">. Given that the dependent variable is in count form, this study employs the </w:t>
      </w:r>
      <w:r w:rsidRPr="002A4CF2">
        <w:rPr>
          <w:rFonts w:eastAsiaTheme="minorEastAsia"/>
          <w:szCs w:val="20"/>
          <w:lang w:eastAsia="zh-CN"/>
        </w:rPr>
        <w:t>Poisson Regression Model</w:t>
      </w:r>
      <w:r w:rsidRPr="002A4CF2">
        <w:rPr>
          <w:rFonts w:eastAsiaTheme="minorEastAsia"/>
          <w:szCs w:val="20"/>
        </w:rPr>
        <w:t xml:space="preserve"> to examine the association of off</w:t>
      </w:r>
      <w:r w:rsidR="00E314AD" w:rsidRPr="002A4CF2">
        <w:rPr>
          <w:rFonts w:eastAsiaTheme="minorEastAsia"/>
          <w:szCs w:val="20"/>
        </w:rPr>
        <w:t>-</w:t>
      </w:r>
      <w:r w:rsidRPr="002A4CF2">
        <w:rPr>
          <w:rFonts w:eastAsiaTheme="minorEastAsia"/>
          <w:szCs w:val="20"/>
        </w:rPr>
        <w:t xml:space="preserve">farm income shares </w:t>
      </w:r>
      <w:r w:rsidRPr="002A4CF2">
        <w:rPr>
          <w:rFonts w:eastAsiaTheme="minorEastAsia"/>
          <w:szCs w:val="20"/>
          <w:lang w:eastAsia="zh-CN"/>
        </w:rPr>
        <w:t>and</w:t>
      </w:r>
      <w:r w:rsidRPr="002A4CF2">
        <w:rPr>
          <w:rFonts w:eastAsiaTheme="minorEastAsia"/>
          <w:szCs w:val="20"/>
        </w:rPr>
        <w:t xml:space="preserve"> farmers’ </w:t>
      </w:r>
      <w:r w:rsidRPr="002A4CF2">
        <w:rPr>
          <w:rFonts w:eastAsiaTheme="minorEastAsia"/>
          <w:szCs w:val="20"/>
          <w:lang w:eastAsia="zh-CN"/>
        </w:rPr>
        <w:t xml:space="preserve">adoption of </w:t>
      </w:r>
      <w:r w:rsidRPr="002A4CF2">
        <w:rPr>
          <w:rFonts w:eastAsiaTheme="minorEastAsia"/>
          <w:szCs w:val="20"/>
        </w:rPr>
        <w:t xml:space="preserve">ALP practices. </w:t>
      </w:r>
      <w:r w:rsidRPr="002A4CF2">
        <w:rPr>
          <w:rFonts w:eastAsiaTheme="minorEastAsia"/>
          <w:szCs w:val="20"/>
          <w:lang w:eastAsia="zh-CN"/>
        </w:rPr>
        <w:t>M</w:t>
      </w:r>
      <w:r w:rsidRPr="002A4CF2">
        <w:rPr>
          <w:rFonts w:eastAsiaTheme="minorEastAsia"/>
          <w:szCs w:val="20"/>
        </w:rPr>
        <w:t>odel</w:t>
      </w:r>
      <w:r w:rsidRPr="002A4CF2">
        <w:rPr>
          <w:rFonts w:eastAsiaTheme="minorEastAsia"/>
          <w:szCs w:val="20"/>
          <w:lang w:eastAsia="zh-CN"/>
        </w:rPr>
        <w:t xml:space="preserve"> 1</w:t>
      </w:r>
      <w:r w:rsidRPr="002A4CF2">
        <w:rPr>
          <w:rFonts w:eastAsiaTheme="minorEastAsia"/>
          <w:szCs w:val="20"/>
        </w:rPr>
        <w:t xml:space="preserve"> is structured as follows:</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430"/>
      </w:tblGrid>
      <w:tr w:rsidR="00A87B46" w:rsidRPr="002A4CF2" w14:paraId="4B4FEBDB" w14:textId="77777777" w:rsidTr="00A87B46">
        <w:trPr>
          <w:cantSplit/>
          <w:trHeight w:val="340"/>
        </w:trPr>
        <w:tc>
          <w:tcPr>
            <w:tcW w:w="7426" w:type="dxa"/>
            <w:vAlign w:val="center"/>
          </w:tcPr>
          <w:p w14:paraId="4BF86503" w14:textId="5AACB25A" w:rsidR="00A87B46" w:rsidRPr="002A4CF2" w:rsidRDefault="00803C18" w:rsidP="00A87B46">
            <w:pPr>
              <w:pStyle w:val="MDPI31text"/>
              <w:spacing w:line="276" w:lineRule="auto"/>
              <w:ind w:left="706" w:firstLine="0"/>
              <w:jc w:val="center"/>
              <w:rPr>
                <w:rFonts w:eastAsiaTheme="minorEastAsia"/>
                <w:szCs w:val="20"/>
              </w:rPr>
            </w:pPr>
            <m:oMathPara>
              <m:oMath>
                <m:sSub>
                  <m:sSubPr>
                    <m:ctrlPr>
                      <w:rPr>
                        <w:rFonts w:ascii="Cambria Math" w:eastAsiaTheme="minorEastAsia" w:hAnsi="Cambria Math"/>
                        <w:i/>
                      </w:rPr>
                    </m:ctrlPr>
                  </m:sSubPr>
                  <m:e>
                    <m:r>
                      <w:rPr>
                        <w:rFonts w:ascii="Cambria Math" w:eastAsiaTheme="minorEastAsia" w:hAnsi="Cambria Math" w:hint="eastAsia"/>
                        <w:lang w:eastAsia="zh-CN"/>
                      </w:rPr>
                      <m:t>l</m:t>
                    </m:r>
                    <m:r>
                      <w:rPr>
                        <w:rFonts w:ascii="Cambria Math" w:eastAsiaTheme="minorEastAsia" w:hAnsi="Cambria Math"/>
                      </w:rPr>
                      <m:t>nλ</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k</m:t>
                    </m:r>
                    <m:r>
                      <w:rPr>
                        <w:rFonts w:ascii="Cambria Math" w:eastAsiaTheme="minorEastAsia" w:hAnsi="Cambria Math"/>
                      </w:rPr>
                      <m:t>=1</m:t>
                    </m:r>
                  </m:sub>
                  <m:sup/>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m:t>
                        </m:r>
                        <m:r>
                          <w:rPr>
                            <w:rFonts w:ascii="Cambria Math" w:eastAsiaTheme="minorEastAsia" w:hAnsi="Cambria Math"/>
                          </w:rPr>
                          <m:t>k</m:t>
                        </m:r>
                      </m:sub>
                    </m:sSub>
                    <m:r>
                      <w:rPr>
                        <w:rFonts w:ascii="Cambria Math" w:eastAsiaTheme="minorEastAsia" w:hAnsi="Cambria Math"/>
                      </w:rPr>
                      <m:t>C</m:t>
                    </m:r>
                    <m:r>
                      <m:rPr>
                        <m:nor/>
                      </m:rPr>
                      <w:rPr>
                        <w:rFonts w:eastAsiaTheme="minorEastAsia"/>
                      </w:rPr>
                      <m:t>on</m:t>
                    </m:r>
                    <m:r>
                      <w:rPr>
                        <w:rFonts w:ascii="Cambria Math" w:eastAsiaTheme="minorEastAsia" w:hAnsi="Cambria Math"/>
                      </w:rPr>
                      <m:t>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i</m:t>
                        </m:r>
                        <m:ctrlPr>
                          <w:rPr>
                            <w:rFonts w:ascii="Cambria Math" w:eastAsiaTheme="minorEastAsia" w:hAnsi="Cambria Math"/>
                            <w:i/>
                          </w:rPr>
                        </m:ctrlPr>
                      </m:sub>
                    </m:sSub>
                  </m:e>
                </m:nary>
              </m:oMath>
            </m:oMathPara>
          </w:p>
        </w:tc>
        <w:tc>
          <w:tcPr>
            <w:tcW w:w="430" w:type="dxa"/>
            <w:vAlign w:val="center"/>
          </w:tcPr>
          <w:p w14:paraId="1347FA09" w14:textId="526295CC" w:rsidR="00A87B46" w:rsidRPr="002A4CF2" w:rsidRDefault="00A87B46" w:rsidP="00A87B46">
            <w:pPr>
              <w:pStyle w:val="MDPI31text"/>
              <w:spacing w:before="120" w:after="120" w:line="260" w:lineRule="atLeast"/>
              <w:ind w:left="0" w:firstLine="0"/>
              <w:jc w:val="right"/>
              <w:rPr>
                <w:rFonts w:eastAsiaTheme="minorEastAsia"/>
                <w:szCs w:val="20"/>
              </w:rPr>
            </w:pPr>
            <w:r w:rsidRPr="002A4CF2">
              <w:rPr>
                <w:rFonts w:eastAsiaTheme="minorEastAsia"/>
                <w:szCs w:val="20"/>
              </w:rPr>
              <w:t>(</w:t>
            </w:r>
            <w:r w:rsidRPr="002A4CF2">
              <w:rPr>
                <w:rFonts w:eastAsiaTheme="minorEastAsia"/>
                <w:szCs w:val="20"/>
              </w:rPr>
              <w:fldChar w:fldCharType="begin"/>
            </w:r>
            <w:r w:rsidRPr="002A4CF2">
              <w:rPr>
                <w:rFonts w:eastAsiaTheme="minorEastAsia"/>
                <w:szCs w:val="20"/>
              </w:rPr>
              <w:instrText xml:space="preserve"> seq EquationSeq \* \Arabic </w:instrText>
            </w:r>
            <w:r w:rsidRPr="002A4CF2">
              <w:rPr>
                <w:rFonts w:eastAsiaTheme="minorEastAsia"/>
                <w:szCs w:val="20"/>
              </w:rPr>
              <w:fldChar w:fldCharType="separate"/>
            </w:r>
            <w:r w:rsidRPr="002A4CF2">
              <w:rPr>
                <w:rFonts w:eastAsiaTheme="minorEastAsia"/>
                <w:noProof/>
                <w:szCs w:val="20"/>
              </w:rPr>
              <w:t>1</w:t>
            </w:r>
            <w:r w:rsidRPr="002A4CF2">
              <w:rPr>
                <w:rFonts w:eastAsiaTheme="minorEastAsia"/>
                <w:szCs w:val="20"/>
              </w:rPr>
              <w:fldChar w:fldCharType="end"/>
            </w:r>
            <w:r w:rsidRPr="002A4CF2">
              <w:rPr>
                <w:rFonts w:eastAsiaTheme="minorEastAsia"/>
                <w:szCs w:val="20"/>
              </w:rPr>
              <w:t>)</w:t>
            </w:r>
          </w:p>
        </w:tc>
      </w:tr>
    </w:tbl>
    <w:p w14:paraId="73A0C3B1" w14:textId="6AC30630" w:rsidR="00624EA1" w:rsidRPr="002A4CF2" w:rsidRDefault="00624EA1" w:rsidP="00903192">
      <w:pPr>
        <w:pStyle w:val="MDPI31text"/>
        <w:ind w:firstLine="0"/>
        <w:rPr>
          <w:rFonts w:eastAsiaTheme="minorEastAsia"/>
          <w:szCs w:val="20"/>
          <w:lang w:eastAsia="zh-CN"/>
        </w:rPr>
      </w:pPr>
      <w:r w:rsidRPr="002A4CF2">
        <w:rPr>
          <w:rFonts w:eastAsiaTheme="minorEastAsia" w:hint="eastAsia"/>
          <w:szCs w:val="20"/>
          <w:lang w:eastAsia="zh-CN"/>
        </w:rPr>
        <w:t>where</w:t>
      </w:r>
      <m:oMath>
        <m:sSub>
          <m:sSubPr>
            <m:ctrlPr>
              <w:rPr>
                <w:rFonts w:ascii="Cambria Math" w:eastAsiaTheme="minorEastAsia" w:hAnsi="Cambria Math"/>
                <w:i/>
              </w:rPr>
            </m:ctrlPr>
          </m:sSubPr>
          <m:e>
            <m:r>
              <w:rPr>
                <w:rFonts w:ascii="Cambria Math" w:eastAsiaTheme="minorEastAsia" w:hAnsi="Cambria Math"/>
                <w:lang w:eastAsia="zh-CN"/>
              </w:rPr>
              <m:t xml:space="preserve"> </m:t>
            </m:r>
            <m:r>
              <w:rPr>
                <w:rFonts w:ascii="Cambria Math" w:eastAsiaTheme="minorEastAsia" w:hAnsi="Cambria Math"/>
              </w:rPr>
              <m:t>λ</m:t>
            </m:r>
          </m:e>
          <m:sub>
            <m:r>
              <w:rPr>
                <w:rFonts w:ascii="Cambria Math" w:eastAsiaTheme="minorEastAsia" w:hAnsi="Cambria Math"/>
              </w:rPr>
              <m:t>i</m:t>
            </m:r>
          </m:sub>
        </m:sSub>
      </m:oMath>
      <w:r w:rsidR="003322CC" w:rsidRPr="002A4CF2">
        <w:rPr>
          <w:rFonts w:eastAsiaTheme="minorEastAsia"/>
        </w:rPr>
        <w:t xml:space="preserve"> </w:t>
      </w:r>
      <w:r w:rsidRPr="002A4CF2">
        <w:rPr>
          <w:rFonts w:eastAsiaTheme="minorEastAsia" w:hint="eastAsia"/>
          <w:i/>
          <w:szCs w:val="20"/>
          <w:lang w:eastAsia="zh-CN"/>
        </w:rPr>
        <w:t>=</w:t>
      </w:r>
      <w:r w:rsidR="003322CC" w:rsidRPr="002A4CF2">
        <w:rPr>
          <w:rFonts w:eastAsiaTheme="minorEastAsia"/>
          <w:iCs/>
          <w:szCs w:val="20"/>
          <w:lang w:eastAsia="zh-CN"/>
        </w:rPr>
        <w:t xml:space="preserve"> </w:t>
      </w:r>
      <w:r w:rsidRPr="002A4CF2">
        <w:rPr>
          <w:rFonts w:eastAsiaTheme="minorEastAsia" w:hint="eastAsia"/>
          <w:i/>
          <w:szCs w:val="20"/>
          <w:lang w:eastAsia="zh-CN"/>
        </w:rPr>
        <w:t>E (</w:t>
      </w:r>
      <m:oMath>
        <m:sSub>
          <m:sSubPr>
            <m:ctrlPr>
              <w:rPr>
                <w:rFonts w:ascii="Cambria Math" w:eastAsiaTheme="minorEastAsia" w:hAnsi="Cambria Math"/>
                <w:i/>
              </w:rPr>
            </m:ctrlPr>
          </m:sSubPr>
          <m:e>
            <m:r>
              <w:rPr>
                <w:rFonts w:ascii="Cambria Math" w:eastAsiaTheme="minorEastAsia" w:hAnsi="Cambria Math"/>
              </w:rPr>
              <m:t>ALP</m:t>
            </m:r>
          </m:e>
          <m:sub>
            <m:r>
              <w:rPr>
                <w:rFonts w:ascii="Cambria Math" w:eastAsiaTheme="minorEastAsia" w:hAnsi="Cambria Math"/>
              </w:rPr>
              <m:t>i</m:t>
            </m:r>
          </m:sub>
        </m:sSub>
      </m:oMath>
      <w:r w:rsidRPr="002A4CF2">
        <w:rPr>
          <w:rFonts w:eastAsiaTheme="minorEastAsia" w:hint="eastAsia"/>
          <w:iCs/>
          <w:szCs w:val="20"/>
          <w:lang w:eastAsia="zh-CN"/>
        </w:rPr>
        <w:t>|</w:t>
      </w:r>
      <w:r w:rsidRPr="002A4CF2">
        <w:rPr>
          <w:rFonts w:eastAsiaTheme="minorEastAsia" w:hint="eastAsia"/>
          <w:i/>
          <w:szCs w:val="20"/>
          <w:lang w:eastAsia="zh-CN"/>
        </w:rPr>
        <w:t>x</w:t>
      </w:r>
      <w:r w:rsidRPr="002A4CF2">
        <w:rPr>
          <w:rFonts w:eastAsiaTheme="minorEastAsia" w:hint="eastAsia"/>
          <w:i/>
          <w:szCs w:val="20"/>
          <w:vertAlign w:val="subscript"/>
          <w:lang w:eastAsia="zh-CN"/>
        </w:rPr>
        <w:t>i</w:t>
      </w:r>
      <w:r w:rsidRPr="002A4CF2">
        <w:rPr>
          <w:rFonts w:eastAsiaTheme="minorEastAsia" w:hint="eastAsia"/>
          <w:i/>
          <w:szCs w:val="20"/>
          <w:lang w:eastAsia="zh-CN"/>
        </w:rPr>
        <w:t xml:space="preserve">) </w:t>
      </w:r>
      <w:r w:rsidRPr="002A4CF2">
        <w:rPr>
          <w:rFonts w:eastAsiaTheme="minorEastAsia"/>
          <w:szCs w:val="20"/>
        </w:rPr>
        <w:t xml:space="preserve">denotes the expected number of ALP </w:t>
      </w:r>
      <w:r w:rsidRPr="002A4CF2">
        <w:rPr>
          <w:rFonts w:eastAsiaTheme="minorEastAsia"/>
          <w:szCs w:val="20"/>
          <w:lang w:eastAsia="zh-CN"/>
        </w:rPr>
        <w:t>adoption</w:t>
      </w:r>
      <w:r w:rsidRPr="002A4CF2">
        <w:rPr>
          <w:rFonts w:eastAsiaTheme="minorEastAsia"/>
          <w:szCs w:val="20"/>
        </w:rPr>
        <w:t xml:space="preserve"> of the </w:t>
      </w:r>
      <w:proofErr w:type="spellStart"/>
      <w:r w:rsidRPr="002A4CF2">
        <w:rPr>
          <w:rFonts w:eastAsiaTheme="minorEastAsia"/>
          <w:i/>
          <w:iCs/>
          <w:szCs w:val="20"/>
        </w:rPr>
        <w:t>i</w:t>
      </w:r>
      <w:r w:rsidRPr="002A4CF2">
        <w:rPr>
          <w:rFonts w:eastAsiaTheme="minorEastAsia"/>
          <w:szCs w:val="20"/>
        </w:rPr>
        <w:t>th</w:t>
      </w:r>
      <w:proofErr w:type="spellEnd"/>
      <w:r w:rsidRPr="002A4CF2">
        <w:rPr>
          <w:rFonts w:eastAsiaTheme="minorEastAsia"/>
          <w:szCs w:val="20"/>
        </w:rPr>
        <w:t xml:space="preserve"> farmer, defined as the count of ALP technologies adopted by the farmers, which range</w:t>
      </w:r>
      <w:r w:rsidRPr="002A4CF2">
        <w:rPr>
          <w:rFonts w:eastAsiaTheme="minorEastAsia" w:hint="eastAsia"/>
          <w:szCs w:val="20"/>
          <w:lang w:eastAsia="zh-CN"/>
        </w:rPr>
        <w:t>s</w:t>
      </w:r>
      <w:r w:rsidRPr="002A4CF2">
        <w:rPr>
          <w:rFonts w:eastAsiaTheme="minorEastAsia"/>
          <w:szCs w:val="20"/>
        </w:rPr>
        <w:t xml:space="preserve"> from 0 to 3.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oMath>
      <w:r w:rsidRPr="002A4CF2">
        <w:rPr>
          <w:rFonts w:eastAsiaTheme="minorEastAsia"/>
          <w:szCs w:val="20"/>
        </w:rPr>
        <w:t xml:space="preserve"> indicates the share</w:t>
      </w:r>
      <w:r w:rsidRPr="002A4CF2">
        <w:rPr>
          <w:rFonts w:eastAsiaTheme="minorEastAsia" w:hint="eastAsia"/>
          <w:szCs w:val="20"/>
          <w:lang w:eastAsia="zh-CN"/>
        </w:rPr>
        <w:t>s</w:t>
      </w:r>
      <w:r w:rsidRPr="002A4CF2">
        <w:rPr>
          <w:rFonts w:eastAsiaTheme="minorEastAsia"/>
          <w:szCs w:val="20"/>
        </w:rPr>
        <w:t xml:space="preserve"> of off-farm income to total household income of the </w:t>
      </w:r>
      <w:proofErr w:type="spellStart"/>
      <w:r w:rsidRPr="002A4CF2">
        <w:rPr>
          <w:rFonts w:eastAsiaTheme="minorEastAsia"/>
          <w:i/>
          <w:iCs/>
          <w:szCs w:val="20"/>
        </w:rPr>
        <w:t>i</w:t>
      </w:r>
      <w:r w:rsidRPr="002A4CF2">
        <w:rPr>
          <w:rFonts w:eastAsiaTheme="minorEastAsia"/>
          <w:szCs w:val="20"/>
        </w:rPr>
        <w:t>th</w:t>
      </w:r>
      <w:proofErr w:type="spellEnd"/>
      <w:r w:rsidRPr="002A4CF2">
        <w:rPr>
          <w:rFonts w:eastAsiaTheme="minorEastAsia"/>
          <w:szCs w:val="20"/>
        </w:rPr>
        <w:t xml:space="preserve"> farmer.</w:t>
      </w:r>
      <m:oMath>
        <m:sSub>
          <m:sSubPr>
            <m:ctrlPr>
              <w:rPr>
                <w:rFonts w:ascii="Cambria Math" w:eastAsiaTheme="minorEastAsia" w:hAnsi="Cambria Math"/>
              </w:rPr>
            </m:ctrlPr>
          </m:sSubPr>
          <m:e>
            <m:r>
              <w:rPr>
                <w:rFonts w:ascii="Cambria Math" w:eastAsiaTheme="minorEastAsia" w:hAnsi="Cambria Math"/>
              </w:rPr>
              <m:t xml:space="preserve"> Controls</m:t>
            </m:r>
          </m:e>
          <m:sub>
            <m:r>
              <w:rPr>
                <w:rFonts w:ascii="Cambria Math" w:eastAsiaTheme="minorEastAsia" w:hAnsi="Cambria Math"/>
              </w:rPr>
              <m:t>i</m:t>
            </m:r>
          </m:sub>
        </m:sSub>
      </m:oMath>
      <w:r w:rsidRPr="002A4CF2">
        <w:rPr>
          <w:rFonts w:eastAsiaTheme="minorEastAsia"/>
          <w:szCs w:val="20"/>
        </w:rPr>
        <w:t xml:space="preserve"> comprises a collection of control variables that could potentially influence the dependent variable. </w:t>
      </w:r>
      <m:oMath>
        <m:sSub>
          <m:sSubPr>
            <m:ctrlPr>
              <w:rPr>
                <w:rFonts w:ascii="Cambria Math" w:eastAsiaTheme="minorEastAsia" w:hAnsi="Cambria Math"/>
              </w:rPr>
            </m:ctrlPr>
          </m:sSubPr>
          <m:e>
            <m:r>
              <w:rPr>
                <w:rFonts w:ascii="Cambria Math" w:eastAsiaTheme="minorEastAsia" w:hAnsi="Cambria Math"/>
              </w:rPr>
              <m:t>α</m:t>
            </m:r>
          </m:e>
          <m:sub>
            <m:r>
              <m:rPr>
                <m:sty m:val="p"/>
              </m:rPr>
              <w:rPr>
                <w:rFonts w:ascii="Cambria Math" w:eastAsiaTheme="minorEastAsia" w:hAnsi="Cambria Math"/>
              </w:rPr>
              <m:t>0</m:t>
            </m:r>
          </m:sub>
        </m:sSub>
      </m:oMath>
      <w:r w:rsidRPr="002A4CF2">
        <w:rPr>
          <w:rFonts w:eastAsiaTheme="minorEastAsia"/>
          <w:szCs w:val="20"/>
        </w:rPr>
        <w:t xml:space="preserve">, </w:t>
      </w:r>
      <m:oMath>
        <m:sSub>
          <m:sSubPr>
            <m:ctrlPr>
              <w:rPr>
                <w:rFonts w:ascii="Cambria Math" w:eastAsiaTheme="minorEastAsia" w:hAnsi="Cambria Math"/>
              </w:rPr>
            </m:ctrlPr>
          </m:sSubPr>
          <m:e>
            <m:r>
              <w:rPr>
                <w:rFonts w:ascii="Cambria Math" w:eastAsiaTheme="minorEastAsia" w:hAnsi="Cambria Math"/>
              </w:rPr>
              <m:t>α</m:t>
            </m:r>
          </m:e>
          <m:sub>
            <m:r>
              <m:rPr>
                <m:sty m:val="p"/>
              </m:rPr>
              <w:rPr>
                <w:rFonts w:ascii="Cambria Math" w:eastAsiaTheme="minorEastAsia" w:hAnsi="Cambria Math"/>
              </w:rPr>
              <m:t>1</m:t>
            </m:r>
          </m:sub>
        </m:sSub>
      </m:oMath>
      <w:r w:rsidRPr="002A4CF2">
        <w:rPr>
          <w:rFonts w:eastAsiaTheme="minorEastAsia"/>
          <w:szCs w:val="20"/>
        </w:rPr>
        <w:t xml:space="preserve">, </w:t>
      </w:r>
      <m:oMath>
        <m:sSub>
          <m:sSubPr>
            <m:ctrlPr>
              <w:rPr>
                <w:rFonts w:ascii="Cambria Math" w:eastAsiaTheme="minorEastAsia" w:hAnsi="Cambria Math"/>
              </w:rPr>
            </m:ctrlPr>
          </m:sSubPr>
          <m:e>
            <m:r>
              <w:rPr>
                <w:rFonts w:ascii="Cambria Math" w:eastAsiaTheme="minorEastAsia" w:hAnsi="Cambria Math"/>
              </w:rPr>
              <m:t>α</m:t>
            </m:r>
          </m:e>
          <m:sub>
            <m:r>
              <m:rPr>
                <m:sty m:val="p"/>
              </m:rPr>
              <w:rPr>
                <w:rFonts w:ascii="Cambria Math" w:eastAsiaTheme="minorEastAsia" w:hAnsi="Cambria Math"/>
              </w:rPr>
              <m:t>2k</m:t>
            </m:r>
          </m:sub>
        </m:sSub>
      </m:oMath>
      <w:r w:rsidRPr="002A4CF2">
        <w:rPr>
          <w:rFonts w:eastAsiaTheme="minorEastAsia"/>
          <w:szCs w:val="20"/>
        </w:rPr>
        <w:t xml:space="preserve"> are parameters to be estimated</w:t>
      </w:r>
      <w:r w:rsidRPr="002A4CF2">
        <w:rPr>
          <w:rFonts w:eastAsiaTheme="minorEastAsia" w:hint="eastAsia"/>
          <w:szCs w:val="20"/>
          <w:lang w:eastAsia="zh-CN"/>
        </w:rPr>
        <w: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430"/>
      </w:tblGrid>
      <w:tr w:rsidR="00903192" w:rsidRPr="002A4CF2" w14:paraId="4E0F8571" w14:textId="77777777" w:rsidTr="00903192">
        <w:trPr>
          <w:cantSplit/>
          <w:trHeight w:val="340"/>
        </w:trPr>
        <w:tc>
          <w:tcPr>
            <w:tcW w:w="7426" w:type="dxa"/>
            <w:vAlign w:val="center"/>
          </w:tcPr>
          <w:p w14:paraId="1768B859" w14:textId="1A574D7F" w:rsidR="00903192" w:rsidRPr="002A4CF2" w:rsidRDefault="00803C18" w:rsidP="00903192">
            <w:pPr>
              <w:pStyle w:val="MDPI31text"/>
              <w:spacing w:line="276" w:lineRule="auto"/>
              <w:ind w:left="706" w:firstLine="0"/>
              <w:jc w:val="center"/>
              <w:rPr>
                <w:rFonts w:eastAsiaTheme="minorEastAsia"/>
                <w:szCs w:val="20"/>
                <w:lang w:eastAsia="zh-CN"/>
              </w:rPr>
            </w:pPr>
            <m:oMathPara>
              <m:oMath>
                <m:sSub>
                  <m:sSubPr>
                    <m:ctrlPr>
                      <w:rPr>
                        <w:rFonts w:ascii="Cambria Math" w:eastAsiaTheme="minorEastAsia" w:hAnsi="Cambria Math"/>
                        <w:i/>
                      </w:rPr>
                    </m:ctrlPr>
                  </m:sSubPr>
                  <m:e>
                    <m:r>
                      <w:rPr>
                        <w:rFonts w:ascii="Cambria Math" w:eastAsiaTheme="minorEastAsia" w:hAnsi="Cambria Math" w:hint="eastAsia"/>
                        <w:lang w:eastAsia="zh-CN"/>
                      </w:rPr>
                      <m:t>l</m:t>
                    </m:r>
                    <m:r>
                      <w:rPr>
                        <w:rFonts w:ascii="Cambria Math" w:eastAsiaTheme="minorEastAsia" w:hAnsi="Cambria Math"/>
                      </w:rPr>
                      <m:t>nλ</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m:rPr>
                    <m:nor/>
                  </m:rPr>
                  <w:rPr>
                    <w:rFonts w:eastAsiaTheme="minorEastAsia"/>
                  </w:rPr>
                  <m:t>+</m:t>
                </m:r>
                <m:sSub>
                  <m:sSubPr>
                    <m:ctrlPr>
                      <w:rPr>
                        <w:rFonts w:ascii="Cambria Math" w:eastAsiaTheme="minorEastAsia" w:hAnsi="Cambria Math"/>
                      </w:rPr>
                    </m:ctrlPr>
                  </m:sSubPr>
                  <m:e>
                    <m:r>
                      <w:rPr>
                        <w:rFonts w:ascii="Cambria Math" w:eastAsiaTheme="minorEastAsia" w:hAnsi="Cambria Math"/>
                      </w:rPr>
                      <m:t>β</m:t>
                    </m:r>
                  </m:e>
                  <m:sub>
                    <m:r>
                      <w:rPr>
                        <w:rFonts w:ascii="Cambria Math" w:eastAsiaTheme="minorEastAsia" w:hAnsi="Cambria Math"/>
                      </w:rPr>
                      <m:t>2</m:t>
                    </m:r>
                    <m:ctrlPr>
                      <w:rPr>
                        <w:rFonts w:ascii="Cambria Math" w:eastAsiaTheme="minorEastAsia" w:hAnsi="Cambria Math"/>
                        <w:i/>
                      </w:rPr>
                    </m:ctrlPr>
                  </m:sub>
                </m:sSub>
                <m:sSup>
                  <m:sSupPr>
                    <m:ctrlPr>
                      <w:rPr>
                        <w:rFonts w:ascii="Cambria Math" w:eastAsiaTheme="minorEastAsia" w:hAnsi="Cambria Math"/>
                        <w:i/>
                      </w:rPr>
                    </m:ctrlPr>
                  </m:sSupPr>
                  <m:e>
                    <m:sSub>
                      <m:sSubPr>
                        <m:ctrlPr>
                          <w:rPr>
                            <w:rFonts w:ascii="Cambria Math" w:eastAsiaTheme="minorEastAsia" w:hAnsi="Cambria Math"/>
                          </w:rPr>
                        </m:ctrlPr>
                      </m:sSubPr>
                      <m:e>
                        <m:r>
                          <w:rPr>
                            <w:rFonts w:ascii="Cambria Math" w:eastAsiaTheme="minorEastAsia" w:hAnsi="Cambria Math"/>
                          </w:rPr>
                          <m:t>P</m:t>
                        </m:r>
                      </m:e>
                      <m:sub>
                        <m:r>
                          <w:rPr>
                            <w:rFonts w:ascii="Cambria Math" w:eastAsiaTheme="minorEastAsia" w:hAnsi="Cambria Math"/>
                          </w:rPr>
                          <m:t>i</m:t>
                        </m:r>
                      </m:sub>
                    </m:sSub>
                  </m:e>
                  <m:sup>
                    <m:r>
                      <w:rPr>
                        <w:rFonts w:ascii="Cambria Math" w:eastAsiaTheme="minorEastAsia" w:hAnsi="Cambria Math"/>
                      </w:rPr>
                      <m:t>2</m:t>
                    </m:r>
                  </m:sup>
                </m:sSup>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k</m:t>
                    </m:r>
                    <m:r>
                      <w:rPr>
                        <w:rFonts w:ascii="Cambria Math" w:eastAsiaTheme="minorEastAsia" w:hAnsi="Cambria Math"/>
                      </w:rPr>
                      <m:t>=1</m:t>
                    </m:r>
                  </m:sub>
                  <m:sup/>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r>
                          <w:rPr>
                            <w:rFonts w:ascii="Cambria Math" w:eastAsiaTheme="minorEastAsia" w:hAnsi="Cambria Math"/>
                          </w:rPr>
                          <m:t>k</m:t>
                        </m:r>
                      </m:sub>
                    </m:sSub>
                    <m:r>
                      <w:rPr>
                        <w:rFonts w:ascii="Cambria Math" w:eastAsiaTheme="minorEastAsia" w:hAnsi="Cambria Math"/>
                      </w:rPr>
                      <m:t>C</m:t>
                    </m:r>
                    <m:r>
                      <m:rPr>
                        <m:nor/>
                      </m:rPr>
                      <w:rPr>
                        <w:rFonts w:eastAsiaTheme="minorEastAsia"/>
                      </w:rPr>
                      <m:t>on</m:t>
                    </m:r>
                    <m:r>
                      <w:rPr>
                        <w:rFonts w:ascii="Cambria Math" w:eastAsiaTheme="minorEastAsia" w:hAnsi="Cambria Math"/>
                      </w:rPr>
                      <m:t>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i</m:t>
                        </m:r>
                        <m:ctrlPr>
                          <w:rPr>
                            <w:rFonts w:ascii="Cambria Math" w:eastAsiaTheme="minorEastAsia" w:hAnsi="Cambria Math"/>
                            <w:i/>
                          </w:rPr>
                        </m:ctrlPr>
                      </m:sub>
                    </m:sSub>
                  </m:e>
                </m:nary>
              </m:oMath>
            </m:oMathPara>
          </w:p>
        </w:tc>
        <w:tc>
          <w:tcPr>
            <w:tcW w:w="430" w:type="dxa"/>
            <w:vAlign w:val="center"/>
          </w:tcPr>
          <w:p w14:paraId="2774FCB5" w14:textId="048E5ACD" w:rsidR="00903192" w:rsidRPr="002A4CF2" w:rsidRDefault="00903192" w:rsidP="00903192">
            <w:pPr>
              <w:pStyle w:val="MDPI31text"/>
              <w:spacing w:before="120" w:after="120" w:line="260" w:lineRule="atLeast"/>
              <w:ind w:left="0" w:firstLine="0"/>
              <w:jc w:val="right"/>
              <w:rPr>
                <w:rFonts w:eastAsiaTheme="minorEastAsia"/>
                <w:szCs w:val="20"/>
                <w:lang w:eastAsia="zh-CN"/>
              </w:rPr>
            </w:pPr>
            <w:r w:rsidRPr="002A4CF2">
              <w:rPr>
                <w:rFonts w:eastAsiaTheme="minorEastAsia"/>
                <w:szCs w:val="20"/>
                <w:lang w:eastAsia="zh-CN"/>
              </w:rPr>
              <w:t>(</w:t>
            </w:r>
            <w:r w:rsidRPr="002A4CF2">
              <w:rPr>
                <w:rFonts w:eastAsiaTheme="minorEastAsia"/>
                <w:szCs w:val="20"/>
                <w:lang w:eastAsia="zh-CN"/>
              </w:rPr>
              <w:fldChar w:fldCharType="begin"/>
            </w:r>
            <w:r w:rsidRPr="002A4CF2">
              <w:rPr>
                <w:rFonts w:eastAsiaTheme="minorEastAsia"/>
                <w:szCs w:val="20"/>
                <w:lang w:eastAsia="zh-CN"/>
              </w:rPr>
              <w:instrText xml:space="preserve"> seq EquationSeq \* \Arabic </w:instrText>
            </w:r>
            <w:r w:rsidRPr="002A4CF2">
              <w:rPr>
                <w:rFonts w:eastAsiaTheme="minorEastAsia"/>
                <w:szCs w:val="20"/>
                <w:lang w:eastAsia="zh-CN"/>
              </w:rPr>
              <w:fldChar w:fldCharType="separate"/>
            </w:r>
            <w:r w:rsidRPr="002A4CF2">
              <w:rPr>
                <w:rFonts w:eastAsiaTheme="minorEastAsia"/>
                <w:noProof/>
                <w:szCs w:val="20"/>
                <w:lang w:eastAsia="zh-CN"/>
              </w:rPr>
              <w:t>2</w:t>
            </w:r>
            <w:r w:rsidRPr="002A4CF2">
              <w:rPr>
                <w:rFonts w:eastAsiaTheme="minorEastAsia"/>
                <w:szCs w:val="20"/>
                <w:lang w:eastAsia="zh-CN"/>
              </w:rPr>
              <w:fldChar w:fldCharType="end"/>
            </w:r>
            <w:r w:rsidRPr="002A4CF2">
              <w:rPr>
                <w:rFonts w:eastAsiaTheme="minorEastAsia"/>
                <w:szCs w:val="20"/>
                <w:lang w:eastAsia="zh-CN"/>
              </w:rPr>
              <w:t>)</w:t>
            </w:r>
          </w:p>
        </w:tc>
      </w:tr>
    </w:tbl>
    <w:p w14:paraId="497C530C" w14:textId="356B16F0" w:rsidR="00624EA1" w:rsidRPr="002A4CF2" w:rsidRDefault="00803C18" w:rsidP="001210BF">
      <w:pPr>
        <w:pStyle w:val="MDPI31text"/>
        <w:rPr>
          <w:rFonts w:eastAsiaTheme="minorEastAsia"/>
          <w:szCs w:val="20"/>
        </w:rPr>
      </w:pPr>
      <m:oMath>
        <m:sSup>
          <m:sSupPr>
            <m:ctrlPr>
              <w:rPr>
                <w:rFonts w:ascii="Cambria Math" w:eastAsiaTheme="minorEastAsia" w:hAnsi="Cambria Math"/>
                <w:i/>
              </w:rPr>
            </m:ctrlPr>
          </m:sSupPr>
          <m:e>
            <m:sSub>
              <m:sSubPr>
                <m:ctrlPr>
                  <w:rPr>
                    <w:rFonts w:ascii="Cambria Math" w:eastAsiaTheme="minorEastAsia" w:hAnsi="Cambria Math"/>
                  </w:rPr>
                </m:ctrlPr>
              </m:sSubPr>
              <m:e>
                <m:r>
                  <w:rPr>
                    <w:rFonts w:ascii="Cambria Math" w:eastAsiaTheme="minorEastAsia" w:hAnsi="Cambria Math"/>
                  </w:rPr>
                  <m:t>P</m:t>
                </m:r>
              </m:e>
              <m:sub>
                <m:r>
                  <w:rPr>
                    <w:rFonts w:ascii="Cambria Math" w:eastAsiaTheme="minorEastAsia" w:hAnsi="Cambria Math"/>
                  </w:rPr>
                  <m:t>i</m:t>
                </m:r>
              </m:sub>
            </m:sSub>
          </m:e>
          <m:sup>
            <m:r>
              <w:rPr>
                <w:rFonts w:ascii="Cambria Math" w:eastAsiaTheme="minorEastAsia" w:hAnsi="Cambria Math"/>
              </w:rPr>
              <m:t>2</m:t>
            </m:r>
          </m:sup>
        </m:sSup>
      </m:oMath>
      <w:r w:rsidR="00624EA1" w:rsidRPr="002A4CF2">
        <w:rPr>
          <w:rFonts w:eastAsiaTheme="minorEastAsia"/>
          <w:szCs w:val="20"/>
        </w:rPr>
        <w:t xml:space="preserve"> represents the squared term of the off</w:t>
      </w:r>
      <w:r w:rsidR="002F4084" w:rsidRPr="002A4CF2">
        <w:rPr>
          <w:rFonts w:eastAsiaTheme="minorEastAsia"/>
          <w:szCs w:val="20"/>
        </w:rPr>
        <w:t>-</w:t>
      </w:r>
      <w:r w:rsidR="00624EA1" w:rsidRPr="002A4CF2">
        <w:rPr>
          <w:rFonts w:eastAsiaTheme="minorEastAsia"/>
          <w:szCs w:val="20"/>
        </w:rPr>
        <w:t>farm income shares of</w:t>
      </w:r>
      <w:r w:rsidR="00624EA1" w:rsidRPr="002A4CF2">
        <w:rPr>
          <w:rFonts w:eastAsiaTheme="minorEastAsia"/>
          <w:szCs w:val="20"/>
          <w:lang w:eastAsia="zh-CN"/>
        </w:rPr>
        <w:t xml:space="preserve"> the</w:t>
      </w:r>
      <w:r w:rsidR="00624EA1" w:rsidRPr="002A4CF2">
        <w:rPr>
          <w:rFonts w:eastAsiaTheme="minorEastAsia"/>
          <w:szCs w:val="20"/>
        </w:rPr>
        <w:t xml:space="preserve"> </w:t>
      </w:r>
      <w:proofErr w:type="spellStart"/>
      <w:r w:rsidR="00624EA1" w:rsidRPr="002A4CF2">
        <w:rPr>
          <w:rFonts w:eastAsiaTheme="minorEastAsia"/>
          <w:i/>
          <w:iCs/>
          <w:szCs w:val="20"/>
        </w:rPr>
        <w:t>i</w:t>
      </w:r>
      <w:r w:rsidR="00624EA1" w:rsidRPr="002A4CF2">
        <w:rPr>
          <w:rFonts w:eastAsiaTheme="minorEastAsia"/>
          <w:szCs w:val="20"/>
        </w:rPr>
        <w:t>th</w:t>
      </w:r>
      <w:proofErr w:type="spellEnd"/>
      <w:r w:rsidR="00624EA1" w:rsidRPr="002A4CF2">
        <w:rPr>
          <w:rFonts w:eastAsiaTheme="minorEastAsia"/>
          <w:szCs w:val="20"/>
        </w:rPr>
        <w:t xml:space="preserve"> farmer. </w:t>
      </w:r>
      <w:bookmarkStart w:id="11" w:name="_Hlk152007606"/>
      <m:oMath>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0</m:t>
            </m:r>
          </m:sub>
        </m:sSub>
      </m:oMath>
      <w:r w:rsidR="00624EA1" w:rsidRPr="002A4CF2">
        <w:rPr>
          <w:rFonts w:eastAsiaTheme="minorEastAsia"/>
          <w:szCs w:val="20"/>
        </w:rPr>
        <w:t xml:space="preserve">, </w:t>
      </w:r>
      <m:oMath>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1</m:t>
            </m:r>
          </m:sub>
        </m:sSub>
      </m:oMath>
      <w:r w:rsidR="00624EA1" w:rsidRPr="002A4CF2">
        <w:rPr>
          <w:rFonts w:eastAsiaTheme="minorEastAsia"/>
          <w:szCs w:val="20"/>
        </w:rPr>
        <w:t xml:space="preserve">, </w:t>
      </w:r>
      <m:oMath>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2</m:t>
            </m:r>
          </m:sub>
        </m:sSub>
      </m:oMath>
      <w:r w:rsidR="00624EA1" w:rsidRPr="002A4CF2">
        <w:rPr>
          <w:rFonts w:eastAsiaTheme="minorEastAsia"/>
          <w:szCs w:val="20"/>
        </w:rPr>
        <w:t xml:space="preserve">, </w:t>
      </w:r>
      <m:oMath>
        <m:sSub>
          <m:sSubPr>
            <m:ctrlPr>
              <w:rPr>
                <w:rFonts w:ascii="Cambria Math" w:eastAsiaTheme="minorEastAsia" w:hAnsi="Cambria Math"/>
              </w:rPr>
            </m:ctrlPr>
          </m:sSubPr>
          <m:e>
            <m:r>
              <w:rPr>
                <w:rFonts w:ascii="Cambria Math" w:eastAsiaTheme="minorEastAsia" w:hAnsi="Cambria Math"/>
              </w:rPr>
              <m:t>β</m:t>
            </m:r>
          </m:e>
          <m:sub>
            <m:r>
              <m:rPr>
                <m:sty m:val="p"/>
              </m:rPr>
              <w:rPr>
                <w:rFonts w:ascii="Cambria Math" w:eastAsiaTheme="minorEastAsia" w:hAnsi="Cambria Math"/>
              </w:rPr>
              <m:t>3k</m:t>
            </m:r>
          </m:sub>
        </m:sSub>
      </m:oMath>
      <w:r w:rsidR="00624EA1" w:rsidRPr="002A4CF2">
        <w:rPr>
          <w:rFonts w:eastAsiaTheme="minorEastAsia"/>
          <w:szCs w:val="20"/>
          <w:lang w:eastAsia="zh-CN"/>
        </w:rPr>
        <w:t xml:space="preserve"> </w:t>
      </w:r>
      <w:r w:rsidR="00624EA1" w:rsidRPr="002A4CF2">
        <w:rPr>
          <w:rFonts w:eastAsiaTheme="minorEastAsia"/>
          <w:szCs w:val="20"/>
        </w:rPr>
        <w:t>are parameters to be estimated in this model.</w:t>
      </w:r>
      <w:bookmarkEnd w:id="11"/>
      <w:r w:rsidR="00624EA1" w:rsidRPr="002A4CF2">
        <w:rPr>
          <w:rFonts w:eastAsiaTheme="minorEastAsia"/>
          <w:szCs w:val="20"/>
        </w:rPr>
        <w:t xml:space="preserve"> The other variables are defined similarly as in Model 1.</w:t>
      </w:r>
      <w:r w:rsidR="00624EA1" w:rsidRPr="002A4CF2">
        <w:rPr>
          <w:szCs w:val="20"/>
        </w:rPr>
        <w:t xml:space="preserve"> </w:t>
      </w:r>
      <w:r w:rsidR="00624EA1" w:rsidRPr="002A4CF2">
        <w:rPr>
          <w:rFonts w:eastAsiaTheme="minorEastAsia"/>
          <w:szCs w:val="20"/>
        </w:rPr>
        <w:t>All models are estimated using maximum likelihood estimation with robust standard errors.</w:t>
      </w:r>
    </w:p>
    <w:p w14:paraId="418ABE10" w14:textId="3D8B6373" w:rsidR="00624EA1" w:rsidRPr="002A4CF2" w:rsidRDefault="00624EA1" w:rsidP="001210BF">
      <w:pPr>
        <w:pStyle w:val="MDPI31text"/>
        <w:rPr>
          <w:rFonts w:eastAsiaTheme="minorEastAsia"/>
          <w:szCs w:val="20"/>
        </w:rPr>
      </w:pPr>
      <w:r w:rsidRPr="002A4CF2">
        <w:rPr>
          <w:rFonts w:eastAsiaTheme="minorEastAsia"/>
          <w:szCs w:val="20"/>
        </w:rPr>
        <w:t xml:space="preserve">Alongside investigating the association </w:t>
      </w:r>
      <w:r w:rsidR="006F42D8" w:rsidRPr="002A4CF2">
        <w:rPr>
          <w:rFonts w:eastAsiaTheme="minorEastAsia"/>
          <w:szCs w:val="20"/>
        </w:rPr>
        <w:t>between</w:t>
      </w:r>
      <w:r w:rsidRPr="002A4CF2">
        <w:rPr>
          <w:rFonts w:eastAsiaTheme="minorEastAsia"/>
          <w:szCs w:val="20"/>
        </w:rPr>
        <w:t xml:space="preserve"> off</w:t>
      </w:r>
      <w:r w:rsidRPr="002A4CF2">
        <w:rPr>
          <w:rFonts w:eastAsiaTheme="minorEastAsia" w:hint="eastAsia"/>
          <w:szCs w:val="20"/>
          <w:lang w:eastAsia="zh-CN"/>
        </w:rPr>
        <w:t>-</w:t>
      </w:r>
      <w:r w:rsidRPr="002A4CF2">
        <w:rPr>
          <w:rFonts w:eastAsiaTheme="minorEastAsia"/>
          <w:szCs w:val="20"/>
        </w:rPr>
        <w:t>farm income shares and farmers’ ALP</w:t>
      </w:r>
      <w:r w:rsidRPr="002A4CF2">
        <w:rPr>
          <w:rFonts w:eastAsiaTheme="minorEastAsia" w:hint="eastAsia"/>
          <w:szCs w:val="20"/>
          <w:lang w:eastAsia="zh-CN"/>
        </w:rPr>
        <w:t xml:space="preserve"> adoption</w:t>
      </w:r>
      <w:r w:rsidRPr="002A4CF2">
        <w:rPr>
          <w:rFonts w:eastAsiaTheme="minorEastAsia"/>
          <w:szCs w:val="20"/>
        </w:rPr>
        <w:t>, this study also delves into variations in ALP preferences across different farmer categories. The models are structured as follows:</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27"/>
        <w:gridCol w:w="430"/>
      </w:tblGrid>
      <w:tr w:rsidR="001210BF" w:rsidRPr="002A4CF2" w14:paraId="33A34648" w14:textId="77777777" w:rsidTr="001210BF">
        <w:trPr>
          <w:cantSplit/>
          <w:trHeight w:val="340"/>
        </w:trPr>
        <w:tc>
          <w:tcPr>
            <w:tcW w:w="7427" w:type="dxa"/>
            <w:vAlign w:val="center"/>
          </w:tcPr>
          <w:p w14:paraId="79170E3A" w14:textId="24469DA4" w:rsidR="001210BF" w:rsidRPr="002A4CF2" w:rsidRDefault="001210BF" w:rsidP="001210BF">
            <w:pPr>
              <w:pStyle w:val="MDPI31text"/>
              <w:spacing w:line="276" w:lineRule="auto"/>
              <w:ind w:left="706" w:firstLine="0"/>
              <w:jc w:val="center"/>
              <w:rPr>
                <w:rFonts w:eastAsiaTheme="minorEastAsia"/>
                <w:szCs w:val="20"/>
              </w:rPr>
            </w:pPr>
            <m:oMathPara>
              <m:oMath>
                <m:r>
                  <w:rPr>
                    <w:rFonts w:ascii="Cambria Math" w:eastAsiaTheme="minorEastAsia" w:hAnsi="Cambria Math"/>
                  </w:rPr>
                  <m:t>ID</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Farme</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i,j</m:t>
                    </m:r>
                  </m:sub>
                </m:sSub>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k=1</m:t>
                    </m:r>
                  </m:sub>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2k</m:t>
                        </m:r>
                      </m:sub>
                    </m:sSub>
                    <m:r>
                      <w:rPr>
                        <w:rFonts w:ascii="Cambria Math" w:eastAsiaTheme="minorEastAsia" w:hAnsi="Cambria Math"/>
                      </w:rPr>
                      <m:t>C</m:t>
                    </m:r>
                    <m:r>
                      <m:rPr>
                        <m:nor/>
                      </m:rPr>
                      <w:rPr>
                        <w:rFonts w:eastAsiaTheme="minorEastAsia"/>
                      </w:rPr>
                      <m:t>on</m:t>
                    </m:r>
                    <m:r>
                      <w:rPr>
                        <w:rFonts w:ascii="Cambria Math" w:eastAsiaTheme="minorEastAsia" w:hAnsi="Cambria Math"/>
                      </w:rPr>
                      <m:t>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i</m:t>
                        </m:r>
                        <m:ctrlPr>
                          <w:rPr>
                            <w:rFonts w:ascii="Cambria Math" w:eastAsiaTheme="minorEastAsia" w:hAnsi="Cambria Math"/>
                            <w:i/>
                          </w:rPr>
                        </m:ctrlP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m:oMathPara>
          </w:p>
        </w:tc>
        <w:tc>
          <w:tcPr>
            <w:tcW w:w="430" w:type="dxa"/>
            <w:vAlign w:val="center"/>
          </w:tcPr>
          <w:p w14:paraId="0489C04F" w14:textId="5193B217" w:rsidR="001210BF" w:rsidRPr="002A4CF2" w:rsidRDefault="001210BF" w:rsidP="001210BF">
            <w:pPr>
              <w:pStyle w:val="MDPI31text"/>
              <w:spacing w:before="120" w:after="120" w:line="260" w:lineRule="atLeast"/>
              <w:ind w:left="0" w:firstLine="0"/>
              <w:jc w:val="right"/>
              <w:rPr>
                <w:rFonts w:eastAsiaTheme="minorEastAsia"/>
                <w:szCs w:val="20"/>
              </w:rPr>
            </w:pPr>
            <w:r w:rsidRPr="002A4CF2">
              <w:rPr>
                <w:rFonts w:eastAsiaTheme="minorEastAsia"/>
                <w:szCs w:val="20"/>
              </w:rPr>
              <w:t>(</w:t>
            </w:r>
            <w:r w:rsidRPr="002A4CF2">
              <w:rPr>
                <w:rFonts w:eastAsiaTheme="minorEastAsia"/>
                <w:szCs w:val="20"/>
              </w:rPr>
              <w:fldChar w:fldCharType="begin"/>
            </w:r>
            <w:r w:rsidRPr="002A4CF2">
              <w:rPr>
                <w:rFonts w:eastAsiaTheme="minorEastAsia"/>
                <w:szCs w:val="20"/>
              </w:rPr>
              <w:instrText xml:space="preserve"> seq EquationSeq \* \Arabic </w:instrText>
            </w:r>
            <w:r w:rsidRPr="002A4CF2">
              <w:rPr>
                <w:rFonts w:eastAsiaTheme="minorEastAsia"/>
                <w:szCs w:val="20"/>
              </w:rPr>
              <w:fldChar w:fldCharType="separate"/>
            </w:r>
            <w:r w:rsidRPr="002A4CF2">
              <w:rPr>
                <w:rFonts w:eastAsiaTheme="minorEastAsia"/>
                <w:noProof/>
                <w:szCs w:val="20"/>
              </w:rPr>
              <w:t>3</w:t>
            </w:r>
            <w:r w:rsidRPr="002A4CF2">
              <w:rPr>
                <w:rFonts w:eastAsiaTheme="minorEastAsia"/>
                <w:szCs w:val="20"/>
              </w:rPr>
              <w:fldChar w:fldCharType="end"/>
            </w:r>
            <w:r w:rsidRPr="002A4CF2">
              <w:rPr>
                <w:rFonts w:eastAsiaTheme="minorEastAsia"/>
                <w:szCs w:val="20"/>
              </w:rPr>
              <w:t>)</w:t>
            </w:r>
          </w:p>
        </w:tc>
      </w:tr>
      <w:tr w:rsidR="001210BF" w:rsidRPr="002A4CF2" w14:paraId="4236792D" w14:textId="77777777" w:rsidTr="001210BF">
        <w:trPr>
          <w:cantSplit/>
          <w:trHeight w:val="340"/>
        </w:trPr>
        <w:tc>
          <w:tcPr>
            <w:tcW w:w="7427" w:type="dxa"/>
            <w:vAlign w:val="center"/>
          </w:tcPr>
          <w:p w14:paraId="70F2C92D" w14:textId="09EBC8FF" w:rsidR="001210BF" w:rsidRPr="002A4CF2" w:rsidRDefault="001210BF" w:rsidP="001210BF">
            <w:pPr>
              <w:pStyle w:val="MDPI31text"/>
              <w:spacing w:line="276" w:lineRule="auto"/>
              <w:ind w:left="706" w:firstLine="0"/>
              <w:jc w:val="center"/>
              <w:rPr>
                <w:rFonts w:eastAsiaTheme="minorEastAsia"/>
                <w:szCs w:val="20"/>
              </w:rPr>
            </w:pPr>
            <m:oMathPara>
              <m:oMath>
                <m:r>
                  <w:rPr>
                    <w:rFonts w:ascii="Cambria Math" w:eastAsiaTheme="minorEastAsia" w:hAnsi="Cambria Math"/>
                  </w:rPr>
                  <m:t>LL</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Farme</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i,j</m:t>
                    </m:r>
                  </m:sub>
                </m:sSub>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k=1</m:t>
                    </m:r>
                  </m:sub>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2k</m:t>
                        </m:r>
                      </m:sub>
                    </m:sSub>
                    <m:r>
                      <w:rPr>
                        <w:rFonts w:ascii="Cambria Math" w:eastAsiaTheme="minorEastAsia" w:hAnsi="Cambria Math"/>
                      </w:rPr>
                      <m:t>C</m:t>
                    </m:r>
                    <m:r>
                      <m:rPr>
                        <m:nor/>
                      </m:rPr>
                      <w:rPr>
                        <w:rFonts w:eastAsiaTheme="minorEastAsia"/>
                      </w:rPr>
                      <m:t>on</m:t>
                    </m:r>
                    <m:r>
                      <w:rPr>
                        <w:rFonts w:ascii="Cambria Math" w:eastAsiaTheme="minorEastAsia" w:hAnsi="Cambria Math"/>
                      </w:rPr>
                      <m:t>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i</m:t>
                        </m:r>
                        <m:ctrlPr>
                          <w:rPr>
                            <w:rFonts w:ascii="Cambria Math" w:eastAsiaTheme="minorEastAsia" w:hAnsi="Cambria Math"/>
                            <w:i/>
                          </w:rPr>
                        </m:ctrlP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m:oMathPara>
          </w:p>
        </w:tc>
        <w:tc>
          <w:tcPr>
            <w:tcW w:w="430" w:type="dxa"/>
            <w:vAlign w:val="center"/>
          </w:tcPr>
          <w:p w14:paraId="2D1CBAC9" w14:textId="73D60D71" w:rsidR="001210BF" w:rsidRPr="002A4CF2" w:rsidRDefault="001210BF" w:rsidP="001210BF">
            <w:pPr>
              <w:pStyle w:val="MDPI31text"/>
              <w:spacing w:before="120" w:after="120" w:line="260" w:lineRule="atLeast"/>
              <w:ind w:left="0" w:firstLine="0"/>
              <w:jc w:val="right"/>
              <w:rPr>
                <w:rFonts w:eastAsiaTheme="minorEastAsia"/>
                <w:szCs w:val="20"/>
              </w:rPr>
            </w:pPr>
            <w:r w:rsidRPr="002A4CF2">
              <w:rPr>
                <w:rFonts w:eastAsiaTheme="minorEastAsia"/>
                <w:szCs w:val="20"/>
              </w:rPr>
              <w:t>(</w:t>
            </w:r>
            <w:r w:rsidRPr="002A4CF2">
              <w:rPr>
                <w:rFonts w:eastAsiaTheme="minorEastAsia"/>
                <w:szCs w:val="20"/>
              </w:rPr>
              <w:fldChar w:fldCharType="begin"/>
            </w:r>
            <w:r w:rsidRPr="002A4CF2">
              <w:rPr>
                <w:rFonts w:eastAsiaTheme="minorEastAsia"/>
                <w:szCs w:val="20"/>
              </w:rPr>
              <w:instrText xml:space="preserve"> seq EquationSeq \* \Arabic </w:instrText>
            </w:r>
            <w:r w:rsidRPr="002A4CF2">
              <w:rPr>
                <w:rFonts w:eastAsiaTheme="minorEastAsia"/>
                <w:szCs w:val="20"/>
              </w:rPr>
              <w:fldChar w:fldCharType="separate"/>
            </w:r>
            <w:r w:rsidRPr="002A4CF2">
              <w:rPr>
                <w:rFonts w:eastAsiaTheme="minorEastAsia"/>
                <w:noProof/>
                <w:szCs w:val="20"/>
              </w:rPr>
              <w:t>4</w:t>
            </w:r>
            <w:r w:rsidRPr="002A4CF2">
              <w:rPr>
                <w:rFonts w:eastAsiaTheme="minorEastAsia"/>
                <w:szCs w:val="20"/>
              </w:rPr>
              <w:fldChar w:fldCharType="end"/>
            </w:r>
            <w:r w:rsidRPr="002A4CF2">
              <w:rPr>
                <w:rFonts w:eastAsiaTheme="minorEastAsia"/>
                <w:szCs w:val="20"/>
              </w:rPr>
              <w:t>)</w:t>
            </w:r>
          </w:p>
        </w:tc>
      </w:tr>
      <w:tr w:rsidR="001210BF" w:rsidRPr="002A4CF2" w14:paraId="54A04C02" w14:textId="77777777" w:rsidTr="001210BF">
        <w:trPr>
          <w:cantSplit/>
          <w:trHeight w:val="340"/>
        </w:trPr>
        <w:tc>
          <w:tcPr>
            <w:tcW w:w="7427" w:type="dxa"/>
            <w:vAlign w:val="center"/>
          </w:tcPr>
          <w:p w14:paraId="6E579022" w14:textId="52E243D0" w:rsidR="001210BF" w:rsidRPr="002A4CF2" w:rsidRDefault="001210BF" w:rsidP="001210BF">
            <w:pPr>
              <w:pStyle w:val="MDPI31text"/>
              <w:spacing w:line="276" w:lineRule="auto"/>
              <w:ind w:left="706" w:firstLine="0"/>
              <w:jc w:val="center"/>
              <w:rPr>
                <w:rFonts w:eastAsiaTheme="minorEastAsia"/>
                <w:szCs w:val="20"/>
              </w:rPr>
            </w:pPr>
            <m:oMathPara>
              <m:oMath>
                <m:r>
                  <w:rPr>
                    <w:rFonts w:ascii="Cambria Math" w:eastAsiaTheme="minorEastAsia" w:hAnsi="Cambria Math"/>
                  </w:rPr>
                  <m:t>AO</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Farme</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i,j</m:t>
                    </m:r>
                  </m:sub>
                </m:sSub>
                <m:r>
                  <w:rPr>
                    <w:rFonts w:ascii="Cambria Math" w:eastAsiaTheme="minorEastAsia" w:hAnsi="Cambria Math"/>
                  </w:rPr>
                  <m:t>+</m:t>
                </m:r>
                <m:nary>
                  <m:naryPr>
                    <m:chr m:val="∑"/>
                    <m:supHide m:val="1"/>
                    <m:ctrlPr>
                      <w:rPr>
                        <w:rFonts w:ascii="Cambria Math" w:eastAsiaTheme="minorEastAsia" w:hAnsi="Cambria Math"/>
                        <w:i/>
                      </w:rPr>
                    </m:ctrlPr>
                  </m:naryPr>
                  <m:sub>
                    <m:r>
                      <w:rPr>
                        <w:rFonts w:ascii="Cambria Math" w:eastAsiaTheme="minorEastAsia" w:hAnsi="Cambria Math"/>
                      </w:rPr>
                      <m:t>k=1</m:t>
                    </m:r>
                  </m:sub>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2k</m:t>
                        </m:r>
                      </m:sub>
                    </m:sSub>
                    <m:r>
                      <w:rPr>
                        <w:rFonts w:ascii="Cambria Math" w:eastAsiaTheme="minorEastAsia" w:hAnsi="Cambria Math"/>
                      </w:rPr>
                      <m:t>C</m:t>
                    </m:r>
                    <m:r>
                      <m:rPr>
                        <m:nor/>
                      </m:rPr>
                      <w:rPr>
                        <w:rFonts w:eastAsiaTheme="minorEastAsia"/>
                      </w:rPr>
                      <m:t>on</m:t>
                    </m:r>
                    <m:r>
                      <w:rPr>
                        <w:rFonts w:ascii="Cambria Math" w:eastAsiaTheme="minorEastAsia" w:hAnsi="Cambria Math"/>
                      </w:rPr>
                      <m:t>trol</m:t>
                    </m:r>
                    <m:sSub>
                      <m:sSubPr>
                        <m:ctrlPr>
                          <w:rPr>
                            <w:rFonts w:ascii="Cambria Math" w:eastAsiaTheme="minorEastAsia" w:hAnsi="Cambria Math"/>
                          </w:rPr>
                        </m:ctrlPr>
                      </m:sSubPr>
                      <m:e>
                        <m:r>
                          <w:rPr>
                            <w:rFonts w:ascii="Cambria Math" w:eastAsiaTheme="minorEastAsia" w:hAnsi="Cambria Math"/>
                          </w:rPr>
                          <m:t>s</m:t>
                        </m:r>
                      </m:e>
                      <m:sub>
                        <m:r>
                          <w:rPr>
                            <w:rFonts w:ascii="Cambria Math" w:eastAsiaTheme="minorEastAsia" w:hAnsi="Cambria Math"/>
                          </w:rPr>
                          <m:t>i</m:t>
                        </m:r>
                        <m:ctrlPr>
                          <w:rPr>
                            <w:rFonts w:ascii="Cambria Math" w:eastAsiaTheme="minorEastAsia" w:hAnsi="Cambria Math"/>
                            <w:i/>
                          </w:rPr>
                        </m:ctrlP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m:oMathPara>
          </w:p>
        </w:tc>
        <w:tc>
          <w:tcPr>
            <w:tcW w:w="430" w:type="dxa"/>
            <w:vAlign w:val="center"/>
          </w:tcPr>
          <w:p w14:paraId="30414FD4" w14:textId="7DEEFC16" w:rsidR="001210BF" w:rsidRPr="002A4CF2" w:rsidRDefault="001210BF" w:rsidP="001210BF">
            <w:pPr>
              <w:pStyle w:val="MDPI31text"/>
              <w:spacing w:before="120" w:after="120" w:line="260" w:lineRule="atLeast"/>
              <w:ind w:left="0" w:firstLine="0"/>
              <w:jc w:val="right"/>
              <w:rPr>
                <w:rFonts w:eastAsiaTheme="minorEastAsia"/>
                <w:szCs w:val="20"/>
              </w:rPr>
            </w:pPr>
            <w:r w:rsidRPr="002A4CF2">
              <w:rPr>
                <w:rFonts w:eastAsiaTheme="minorEastAsia"/>
                <w:szCs w:val="20"/>
              </w:rPr>
              <w:t>(</w:t>
            </w:r>
            <w:r w:rsidRPr="002A4CF2">
              <w:rPr>
                <w:rFonts w:eastAsiaTheme="minorEastAsia"/>
                <w:szCs w:val="20"/>
              </w:rPr>
              <w:fldChar w:fldCharType="begin"/>
            </w:r>
            <w:r w:rsidRPr="002A4CF2">
              <w:rPr>
                <w:rFonts w:eastAsiaTheme="minorEastAsia"/>
                <w:szCs w:val="20"/>
              </w:rPr>
              <w:instrText xml:space="preserve"> seq EquationSeq \* \Arabic </w:instrText>
            </w:r>
            <w:r w:rsidRPr="002A4CF2">
              <w:rPr>
                <w:rFonts w:eastAsiaTheme="minorEastAsia"/>
                <w:szCs w:val="20"/>
              </w:rPr>
              <w:fldChar w:fldCharType="separate"/>
            </w:r>
            <w:r w:rsidRPr="002A4CF2">
              <w:rPr>
                <w:rFonts w:eastAsiaTheme="minorEastAsia"/>
                <w:noProof/>
                <w:szCs w:val="20"/>
              </w:rPr>
              <w:t>5</w:t>
            </w:r>
            <w:r w:rsidRPr="002A4CF2">
              <w:rPr>
                <w:rFonts w:eastAsiaTheme="minorEastAsia"/>
                <w:szCs w:val="20"/>
              </w:rPr>
              <w:fldChar w:fldCharType="end"/>
            </w:r>
            <w:r w:rsidRPr="002A4CF2">
              <w:rPr>
                <w:rFonts w:eastAsiaTheme="minorEastAsia"/>
                <w:szCs w:val="20"/>
              </w:rPr>
              <w:t>)</w:t>
            </w:r>
          </w:p>
        </w:tc>
      </w:tr>
    </w:tbl>
    <w:p w14:paraId="482B80CD" w14:textId="65A6D1CF" w:rsidR="00624EA1" w:rsidRPr="002A4CF2" w:rsidRDefault="00803C18" w:rsidP="005A0A28">
      <w:pPr>
        <w:pStyle w:val="MDPI31text"/>
        <w:rPr>
          <w:rFonts w:eastAsiaTheme="minorEastAsia"/>
          <w:szCs w:val="20"/>
        </w:rPr>
      </w:pPr>
      <m:oMath>
        <m:sSub>
          <m:sSubPr>
            <m:ctrlPr>
              <w:rPr>
                <w:rFonts w:ascii="Cambria Math" w:eastAsiaTheme="minorEastAsia" w:hAnsi="Cambria Math"/>
              </w:rPr>
            </m:ctrlPr>
          </m:sSubPr>
          <m:e>
            <m:r>
              <w:rPr>
                <w:rFonts w:ascii="Cambria Math" w:eastAsiaTheme="minorEastAsia" w:hAnsi="Cambria Math"/>
              </w:rPr>
              <m:t>IDF</m:t>
            </m:r>
          </m:e>
          <m:sub>
            <m:r>
              <w:rPr>
                <w:rFonts w:ascii="Cambria Math" w:eastAsiaTheme="minorEastAsia" w:hAnsi="Cambria Math"/>
              </w:rPr>
              <m:t>i</m:t>
            </m:r>
          </m:sub>
        </m:sSub>
      </m:oMath>
      <w:r w:rsidR="00624EA1" w:rsidRPr="002A4CF2">
        <w:rPr>
          <w:rFonts w:eastAsiaTheme="minorEastAsia"/>
          <w:szCs w:val="20"/>
        </w:rPr>
        <w:t xml:space="preserve">, </w:t>
      </w:r>
      <m:oMath>
        <m:sSub>
          <m:sSubPr>
            <m:ctrlPr>
              <w:rPr>
                <w:rFonts w:ascii="Cambria Math" w:eastAsiaTheme="minorEastAsia" w:hAnsi="Cambria Math"/>
              </w:rPr>
            </m:ctrlPr>
          </m:sSubPr>
          <m:e>
            <m:r>
              <w:rPr>
                <w:rFonts w:ascii="Cambria Math" w:eastAsiaTheme="minorEastAsia" w:hAnsi="Cambria Math"/>
              </w:rPr>
              <m:t>LLP</m:t>
            </m:r>
          </m:e>
          <m:sub>
            <m:r>
              <w:rPr>
                <w:rFonts w:ascii="Cambria Math" w:eastAsiaTheme="minorEastAsia" w:hAnsi="Cambria Math"/>
              </w:rPr>
              <m:t>i</m:t>
            </m:r>
          </m:sub>
        </m:sSub>
      </m:oMath>
      <w:r w:rsidR="00624EA1" w:rsidRPr="002A4CF2">
        <w:rPr>
          <w:rFonts w:eastAsiaTheme="minorEastAsia"/>
          <w:szCs w:val="20"/>
        </w:rPr>
        <w:t xml:space="preserve"> and </w:t>
      </w:r>
      <m:oMath>
        <m:sSub>
          <m:sSubPr>
            <m:ctrlPr>
              <w:rPr>
                <w:rFonts w:ascii="Cambria Math" w:eastAsiaTheme="minorEastAsia" w:hAnsi="Cambria Math"/>
              </w:rPr>
            </m:ctrlPr>
          </m:sSubPr>
          <m:e>
            <m:r>
              <w:rPr>
                <w:rFonts w:ascii="Cambria Math" w:eastAsiaTheme="minorEastAsia" w:hAnsi="Cambria Math"/>
              </w:rPr>
              <m:t>AOF</m:t>
            </m:r>
          </m:e>
          <m:sub>
            <m:r>
              <w:rPr>
                <w:rFonts w:ascii="Cambria Math" w:eastAsiaTheme="minorEastAsia" w:hAnsi="Cambria Math"/>
              </w:rPr>
              <m:t>i</m:t>
            </m:r>
          </m:sub>
        </m:sSub>
      </m:oMath>
      <w:r w:rsidR="00624EA1" w:rsidRPr="002A4CF2">
        <w:rPr>
          <w:rFonts w:eastAsiaTheme="minorEastAsia"/>
          <w:szCs w:val="20"/>
        </w:rPr>
        <w:t xml:space="preserve"> signify the three types of ALP </w:t>
      </w:r>
      <w:r w:rsidR="00624EA1" w:rsidRPr="002A4CF2">
        <w:rPr>
          <w:rFonts w:eastAsiaTheme="minorEastAsia"/>
          <w:szCs w:val="20"/>
          <w:lang w:eastAsia="zh-CN"/>
        </w:rPr>
        <w:t xml:space="preserve">adoption </w:t>
      </w:r>
      <w:r w:rsidR="00624EA1" w:rsidRPr="002A4CF2">
        <w:rPr>
          <w:rFonts w:eastAsiaTheme="minorEastAsia"/>
          <w:szCs w:val="20"/>
        </w:rPr>
        <w:t xml:space="preserve">preferences of the </w:t>
      </w:r>
      <w:proofErr w:type="spellStart"/>
      <w:r w:rsidR="00624EA1" w:rsidRPr="002A4CF2">
        <w:rPr>
          <w:rFonts w:eastAsiaTheme="minorEastAsia"/>
          <w:i/>
          <w:iCs/>
          <w:szCs w:val="20"/>
        </w:rPr>
        <w:t>i</w:t>
      </w:r>
      <w:r w:rsidR="00624EA1" w:rsidRPr="002A4CF2">
        <w:rPr>
          <w:rFonts w:eastAsiaTheme="minorEastAsia"/>
          <w:szCs w:val="20"/>
        </w:rPr>
        <w:t>th</w:t>
      </w:r>
      <w:proofErr w:type="spellEnd"/>
      <w:r w:rsidR="00624EA1" w:rsidRPr="002A4CF2">
        <w:rPr>
          <w:rFonts w:eastAsiaTheme="minorEastAsia"/>
          <w:szCs w:val="20"/>
        </w:rPr>
        <w:t xml:space="preserve"> farmer, represented as dummy variables with values of 0 or 1. They indicate whether farmers have adopted enhancements in irrigation and drainage facilities (IDF), implementation of land leveling procedures (LLP), and the application of organic fertilizers (ORF), respectively. </w:t>
      </w:r>
      <m:oMath>
        <m:sSub>
          <m:sSubPr>
            <m:ctrlPr>
              <w:rPr>
                <w:rFonts w:ascii="Cambria Math" w:eastAsiaTheme="minorEastAsia" w:hAnsi="Cambria Math"/>
              </w:rPr>
            </m:ctrlPr>
          </m:sSubPr>
          <m:e>
            <m:r>
              <w:rPr>
                <w:rFonts w:ascii="Cambria Math" w:eastAsiaTheme="minorEastAsia" w:hAnsi="Cambria Math"/>
              </w:rPr>
              <m:t>Farmer</m:t>
            </m:r>
          </m:e>
          <m:sub>
            <m:r>
              <w:rPr>
                <w:rFonts w:ascii="Cambria Math" w:eastAsiaTheme="minorEastAsia" w:hAnsi="Cambria Math"/>
              </w:rPr>
              <m:t>i</m:t>
            </m:r>
            <m:r>
              <w:rPr>
                <w:rFonts w:ascii="Cambria Math" w:eastAsiaTheme="minorEastAsia" w:hAnsi="Cambria Math"/>
              </w:rPr>
              <m:t>,</m:t>
            </m:r>
            <m:r>
              <w:rPr>
                <w:rFonts w:ascii="Cambria Math" w:eastAsiaTheme="minorEastAsia" w:hAnsi="Cambria Math"/>
              </w:rPr>
              <m:t>j</m:t>
            </m:r>
          </m:sub>
        </m:sSub>
      </m:oMath>
      <w:r w:rsidR="00624EA1" w:rsidRPr="002A4CF2">
        <w:rPr>
          <w:rFonts w:eastAsiaTheme="minorEastAsia"/>
          <w:szCs w:val="20"/>
        </w:rPr>
        <w:t xml:space="preserve"> denotes the farmer category of the </w:t>
      </w:r>
      <w:proofErr w:type="spellStart"/>
      <w:r w:rsidR="00624EA1" w:rsidRPr="002A4CF2">
        <w:rPr>
          <w:rFonts w:eastAsiaTheme="minorEastAsia"/>
          <w:i/>
          <w:iCs/>
          <w:szCs w:val="20"/>
        </w:rPr>
        <w:t>i</w:t>
      </w:r>
      <w:r w:rsidR="00624EA1" w:rsidRPr="002A4CF2">
        <w:rPr>
          <w:rFonts w:eastAsiaTheme="minorEastAsia"/>
          <w:szCs w:val="20"/>
        </w:rPr>
        <w:t>th</w:t>
      </w:r>
      <w:proofErr w:type="spellEnd"/>
      <w:r w:rsidR="00624EA1" w:rsidRPr="002A4CF2">
        <w:rPr>
          <w:rFonts w:eastAsiaTheme="minorEastAsia"/>
          <w:szCs w:val="20"/>
        </w:rPr>
        <w:t xml:space="preserve"> farmer, where </w:t>
      </w:r>
      <w:r w:rsidR="00624EA1" w:rsidRPr="002A4CF2">
        <w:rPr>
          <w:rFonts w:eastAsiaTheme="minorEastAsia"/>
          <w:i/>
          <w:iCs/>
          <w:szCs w:val="20"/>
        </w:rPr>
        <w:t xml:space="preserve">j </w:t>
      </w:r>
      <w:r w:rsidR="00624EA1" w:rsidRPr="002A4CF2">
        <w:rPr>
          <w:rFonts w:eastAsiaTheme="minorEastAsia"/>
          <w:szCs w:val="20"/>
        </w:rPr>
        <w:t xml:space="preserve">can assume values 1, 2 and 3. </w:t>
      </w:r>
      <m:oMath>
        <m:sSub>
          <m:sSubPr>
            <m:ctrlPr>
              <w:rPr>
                <w:rFonts w:ascii="Cambria Math" w:eastAsiaTheme="minorEastAsia" w:hAnsi="Cambria Math"/>
              </w:rPr>
            </m:ctrlPr>
          </m:sSubPr>
          <m:e>
            <m:r>
              <w:rPr>
                <w:rFonts w:ascii="Cambria Math" w:eastAsiaTheme="minorEastAsia" w:hAnsi="Cambria Math"/>
              </w:rPr>
              <m:t>Farmer</m:t>
            </m:r>
          </m:e>
          <m:sub>
            <m:r>
              <w:rPr>
                <w:rFonts w:ascii="Cambria Math" w:eastAsiaTheme="minorEastAsia" w:hAnsi="Cambria Math"/>
              </w:rPr>
              <m:t>i</m:t>
            </m:r>
            <m:r>
              <w:rPr>
                <w:rFonts w:ascii="Cambria Math" w:eastAsiaTheme="minorEastAsia" w:hAnsi="Cambria Math"/>
              </w:rPr>
              <m:t>,1</m:t>
            </m:r>
          </m:sub>
        </m:sSub>
      </m:oMath>
      <w:r w:rsidR="00624EA1" w:rsidRPr="002A4CF2">
        <w:rPr>
          <w:rFonts w:eastAsiaTheme="minorEastAsia"/>
          <w:szCs w:val="20"/>
        </w:rPr>
        <w:t xml:space="preserve">, </w:t>
      </w:r>
      <m:oMath>
        <m:sSub>
          <m:sSubPr>
            <m:ctrlPr>
              <w:rPr>
                <w:rFonts w:ascii="Cambria Math" w:eastAsiaTheme="minorEastAsia" w:hAnsi="Cambria Math"/>
              </w:rPr>
            </m:ctrlPr>
          </m:sSubPr>
          <m:e>
            <m:r>
              <w:rPr>
                <w:rFonts w:ascii="Cambria Math" w:eastAsiaTheme="minorEastAsia" w:hAnsi="Cambria Math"/>
              </w:rPr>
              <m:t>Farmer</m:t>
            </m:r>
          </m:e>
          <m:sub>
            <m:r>
              <w:rPr>
                <w:rFonts w:ascii="Cambria Math" w:eastAsiaTheme="minorEastAsia" w:hAnsi="Cambria Math"/>
              </w:rPr>
              <m:t>i</m:t>
            </m:r>
            <m:r>
              <w:rPr>
                <w:rFonts w:ascii="Cambria Math" w:eastAsiaTheme="minorEastAsia" w:hAnsi="Cambria Math"/>
              </w:rPr>
              <m:t>,2</m:t>
            </m:r>
          </m:sub>
        </m:sSub>
      </m:oMath>
      <w:r w:rsidR="00624EA1" w:rsidRPr="002A4CF2">
        <w:rPr>
          <w:rFonts w:eastAsiaTheme="minorEastAsia"/>
          <w:szCs w:val="20"/>
        </w:rPr>
        <w:t xml:space="preserve"> and </w:t>
      </w:r>
      <m:oMath>
        <m:sSub>
          <m:sSubPr>
            <m:ctrlPr>
              <w:rPr>
                <w:rFonts w:ascii="Cambria Math" w:eastAsiaTheme="minorEastAsia" w:hAnsi="Cambria Math"/>
              </w:rPr>
            </m:ctrlPr>
          </m:sSubPr>
          <m:e>
            <m:r>
              <w:rPr>
                <w:rFonts w:ascii="Cambria Math" w:eastAsiaTheme="minorEastAsia" w:hAnsi="Cambria Math"/>
              </w:rPr>
              <m:t>Farmer</m:t>
            </m:r>
          </m:e>
          <m:sub>
            <m:r>
              <w:rPr>
                <w:rFonts w:ascii="Cambria Math" w:eastAsiaTheme="minorEastAsia" w:hAnsi="Cambria Math"/>
              </w:rPr>
              <m:t>i</m:t>
            </m:r>
            <m:r>
              <w:rPr>
                <w:rFonts w:ascii="Cambria Math" w:eastAsiaTheme="minorEastAsia" w:hAnsi="Cambria Math"/>
              </w:rPr>
              <m:t>,3</m:t>
            </m:r>
          </m:sub>
        </m:sSub>
      </m:oMath>
      <w:r w:rsidR="00624EA1" w:rsidRPr="002A4CF2">
        <w:rPr>
          <w:rFonts w:eastAsiaTheme="minorEastAsia"/>
          <w:szCs w:val="20"/>
        </w:rPr>
        <w:t xml:space="preserve"> are dummy variables indicating whether the </w:t>
      </w:r>
      <w:proofErr w:type="spellStart"/>
      <w:r w:rsidR="00624EA1" w:rsidRPr="002A4CF2">
        <w:rPr>
          <w:rFonts w:eastAsiaTheme="minorEastAsia"/>
          <w:i/>
          <w:iCs/>
          <w:szCs w:val="20"/>
        </w:rPr>
        <w:t>i</w:t>
      </w:r>
      <w:r w:rsidR="00624EA1" w:rsidRPr="002A4CF2">
        <w:rPr>
          <w:rFonts w:eastAsiaTheme="minorEastAsia"/>
          <w:szCs w:val="20"/>
        </w:rPr>
        <w:t>th</w:t>
      </w:r>
      <w:proofErr w:type="spellEnd"/>
      <w:r w:rsidR="00624EA1" w:rsidRPr="002A4CF2">
        <w:rPr>
          <w:rFonts w:eastAsiaTheme="minorEastAsia"/>
          <w:szCs w:val="20"/>
        </w:rPr>
        <w:t xml:space="preserve"> farmer is a full-time farmer, a part-time I farmer, and a part-time II farmer, respectively. </w:t>
      </w:r>
      <m:oMath>
        <m:sSub>
          <m:sSubPr>
            <m:ctrlPr>
              <w:rPr>
                <w:rFonts w:ascii="Cambria Math" w:eastAsiaTheme="minorEastAsia" w:hAnsi="Cambria Math"/>
              </w:rPr>
            </m:ctrlPr>
          </m:sSubPr>
          <m:e>
            <m:r>
              <w:rPr>
                <w:rFonts w:ascii="Cambria Math" w:eastAsiaTheme="minorEastAsia" w:hAnsi="Cambria Math"/>
              </w:rPr>
              <m:t>Controls</m:t>
            </m:r>
          </m:e>
          <m:sub>
            <m:r>
              <w:rPr>
                <w:rFonts w:ascii="Cambria Math" w:eastAsiaTheme="minorEastAsia" w:hAnsi="Cambria Math"/>
              </w:rPr>
              <m:t>i</m:t>
            </m:r>
          </m:sub>
        </m:sSub>
      </m:oMath>
      <w:r w:rsidR="00624EA1" w:rsidRPr="002A4CF2">
        <w:rPr>
          <w:rFonts w:eastAsiaTheme="minorEastAsia"/>
          <w:szCs w:val="20"/>
        </w:rPr>
        <w:t xml:space="preserve"> represents a set of variables that may impact on dependent variables. </w:t>
      </w:r>
      <m:oMath>
        <m:sSub>
          <m:sSubPr>
            <m:ctrlPr>
              <w:rPr>
                <w:rFonts w:ascii="Cambria Math" w:eastAsiaTheme="minorEastAsia" w:hAnsi="Cambria Math"/>
              </w:rPr>
            </m:ctrlPr>
          </m:sSubPr>
          <m:e>
            <m:r>
              <w:rPr>
                <w:rFonts w:ascii="Cambria Math" w:eastAsiaTheme="minorEastAsia" w:hAnsi="Cambria Math"/>
              </w:rPr>
              <m:t>w</m:t>
            </m:r>
          </m:e>
          <m:sub>
            <m:r>
              <w:rPr>
                <w:rFonts w:ascii="Cambria Math" w:eastAsiaTheme="minorEastAsia" w:hAnsi="Cambria Math"/>
              </w:rPr>
              <m:t>i</m:t>
            </m:r>
          </m:sub>
        </m:sSub>
      </m:oMath>
      <w:r w:rsidR="00624EA1" w:rsidRPr="002A4CF2">
        <w:rPr>
          <w:rFonts w:eastAsiaTheme="minorEastAsia"/>
          <w:szCs w:val="20"/>
        </w:rPr>
        <w:t xml:space="preserve"> is the unobservable disturbance term, while </w:t>
      </w:r>
      <m:oMath>
        <m:sSub>
          <m:sSubPr>
            <m:ctrlPr>
              <w:rPr>
                <w:rFonts w:ascii="Cambria Math" w:eastAsiaTheme="minorEastAsia" w:hAnsi="Cambria Math"/>
              </w:rPr>
            </m:ctrlPr>
          </m:sSubPr>
          <m:e>
            <m:r>
              <w:rPr>
                <w:rFonts w:ascii="Cambria Math" w:eastAsiaTheme="minorEastAsia" w:hAnsi="Cambria Math"/>
              </w:rPr>
              <m:t>γ</m:t>
            </m:r>
          </m:e>
          <m:sub>
            <m:r>
              <m:rPr>
                <m:sty m:val="p"/>
              </m:rPr>
              <w:rPr>
                <w:rFonts w:ascii="Cambria Math" w:eastAsiaTheme="minorEastAsia" w:hAnsi="Cambria Math"/>
              </w:rPr>
              <m:t>0</m:t>
            </m:r>
          </m:sub>
        </m:sSub>
      </m:oMath>
      <w:r w:rsidR="00624EA1" w:rsidRPr="002A4CF2">
        <w:rPr>
          <w:rFonts w:eastAsiaTheme="minorEastAsia"/>
          <w:szCs w:val="20"/>
        </w:rPr>
        <w:t xml:space="preserve">, </w:t>
      </w:r>
      <m:oMath>
        <m:sSub>
          <m:sSubPr>
            <m:ctrlPr>
              <w:rPr>
                <w:rFonts w:ascii="Cambria Math" w:eastAsiaTheme="minorEastAsia" w:hAnsi="Cambria Math"/>
              </w:rPr>
            </m:ctrlPr>
          </m:sSubPr>
          <m:e>
            <m:r>
              <w:rPr>
                <w:rFonts w:ascii="Cambria Math" w:eastAsiaTheme="minorEastAsia" w:hAnsi="Cambria Math"/>
              </w:rPr>
              <m:t>γ</m:t>
            </m:r>
          </m:e>
          <m:sub>
            <m:r>
              <m:rPr>
                <m:sty m:val="p"/>
              </m:rPr>
              <w:rPr>
                <w:rFonts w:ascii="Cambria Math" w:eastAsiaTheme="minorEastAsia" w:hAnsi="Cambria Math"/>
              </w:rPr>
              <m:t>1</m:t>
            </m:r>
          </m:sub>
        </m:sSub>
      </m:oMath>
      <w:r w:rsidR="00624EA1" w:rsidRPr="002A4CF2">
        <w:rPr>
          <w:rFonts w:eastAsiaTheme="minorEastAsia"/>
          <w:szCs w:val="20"/>
        </w:rPr>
        <w:t xml:space="preserve"> and </w:t>
      </w:r>
      <m:oMath>
        <m:sSub>
          <m:sSubPr>
            <m:ctrlPr>
              <w:rPr>
                <w:rFonts w:ascii="Cambria Math" w:eastAsiaTheme="minorEastAsia" w:hAnsi="Cambria Math"/>
              </w:rPr>
            </m:ctrlPr>
          </m:sSubPr>
          <m:e>
            <m:r>
              <w:rPr>
                <w:rFonts w:ascii="Cambria Math" w:eastAsiaTheme="minorEastAsia" w:hAnsi="Cambria Math"/>
              </w:rPr>
              <m:t>γ</m:t>
            </m:r>
          </m:e>
          <m:sub>
            <m:r>
              <m:rPr>
                <m:sty m:val="p"/>
              </m:rPr>
              <w:rPr>
                <w:rFonts w:ascii="Cambria Math" w:eastAsiaTheme="minorEastAsia" w:hAnsi="Cambria Math"/>
              </w:rPr>
              <m:t>2</m:t>
            </m:r>
          </m:sub>
        </m:sSub>
      </m:oMath>
      <w:r w:rsidR="00624EA1" w:rsidRPr="002A4CF2">
        <w:rPr>
          <w:rFonts w:eastAsiaTheme="minorEastAsia"/>
          <w:szCs w:val="20"/>
        </w:rPr>
        <w:t xml:space="preserve"> are parameters subject to estimation.</w:t>
      </w:r>
      <w:r w:rsidR="00624EA1" w:rsidRPr="002A4CF2">
        <w:rPr>
          <w:rFonts w:eastAsia="SimSun"/>
          <w:color w:val="0F1115"/>
          <w:szCs w:val="20"/>
          <w:shd w:val="clear" w:color="auto" w:fill="FFFFFF"/>
          <w:lang w:eastAsia="zh-CN" w:bidi="ar-SA"/>
        </w:rPr>
        <w:t xml:space="preserve"> </w:t>
      </w:r>
      <w:r w:rsidR="00624EA1" w:rsidRPr="002A4CF2">
        <w:rPr>
          <w:rFonts w:eastAsiaTheme="minorEastAsia"/>
          <w:szCs w:val="20"/>
        </w:rPr>
        <w:t>All models are estimated using Stata</w:t>
      </w:r>
      <w:r w:rsidR="00624EA1" w:rsidRPr="002A4CF2">
        <w:rPr>
          <w:rFonts w:eastAsiaTheme="minorEastAsia"/>
          <w:szCs w:val="20"/>
          <w:lang w:eastAsia="zh-CN"/>
        </w:rPr>
        <w:t xml:space="preserve"> 15</w:t>
      </w:r>
      <w:r w:rsidR="00624EA1" w:rsidRPr="002A4CF2">
        <w:rPr>
          <w:rFonts w:eastAsiaTheme="minorEastAsia"/>
          <w:szCs w:val="20"/>
        </w:rPr>
        <w:t>. Variance Inflation Factor (VIF) tests indicate no serious multicollinearity (mean VIF = 1.22; see</w:t>
      </w:r>
      <w:r w:rsidR="00624EA1" w:rsidRPr="002A4CF2">
        <w:rPr>
          <w:rFonts w:eastAsiaTheme="minorEastAsia"/>
          <w:szCs w:val="20"/>
          <w:lang w:eastAsia="zh-CN"/>
        </w:rPr>
        <w:t xml:space="preserve"> </w:t>
      </w:r>
      <w:r w:rsidR="00624EA1" w:rsidRPr="002A4CF2">
        <w:rPr>
          <w:rFonts w:eastAsiaTheme="minorEastAsia"/>
          <w:szCs w:val="20"/>
        </w:rPr>
        <w:t xml:space="preserve">Table </w:t>
      </w:r>
      <w:r w:rsidR="00624EA1" w:rsidRPr="002A4CF2">
        <w:rPr>
          <w:rFonts w:eastAsiaTheme="minorEastAsia"/>
          <w:szCs w:val="20"/>
          <w:lang w:eastAsia="zh-CN"/>
        </w:rPr>
        <w:t>4</w:t>
      </w:r>
      <w:r w:rsidR="00624EA1" w:rsidRPr="002A4CF2">
        <w:rPr>
          <w:rFonts w:eastAsiaTheme="minorEastAsia"/>
          <w:szCs w:val="20"/>
        </w:rPr>
        <w:t>).</w:t>
      </w:r>
    </w:p>
    <w:p w14:paraId="47F90E6A" w14:textId="77777777" w:rsidR="00624EA1" w:rsidRPr="002A4CF2" w:rsidRDefault="00624EA1" w:rsidP="005A0A28">
      <w:pPr>
        <w:pStyle w:val="MDPI31text"/>
        <w:spacing w:before="240" w:after="120"/>
        <w:ind w:firstLine="0"/>
        <w:jc w:val="left"/>
        <w:rPr>
          <w:rFonts w:eastAsiaTheme="minorEastAsia"/>
          <w:sz w:val="18"/>
          <w:szCs w:val="18"/>
          <w:lang w:eastAsia="zh-CN"/>
        </w:rPr>
      </w:pPr>
      <w:r w:rsidRPr="002A4CF2">
        <w:rPr>
          <w:rFonts w:eastAsiaTheme="minorEastAsia"/>
          <w:b/>
          <w:bCs/>
          <w:sz w:val="18"/>
          <w:szCs w:val="18"/>
          <w:lang w:eastAsia="zh-CN"/>
        </w:rPr>
        <w:t>Table 4.</w:t>
      </w:r>
      <w:r w:rsidRPr="002A4CF2">
        <w:rPr>
          <w:rFonts w:eastAsiaTheme="minorEastAsia"/>
          <w:b/>
          <w:sz w:val="18"/>
          <w:szCs w:val="18"/>
          <w:lang w:eastAsia="zh-CN"/>
        </w:rPr>
        <w:t xml:space="preserve"> </w:t>
      </w:r>
      <w:r w:rsidRPr="002A4CF2">
        <w:rPr>
          <w:rFonts w:eastAsiaTheme="minorEastAsia"/>
          <w:sz w:val="18"/>
          <w:szCs w:val="18"/>
          <w:lang w:eastAsia="zh-CN"/>
        </w:rPr>
        <w:t>Variance inflation factors.</w:t>
      </w:r>
    </w:p>
    <w:tbl>
      <w:tblPr>
        <w:tblW w:w="7857" w:type="dxa"/>
        <w:tblInd w:w="2608" w:type="dxa"/>
        <w:tblLayout w:type="fixed"/>
        <w:tblCellMar>
          <w:left w:w="0" w:type="dxa"/>
          <w:right w:w="0" w:type="dxa"/>
        </w:tblCellMar>
        <w:tblLook w:val="04A0" w:firstRow="1" w:lastRow="0" w:firstColumn="1" w:lastColumn="0" w:noHBand="0" w:noVBand="1"/>
      </w:tblPr>
      <w:tblGrid>
        <w:gridCol w:w="3286"/>
        <w:gridCol w:w="2285"/>
        <w:gridCol w:w="2286"/>
      </w:tblGrid>
      <w:tr w:rsidR="00624EA1" w:rsidRPr="002A4CF2" w14:paraId="325EB2D3" w14:textId="77777777" w:rsidTr="005A0A28">
        <w:tc>
          <w:tcPr>
            <w:tcW w:w="3261" w:type="dxa"/>
            <w:tcBorders>
              <w:top w:val="single" w:sz="8" w:space="0" w:color="auto"/>
              <w:left w:val="nil"/>
              <w:bottom w:val="single" w:sz="4" w:space="0" w:color="auto"/>
              <w:right w:val="nil"/>
            </w:tcBorders>
            <w:vAlign w:val="center"/>
          </w:tcPr>
          <w:p w14:paraId="38AADF76" w14:textId="77777777" w:rsidR="00624EA1" w:rsidRPr="002A4CF2" w:rsidRDefault="00624EA1" w:rsidP="005A0A28">
            <w:pPr>
              <w:adjustRightInd w:val="0"/>
              <w:snapToGrid w:val="0"/>
              <w:spacing w:line="240" w:lineRule="auto"/>
              <w:jc w:val="center"/>
              <w:rPr>
                <w:b/>
                <w:bCs/>
                <w:szCs w:val="18"/>
              </w:rPr>
            </w:pPr>
            <w:r w:rsidRPr="002A4CF2">
              <w:rPr>
                <w:b/>
                <w:bCs/>
                <w:szCs w:val="18"/>
              </w:rPr>
              <w:t>Variable</w:t>
            </w:r>
          </w:p>
        </w:tc>
        <w:tc>
          <w:tcPr>
            <w:tcW w:w="2267" w:type="dxa"/>
            <w:tcBorders>
              <w:top w:val="single" w:sz="8" w:space="0" w:color="auto"/>
              <w:left w:val="nil"/>
              <w:bottom w:val="single" w:sz="4" w:space="0" w:color="auto"/>
              <w:right w:val="nil"/>
            </w:tcBorders>
            <w:vAlign w:val="center"/>
          </w:tcPr>
          <w:p w14:paraId="0E4B7B60" w14:textId="77777777" w:rsidR="00624EA1" w:rsidRPr="002A4CF2" w:rsidRDefault="00624EA1" w:rsidP="005A0A28">
            <w:pPr>
              <w:adjustRightInd w:val="0"/>
              <w:snapToGrid w:val="0"/>
              <w:spacing w:line="240" w:lineRule="auto"/>
              <w:jc w:val="center"/>
              <w:rPr>
                <w:b/>
                <w:bCs/>
                <w:szCs w:val="18"/>
              </w:rPr>
            </w:pPr>
            <w:r w:rsidRPr="002A4CF2">
              <w:rPr>
                <w:b/>
                <w:bCs/>
                <w:szCs w:val="18"/>
              </w:rPr>
              <w:t>VIF</w:t>
            </w:r>
          </w:p>
        </w:tc>
        <w:tc>
          <w:tcPr>
            <w:tcW w:w="2268" w:type="dxa"/>
            <w:tcBorders>
              <w:top w:val="single" w:sz="8" w:space="0" w:color="auto"/>
              <w:left w:val="nil"/>
              <w:bottom w:val="single" w:sz="4" w:space="0" w:color="auto"/>
              <w:right w:val="nil"/>
            </w:tcBorders>
            <w:vAlign w:val="center"/>
          </w:tcPr>
          <w:p w14:paraId="00C8CC9F" w14:textId="77777777" w:rsidR="00624EA1" w:rsidRPr="002A4CF2" w:rsidRDefault="00624EA1" w:rsidP="005A0A28">
            <w:pPr>
              <w:adjustRightInd w:val="0"/>
              <w:snapToGrid w:val="0"/>
              <w:spacing w:line="240" w:lineRule="auto"/>
              <w:jc w:val="center"/>
              <w:rPr>
                <w:b/>
                <w:bCs/>
                <w:szCs w:val="18"/>
              </w:rPr>
            </w:pPr>
            <w:r w:rsidRPr="002A4CF2">
              <w:rPr>
                <w:b/>
                <w:bCs/>
                <w:szCs w:val="18"/>
              </w:rPr>
              <w:t>1/VIF</w:t>
            </w:r>
          </w:p>
        </w:tc>
      </w:tr>
      <w:tr w:rsidR="00624EA1" w:rsidRPr="002A4CF2" w14:paraId="1350E947" w14:textId="77777777" w:rsidTr="005A0A28">
        <w:tc>
          <w:tcPr>
            <w:tcW w:w="3261" w:type="dxa"/>
            <w:tcBorders>
              <w:top w:val="single" w:sz="4" w:space="0" w:color="auto"/>
              <w:left w:val="nil"/>
              <w:right w:val="nil"/>
            </w:tcBorders>
            <w:vAlign w:val="center"/>
          </w:tcPr>
          <w:p w14:paraId="75FF11EE" w14:textId="77777777" w:rsidR="00624EA1" w:rsidRPr="002A4CF2" w:rsidRDefault="00624EA1" w:rsidP="005A0A28">
            <w:pPr>
              <w:adjustRightInd w:val="0"/>
              <w:snapToGrid w:val="0"/>
              <w:spacing w:line="240" w:lineRule="auto"/>
              <w:jc w:val="center"/>
              <w:rPr>
                <w:szCs w:val="18"/>
              </w:rPr>
            </w:pPr>
            <w:r w:rsidRPr="002A4CF2">
              <w:rPr>
                <w:szCs w:val="18"/>
              </w:rPr>
              <w:t>Area of rice growing</w:t>
            </w:r>
          </w:p>
        </w:tc>
        <w:tc>
          <w:tcPr>
            <w:tcW w:w="2267" w:type="dxa"/>
            <w:tcBorders>
              <w:top w:val="single" w:sz="4" w:space="0" w:color="auto"/>
              <w:left w:val="nil"/>
              <w:right w:val="nil"/>
            </w:tcBorders>
            <w:vAlign w:val="center"/>
          </w:tcPr>
          <w:p w14:paraId="555FD587" w14:textId="77777777" w:rsidR="00624EA1" w:rsidRPr="002A4CF2" w:rsidRDefault="00624EA1" w:rsidP="005A0A28">
            <w:pPr>
              <w:adjustRightInd w:val="0"/>
              <w:snapToGrid w:val="0"/>
              <w:spacing w:line="240" w:lineRule="auto"/>
              <w:jc w:val="center"/>
              <w:rPr>
                <w:szCs w:val="18"/>
              </w:rPr>
            </w:pPr>
            <w:r w:rsidRPr="002A4CF2">
              <w:rPr>
                <w:szCs w:val="18"/>
              </w:rPr>
              <w:t>2.26</w:t>
            </w:r>
          </w:p>
        </w:tc>
        <w:tc>
          <w:tcPr>
            <w:tcW w:w="2268" w:type="dxa"/>
            <w:tcBorders>
              <w:top w:val="single" w:sz="4" w:space="0" w:color="auto"/>
              <w:left w:val="nil"/>
              <w:right w:val="nil"/>
            </w:tcBorders>
            <w:vAlign w:val="center"/>
          </w:tcPr>
          <w:p w14:paraId="588F7A3A" w14:textId="77777777" w:rsidR="00624EA1" w:rsidRPr="002A4CF2" w:rsidRDefault="00624EA1" w:rsidP="005A0A28">
            <w:pPr>
              <w:adjustRightInd w:val="0"/>
              <w:snapToGrid w:val="0"/>
              <w:spacing w:line="240" w:lineRule="auto"/>
              <w:jc w:val="center"/>
              <w:rPr>
                <w:szCs w:val="18"/>
              </w:rPr>
            </w:pPr>
            <w:r w:rsidRPr="002A4CF2">
              <w:rPr>
                <w:szCs w:val="18"/>
              </w:rPr>
              <w:t>0.44</w:t>
            </w:r>
          </w:p>
        </w:tc>
      </w:tr>
      <w:tr w:rsidR="00624EA1" w:rsidRPr="002A4CF2" w14:paraId="1D8537CF" w14:textId="77777777" w:rsidTr="005A0A28">
        <w:tc>
          <w:tcPr>
            <w:tcW w:w="3261" w:type="dxa"/>
            <w:tcBorders>
              <w:top w:val="nil"/>
              <w:left w:val="nil"/>
              <w:right w:val="nil"/>
            </w:tcBorders>
            <w:vAlign w:val="center"/>
          </w:tcPr>
          <w:p w14:paraId="2211F2FB" w14:textId="77777777" w:rsidR="00624EA1" w:rsidRPr="002A4CF2" w:rsidRDefault="00624EA1" w:rsidP="005A0A28">
            <w:pPr>
              <w:adjustRightInd w:val="0"/>
              <w:snapToGrid w:val="0"/>
              <w:spacing w:line="240" w:lineRule="auto"/>
              <w:jc w:val="center"/>
              <w:rPr>
                <w:szCs w:val="18"/>
              </w:rPr>
            </w:pPr>
            <w:r w:rsidRPr="002A4CF2">
              <w:rPr>
                <w:szCs w:val="18"/>
              </w:rPr>
              <w:t>Annual household income</w:t>
            </w:r>
          </w:p>
        </w:tc>
        <w:tc>
          <w:tcPr>
            <w:tcW w:w="2267" w:type="dxa"/>
            <w:tcBorders>
              <w:top w:val="nil"/>
              <w:left w:val="nil"/>
              <w:right w:val="nil"/>
            </w:tcBorders>
            <w:vAlign w:val="center"/>
          </w:tcPr>
          <w:p w14:paraId="25A344C7" w14:textId="77777777" w:rsidR="00624EA1" w:rsidRPr="002A4CF2" w:rsidRDefault="00624EA1" w:rsidP="005A0A28">
            <w:pPr>
              <w:adjustRightInd w:val="0"/>
              <w:snapToGrid w:val="0"/>
              <w:spacing w:line="240" w:lineRule="auto"/>
              <w:jc w:val="center"/>
              <w:rPr>
                <w:szCs w:val="18"/>
              </w:rPr>
            </w:pPr>
            <w:r w:rsidRPr="002A4CF2">
              <w:rPr>
                <w:szCs w:val="18"/>
              </w:rPr>
              <w:t>2.16</w:t>
            </w:r>
          </w:p>
        </w:tc>
        <w:tc>
          <w:tcPr>
            <w:tcW w:w="2268" w:type="dxa"/>
            <w:tcBorders>
              <w:top w:val="nil"/>
              <w:left w:val="nil"/>
              <w:right w:val="nil"/>
            </w:tcBorders>
            <w:vAlign w:val="center"/>
          </w:tcPr>
          <w:p w14:paraId="0392459D" w14:textId="77777777" w:rsidR="00624EA1" w:rsidRPr="002A4CF2" w:rsidRDefault="00624EA1" w:rsidP="005A0A28">
            <w:pPr>
              <w:adjustRightInd w:val="0"/>
              <w:snapToGrid w:val="0"/>
              <w:spacing w:line="240" w:lineRule="auto"/>
              <w:jc w:val="center"/>
              <w:rPr>
                <w:szCs w:val="18"/>
              </w:rPr>
            </w:pPr>
            <w:r w:rsidRPr="002A4CF2">
              <w:rPr>
                <w:szCs w:val="18"/>
              </w:rPr>
              <w:t>0.46</w:t>
            </w:r>
          </w:p>
        </w:tc>
      </w:tr>
      <w:tr w:rsidR="00624EA1" w:rsidRPr="002A4CF2" w14:paraId="062B679B" w14:textId="77777777" w:rsidTr="005A0A28">
        <w:tc>
          <w:tcPr>
            <w:tcW w:w="3261" w:type="dxa"/>
            <w:tcBorders>
              <w:top w:val="nil"/>
              <w:left w:val="nil"/>
              <w:right w:val="nil"/>
            </w:tcBorders>
            <w:vAlign w:val="center"/>
          </w:tcPr>
          <w:p w14:paraId="1ABAB447" w14:textId="685BB792" w:rsidR="00624EA1" w:rsidRPr="002A4CF2" w:rsidRDefault="00624EA1" w:rsidP="005A0A28">
            <w:pPr>
              <w:adjustRightInd w:val="0"/>
              <w:snapToGrid w:val="0"/>
              <w:spacing w:line="240" w:lineRule="auto"/>
              <w:jc w:val="center"/>
              <w:rPr>
                <w:szCs w:val="18"/>
              </w:rPr>
            </w:pPr>
            <w:r w:rsidRPr="002A4CF2">
              <w:rPr>
                <w:szCs w:val="18"/>
              </w:rPr>
              <w:t>Off</w:t>
            </w:r>
            <w:r w:rsidR="002F4084" w:rsidRPr="002A4CF2">
              <w:rPr>
                <w:szCs w:val="18"/>
              </w:rPr>
              <w:t>-</w:t>
            </w:r>
            <w:r w:rsidRPr="002A4CF2">
              <w:rPr>
                <w:szCs w:val="18"/>
              </w:rPr>
              <w:t>farm income shares</w:t>
            </w:r>
          </w:p>
        </w:tc>
        <w:tc>
          <w:tcPr>
            <w:tcW w:w="2267" w:type="dxa"/>
            <w:tcBorders>
              <w:top w:val="nil"/>
              <w:left w:val="nil"/>
              <w:right w:val="nil"/>
            </w:tcBorders>
            <w:vAlign w:val="center"/>
          </w:tcPr>
          <w:p w14:paraId="07A2C47D" w14:textId="77777777" w:rsidR="00624EA1" w:rsidRPr="002A4CF2" w:rsidRDefault="00624EA1" w:rsidP="005A0A28">
            <w:pPr>
              <w:adjustRightInd w:val="0"/>
              <w:snapToGrid w:val="0"/>
              <w:spacing w:line="240" w:lineRule="auto"/>
              <w:jc w:val="center"/>
              <w:rPr>
                <w:szCs w:val="18"/>
              </w:rPr>
            </w:pPr>
            <w:r w:rsidRPr="002A4CF2">
              <w:rPr>
                <w:szCs w:val="18"/>
              </w:rPr>
              <w:t>1.22</w:t>
            </w:r>
          </w:p>
        </w:tc>
        <w:tc>
          <w:tcPr>
            <w:tcW w:w="2268" w:type="dxa"/>
            <w:tcBorders>
              <w:top w:val="nil"/>
              <w:left w:val="nil"/>
              <w:right w:val="nil"/>
            </w:tcBorders>
            <w:vAlign w:val="center"/>
          </w:tcPr>
          <w:p w14:paraId="0A58A7D6" w14:textId="77777777" w:rsidR="00624EA1" w:rsidRPr="002A4CF2" w:rsidRDefault="00624EA1" w:rsidP="005A0A28">
            <w:pPr>
              <w:adjustRightInd w:val="0"/>
              <w:snapToGrid w:val="0"/>
              <w:spacing w:line="240" w:lineRule="auto"/>
              <w:jc w:val="center"/>
              <w:rPr>
                <w:szCs w:val="18"/>
              </w:rPr>
            </w:pPr>
            <w:r w:rsidRPr="002A4CF2">
              <w:rPr>
                <w:szCs w:val="18"/>
              </w:rPr>
              <w:t>0.82</w:t>
            </w:r>
          </w:p>
        </w:tc>
      </w:tr>
      <w:tr w:rsidR="00624EA1" w:rsidRPr="002A4CF2" w14:paraId="0CB0B4FC" w14:textId="77777777" w:rsidTr="005A0A28">
        <w:tc>
          <w:tcPr>
            <w:tcW w:w="3261" w:type="dxa"/>
            <w:tcBorders>
              <w:top w:val="nil"/>
              <w:left w:val="nil"/>
              <w:right w:val="nil"/>
            </w:tcBorders>
            <w:vAlign w:val="center"/>
          </w:tcPr>
          <w:p w14:paraId="4A3254E3" w14:textId="77777777" w:rsidR="00624EA1" w:rsidRPr="002A4CF2" w:rsidRDefault="00624EA1" w:rsidP="005A0A28">
            <w:pPr>
              <w:adjustRightInd w:val="0"/>
              <w:snapToGrid w:val="0"/>
              <w:spacing w:line="240" w:lineRule="auto"/>
              <w:jc w:val="center"/>
              <w:rPr>
                <w:szCs w:val="18"/>
              </w:rPr>
            </w:pPr>
            <w:r w:rsidRPr="002A4CF2">
              <w:rPr>
                <w:szCs w:val="18"/>
              </w:rPr>
              <w:t>Professional cooperative</w:t>
            </w:r>
          </w:p>
        </w:tc>
        <w:tc>
          <w:tcPr>
            <w:tcW w:w="2267" w:type="dxa"/>
            <w:tcBorders>
              <w:top w:val="nil"/>
              <w:left w:val="nil"/>
              <w:right w:val="nil"/>
            </w:tcBorders>
            <w:vAlign w:val="center"/>
          </w:tcPr>
          <w:p w14:paraId="07EF6F6C" w14:textId="77777777" w:rsidR="00624EA1" w:rsidRPr="002A4CF2" w:rsidRDefault="00624EA1" w:rsidP="005A0A28">
            <w:pPr>
              <w:adjustRightInd w:val="0"/>
              <w:snapToGrid w:val="0"/>
              <w:spacing w:line="240" w:lineRule="auto"/>
              <w:jc w:val="center"/>
              <w:rPr>
                <w:szCs w:val="18"/>
              </w:rPr>
            </w:pPr>
            <w:r w:rsidRPr="002A4CF2">
              <w:rPr>
                <w:szCs w:val="18"/>
              </w:rPr>
              <w:t>1.10</w:t>
            </w:r>
          </w:p>
        </w:tc>
        <w:tc>
          <w:tcPr>
            <w:tcW w:w="2268" w:type="dxa"/>
            <w:tcBorders>
              <w:top w:val="nil"/>
              <w:left w:val="nil"/>
              <w:right w:val="nil"/>
            </w:tcBorders>
            <w:vAlign w:val="center"/>
          </w:tcPr>
          <w:p w14:paraId="07922561" w14:textId="77777777" w:rsidR="00624EA1" w:rsidRPr="002A4CF2" w:rsidRDefault="00624EA1" w:rsidP="005A0A28">
            <w:pPr>
              <w:adjustRightInd w:val="0"/>
              <w:snapToGrid w:val="0"/>
              <w:spacing w:line="240" w:lineRule="auto"/>
              <w:jc w:val="center"/>
              <w:rPr>
                <w:szCs w:val="18"/>
              </w:rPr>
            </w:pPr>
            <w:r w:rsidRPr="002A4CF2">
              <w:rPr>
                <w:szCs w:val="18"/>
              </w:rPr>
              <w:t>0.91</w:t>
            </w:r>
          </w:p>
        </w:tc>
      </w:tr>
      <w:tr w:rsidR="00624EA1" w:rsidRPr="002A4CF2" w14:paraId="4FCE1CA2" w14:textId="77777777" w:rsidTr="005A0A28">
        <w:tc>
          <w:tcPr>
            <w:tcW w:w="3261" w:type="dxa"/>
            <w:tcBorders>
              <w:top w:val="nil"/>
              <w:left w:val="nil"/>
              <w:right w:val="nil"/>
            </w:tcBorders>
            <w:vAlign w:val="center"/>
          </w:tcPr>
          <w:p w14:paraId="721BEA9B" w14:textId="77777777" w:rsidR="00624EA1" w:rsidRPr="002A4CF2" w:rsidRDefault="00624EA1" w:rsidP="005A0A28">
            <w:pPr>
              <w:adjustRightInd w:val="0"/>
              <w:snapToGrid w:val="0"/>
              <w:spacing w:line="240" w:lineRule="auto"/>
              <w:jc w:val="center"/>
              <w:rPr>
                <w:szCs w:val="18"/>
              </w:rPr>
            </w:pPr>
            <w:r w:rsidRPr="002A4CF2">
              <w:rPr>
                <w:szCs w:val="18"/>
              </w:rPr>
              <w:t>Number of plots</w:t>
            </w:r>
          </w:p>
        </w:tc>
        <w:tc>
          <w:tcPr>
            <w:tcW w:w="2267" w:type="dxa"/>
            <w:tcBorders>
              <w:top w:val="nil"/>
              <w:left w:val="nil"/>
              <w:right w:val="nil"/>
            </w:tcBorders>
            <w:vAlign w:val="center"/>
          </w:tcPr>
          <w:p w14:paraId="34042BF4" w14:textId="77777777" w:rsidR="00624EA1" w:rsidRPr="002A4CF2" w:rsidRDefault="00624EA1" w:rsidP="005A0A28">
            <w:pPr>
              <w:adjustRightInd w:val="0"/>
              <w:snapToGrid w:val="0"/>
              <w:spacing w:line="240" w:lineRule="auto"/>
              <w:jc w:val="center"/>
              <w:rPr>
                <w:szCs w:val="18"/>
              </w:rPr>
            </w:pPr>
            <w:r w:rsidRPr="002A4CF2">
              <w:rPr>
                <w:szCs w:val="18"/>
              </w:rPr>
              <w:t>1.09</w:t>
            </w:r>
          </w:p>
        </w:tc>
        <w:tc>
          <w:tcPr>
            <w:tcW w:w="2268" w:type="dxa"/>
            <w:tcBorders>
              <w:top w:val="nil"/>
              <w:left w:val="nil"/>
              <w:right w:val="nil"/>
            </w:tcBorders>
            <w:vAlign w:val="center"/>
          </w:tcPr>
          <w:p w14:paraId="1F16FBFF" w14:textId="77777777" w:rsidR="00624EA1" w:rsidRPr="002A4CF2" w:rsidRDefault="00624EA1" w:rsidP="005A0A28">
            <w:pPr>
              <w:adjustRightInd w:val="0"/>
              <w:snapToGrid w:val="0"/>
              <w:spacing w:line="240" w:lineRule="auto"/>
              <w:jc w:val="center"/>
              <w:rPr>
                <w:szCs w:val="18"/>
              </w:rPr>
            </w:pPr>
            <w:r w:rsidRPr="002A4CF2">
              <w:rPr>
                <w:szCs w:val="18"/>
              </w:rPr>
              <w:t>0.92</w:t>
            </w:r>
          </w:p>
        </w:tc>
      </w:tr>
      <w:tr w:rsidR="00624EA1" w:rsidRPr="002A4CF2" w14:paraId="555904B7" w14:textId="77777777" w:rsidTr="005A0A28">
        <w:tc>
          <w:tcPr>
            <w:tcW w:w="3261" w:type="dxa"/>
            <w:tcBorders>
              <w:top w:val="nil"/>
              <w:left w:val="nil"/>
              <w:right w:val="nil"/>
            </w:tcBorders>
            <w:vAlign w:val="center"/>
          </w:tcPr>
          <w:p w14:paraId="312D5921" w14:textId="77777777" w:rsidR="00624EA1" w:rsidRPr="002A4CF2" w:rsidRDefault="00624EA1" w:rsidP="005A0A28">
            <w:pPr>
              <w:adjustRightInd w:val="0"/>
              <w:snapToGrid w:val="0"/>
              <w:spacing w:line="240" w:lineRule="auto"/>
              <w:jc w:val="center"/>
              <w:rPr>
                <w:szCs w:val="18"/>
              </w:rPr>
            </w:pPr>
            <w:r w:rsidRPr="002A4CF2">
              <w:rPr>
                <w:szCs w:val="18"/>
              </w:rPr>
              <w:t>Agricultural training</w:t>
            </w:r>
          </w:p>
        </w:tc>
        <w:tc>
          <w:tcPr>
            <w:tcW w:w="2267" w:type="dxa"/>
            <w:tcBorders>
              <w:top w:val="nil"/>
              <w:left w:val="nil"/>
              <w:right w:val="nil"/>
            </w:tcBorders>
            <w:vAlign w:val="center"/>
          </w:tcPr>
          <w:p w14:paraId="33C11E81" w14:textId="77777777" w:rsidR="00624EA1" w:rsidRPr="002A4CF2" w:rsidRDefault="00624EA1" w:rsidP="005A0A28">
            <w:pPr>
              <w:adjustRightInd w:val="0"/>
              <w:snapToGrid w:val="0"/>
              <w:spacing w:line="240" w:lineRule="auto"/>
              <w:jc w:val="center"/>
              <w:rPr>
                <w:szCs w:val="18"/>
              </w:rPr>
            </w:pPr>
            <w:r w:rsidRPr="002A4CF2">
              <w:rPr>
                <w:szCs w:val="18"/>
              </w:rPr>
              <w:t>1.09</w:t>
            </w:r>
          </w:p>
        </w:tc>
        <w:tc>
          <w:tcPr>
            <w:tcW w:w="2268" w:type="dxa"/>
            <w:tcBorders>
              <w:top w:val="nil"/>
              <w:left w:val="nil"/>
              <w:right w:val="nil"/>
            </w:tcBorders>
            <w:vAlign w:val="center"/>
          </w:tcPr>
          <w:p w14:paraId="12BC1AB3" w14:textId="77777777" w:rsidR="00624EA1" w:rsidRPr="002A4CF2" w:rsidRDefault="00624EA1" w:rsidP="005A0A28">
            <w:pPr>
              <w:adjustRightInd w:val="0"/>
              <w:snapToGrid w:val="0"/>
              <w:spacing w:line="240" w:lineRule="auto"/>
              <w:jc w:val="center"/>
              <w:rPr>
                <w:szCs w:val="18"/>
              </w:rPr>
            </w:pPr>
            <w:r w:rsidRPr="002A4CF2">
              <w:rPr>
                <w:szCs w:val="18"/>
              </w:rPr>
              <w:t>0.92</w:t>
            </w:r>
          </w:p>
        </w:tc>
      </w:tr>
      <w:tr w:rsidR="00624EA1" w:rsidRPr="002A4CF2" w14:paraId="3AFC3829" w14:textId="77777777" w:rsidTr="005A0A28">
        <w:tc>
          <w:tcPr>
            <w:tcW w:w="3261" w:type="dxa"/>
            <w:tcBorders>
              <w:top w:val="nil"/>
              <w:left w:val="nil"/>
              <w:right w:val="nil"/>
            </w:tcBorders>
            <w:vAlign w:val="center"/>
          </w:tcPr>
          <w:p w14:paraId="5316C974" w14:textId="77777777" w:rsidR="00624EA1" w:rsidRPr="002A4CF2" w:rsidRDefault="00624EA1" w:rsidP="005A0A28">
            <w:pPr>
              <w:adjustRightInd w:val="0"/>
              <w:snapToGrid w:val="0"/>
              <w:spacing w:line="240" w:lineRule="auto"/>
              <w:jc w:val="center"/>
              <w:rPr>
                <w:szCs w:val="18"/>
              </w:rPr>
            </w:pPr>
            <w:r w:rsidRPr="002A4CF2">
              <w:rPr>
                <w:szCs w:val="18"/>
              </w:rPr>
              <w:t>Soil fertility</w:t>
            </w:r>
          </w:p>
        </w:tc>
        <w:tc>
          <w:tcPr>
            <w:tcW w:w="2267" w:type="dxa"/>
            <w:tcBorders>
              <w:top w:val="nil"/>
              <w:left w:val="nil"/>
              <w:right w:val="nil"/>
            </w:tcBorders>
            <w:vAlign w:val="center"/>
          </w:tcPr>
          <w:p w14:paraId="2C3B5357" w14:textId="77777777" w:rsidR="00624EA1" w:rsidRPr="002A4CF2" w:rsidRDefault="00624EA1" w:rsidP="005A0A28">
            <w:pPr>
              <w:adjustRightInd w:val="0"/>
              <w:snapToGrid w:val="0"/>
              <w:spacing w:line="240" w:lineRule="auto"/>
              <w:jc w:val="center"/>
              <w:rPr>
                <w:szCs w:val="18"/>
              </w:rPr>
            </w:pPr>
            <w:r w:rsidRPr="002A4CF2">
              <w:rPr>
                <w:szCs w:val="18"/>
              </w:rPr>
              <w:t>1.07</w:t>
            </w:r>
          </w:p>
        </w:tc>
        <w:tc>
          <w:tcPr>
            <w:tcW w:w="2268" w:type="dxa"/>
            <w:tcBorders>
              <w:top w:val="nil"/>
              <w:left w:val="nil"/>
              <w:right w:val="nil"/>
            </w:tcBorders>
            <w:vAlign w:val="center"/>
          </w:tcPr>
          <w:p w14:paraId="7AF8EF2B" w14:textId="77777777" w:rsidR="00624EA1" w:rsidRPr="002A4CF2" w:rsidRDefault="00624EA1" w:rsidP="005A0A28">
            <w:pPr>
              <w:adjustRightInd w:val="0"/>
              <w:snapToGrid w:val="0"/>
              <w:spacing w:line="240" w:lineRule="auto"/>
              <w:jc w:val="center"/>
              <w:rPr>
                <w:szCs w:val="18"/>
              </w:rPr>
            </w:pPr>
            <w:r w:rsidRPr="002A4CF2">
              <w:rPr>
                <w:szCs w:val="18"/>
              </w:rPr>
              <w:t>0.93</w:t>
            </w:r>
          </w:p>
        </w:tc>
      </w:tr>
      <w:tr w:rsidR="00624EA1" w:rsidRPr="002A4CF2" w14:paraId="3A4996BF" w14:textId="77777777" w:rsidTr="005A0A28">
        <w:tc>
          <w:tcPr>
            <w:tcW w:w="3261" w:type="dxa"/>
            <w:tcBorders>
              <w:top w:val="nil"/>
              <w:left w:val="nil"/>
              <w:right w:val="nil"/>
            </w:tcBorders>
            <w:vAlign w:val="center"/>
          </w:tcPr>
          <w:p w14:paraId="79035A54" w14:textId="77777777" w:rsidR="00624EA1" w:rsidRPr="002A4CF2" w:rsidRDefault="00624EA1" w:rsidP="005A0A28">
            <w:pPr>
              <w:adjustRightInd w:val="0"/>
              <w:snapToGrid w:val="0"/>
              <w:spacing w:line="240" w:lineRule="auto"/>
              <w:jc w:val="center"/>
              <w:rPr>
                <w:szCs w:val="18"/>
              </w:rPr>
            </w:pPr>
            <w:r w:rsidRPr="002A4CF2">
              <w:rPr>
                <w:szCs w:val="18"/>
              </w:rPr>
              <w:t>Health status</w:t>
            </w:r>
          </w:p>
        </w:tc>
        <w:tc>
          <w:tcPr>
            <w:tcW w:w="2267" w:type="dxa"/>
            <w:tcBorders>
              <w:top w:val="nil"/>
              <w:left w:val="nil"/>
              <w:right w:val="nil"/>
            </w:tcBorders>
            <w:vAlign w:val="center"/>
          </w:tcPr>
          <w:p w14:paraId="10AD35C4" w14:textId="77777777" w:rsidR="00624EA1" w:rsidRPr="002A4CF2" w:rsidRDefault="00624EA1" w:rsidP="005A0A28">
            <w:pPr>
              <w:adjustRightInd w:val="0"/>
              <w:snapToGrid w:val="0"/>
              <w:spacing w:line="240" w:lineRule="auto"/>
              <w:jc w:val="center"/>
              <w:rPr>
                <w:szCs w:val="18"/>
              </w:rPr>
            </w:pPr>
            <w:r w:rsidRPr="002A4CF2">
              <w:rPr>
                <w:szCs w:val="18"/>
              </w:rPr>
              <w:t>1.06</w:t>
            </w:r>
          </w:p>
        </w:tc>
        <w:tc>
          <w:tcPr>
            <w:tcW w:w="2268" w:type="dxa"/>
            <w:tcBorders>
              <w:top w:val="nil"/>
              <w:left w:val="nil"/>
              <w:right w:val="nil"/>
            </w:tcBorders>
            <w:vAlign w:val="center"/>
          </w:tcPr>
          <w:p w14:paraId="5FF44D62" w14:textId="77777777" w:rsidR="00624EA1" w:rsidRPr="002A4CF2" w:rsidRDefault="00624EA1" w:rsidP="005A0A28">
            <w:pPr>
              <w:adjustRightInd w:val="0"/>
              <w:snapToGrid w:val="0"/>
              <w:spacing w:line="240" w:lineRule="auto"/>
              <w:jc w:val="center"/>
              <w:rPr>
                <w:szCs w:val="18"/>
              </w:rPr>
            </w:pPr>
            <w:r w:rsidRPr="002A4CF2">
              <w:rPr>
                <w:szCs w:val="18"/>
              </w:rPr>
              <w:t>0.94</w:t>
            </w:r>
          </w:p>
        </w:tc>
      </w:tr>
      <w:tr w:rsidR="00624EA1" w:rsidRPr="002A4CF2" w14:paraId="6CB740F2" w14:textId="77777777" w:rsidTr="005A0A28">
        <w:tc>
          <w:tcPr>
            <w:tcW w:w="3261" w:type="dxa"/>
            <w:tcBorders>
              <w:top w:val="nil"/>
              <w:left w:val="nil"/>
              <w:right w:val="nil"/>
            </w:tcBorders>
            <w:vAlign w:val="center"/>
          </w:tcPr>
          <w:p w14:paraId="3428F7AD" w14:textId="77777777" w:rsidR="00624EA1" w:rsidRPr="002A4CF2" w:rsidRDefault="00624EA1" w:rsidP="005A0A28">
            <w:pPr>
              <w:adjustRightInd w:val="0"/>
              <w:snapToGrid w:val="0"/>
              <w:spacing w:line="240" w:lineRule="auto"/>
              <w:jc w:val="center"/>
              <w:rPr>
                <w:szCs w:val="18"/>
              </w:rPr>
            </w:pPr>
            <w:r w:rsidRPr="002A4CF2">
              <w:rPr>
                <w:szCs w:val="18"/>
              </w:rPr>
              <w:t>Topography of arable land</w:t>
            </w:r>
          </w:p>
        </w:tc>
        <w:tc>
          <w:tcPr>
            <w:tcW w:w="2267" w:type="dxa"/>
            <w:tcBorders>
              <w:top w:val="nil"/>
              <w:left w:val="nil"/>
              <w:right w:val="nil"/>
            </w:tcBorders>
            <w:vAlign w:val="center"/>
          </w:tcPr>
          <w:p w14:paraId="22B27CF8" w14:textId="77777777" w:rsidR="00624EA1" w:rsidRPr="002A4CF2" w:rsidRDefault="00624EA1" w:rsidP="005A0A28">
            <w:pPr>
              <w:adjustRightInd w:val="0"/>
              <w:snapToGrid w:val="0"/>
              <w:spacing w:line="240" w:lineRule="auto"/>
              <w:jc w:val="center"/>
              <w:rPr>
                <w:szCs w:val="18"/>
              </w:rPr>
            </w:pPr>
            <w:r w:rsidRPr="002A4CF2">
              <w:rPr>
                <w:szCs w:val="18"/>
              </w:rPr>
              <w:t>1.06</w:t>
            </w:r>
          </w:p>
        </w:tc>
        <w:tc>
          <w:tcPr>
            <w:tcW w:w="2268" w:type="dxa"/>
            <w:tcBorders>
              <w:top w:val="nil"/>
              <w:left w:val="nil"/>
              <w:right w:val="nil"/>
            </w:tcBorders>
            <w:vAlign w:val="center"/>
          </w:tcPr>
          <w:p w14:paraId="3470F6C2" w14:textId="77777777" w:rsidR="00624EA1" w:rsidRPr="002A4CF2" w:rsidRDefault="00624EA1" w:rsidP="005A0A28">
            <w:pPr>
              <w:adjustRightInd w:val="0"/>
              <w:snapToGrid w:val="0"/>
              <w:spacing w:line="240" w:lineRule="auto"/>
              <w:jc w:val="center"/>
              <w:rPr>
                <w:szCs w:val="18"/>
              </w:rPr>
            </w:pPr>
            <w:r w:rsidRPr="002A4CF2">
              <w:rPr>
                <w:szCs w:val="18"/>
              </w:rPr>
              <w:t>0.94</w:t>
            </w:r>
          </w:p>
        </w:tc>
      </w:tr>
      <w:tr w:rsidR="00624EA1" w:rsidRPr="002A4CF2" w14:paraId="5D3BD297" w14:textId="77777777" w:rsidTr="005A0A28">
        <w:tc>
          <w:tcPr>
            <w:tcW w:w="3261" w:type="dxa"/>
            <w:tcBorders>
              <w:top w:val="nil"/>
              <w:left w:val="nil"/>
              <w:right w:val="nil"/>
            </w:tcBorders>
            <w:vAlign w:val="center"/>
          </w:tcPr>
          <w:p w14:paraId="4D438743" w14:textId="77777777" w:rsidR="00624EA1" w:rsidRPr="002A4CF2" w:rsidRDefault="00624EA1" w:rsidP="005A0A28">
            <w:pPr>
              <w:adjustRightInd w:val="0"/>
              <w:snapToGrid w:val="0"/>
              <w:spacing w:line="240" w:lineRule="auto"/>
              <w:jc w:val="center"/>
              <w:rPr>
                <w:szCs w:val="18"/>
              </w:rPr>
            </w:pPr>
            <w:r w:rsidRPr="002A4CF2">
              <w:rPr>
                <w:szCs w:val="18"/>
              </w:rPr>
              <w:t>Education level</w:t>
            </w:r>
          </w:p>
        </w:tc>
        <w:tc>
          <w:tcPr>
            <w:tcW w:w="2267" w:type="dxa"/>
            <w:tcBorders>
              <w:top w:val="nil"/>
              <w:left w:val="nil"/>
              <w:right w:val="nil"/>
            </w:tcBorders>
            <w:vAlign w:val="center"/>
          </w:tcPr>
          <w:p w14:paraId="32A8FF37" w14:textId="77777777" w:rsidR="00624EA1" w:rsidRPr="002A4CF2" w:rsidRDefault="00624EA1" w:rsidP="005A0A28">
            <w:pPr>
              <w:adjustRightInd w:val="0"/>
              <w:snapToGrid w:val="0"/>
              <w:spacing w:line="240" w:lineRule="auto"/>
              <w:jc w:val="center"/>
              <w:rPr>
                <w:szCs w:val="18"/>
              </w:rPr>
            </w:pPr>
            <w:r w:rsidRPr="002A4CF2">
              <w:rPr>
                <w:szCs w:val="18"/>
              </w:rPr>
              <w:t>1.04</w:t>
            </w:r>
          </w:p>
        </w:tc>
        <w:tc>
          <w:tcPr>
            <w:tcW w:w="2268" w:type="dxa"/>
            <w:tcBorders>
              <w:top w:val="nil"/>
              <w:left w:val="nil"/>
              <w:right w:val="nil"/>
            </w:tcBorders>
            <w:vAlign w:val="center"/>
          </w:tcPr>
          <w:p w14:paraId="1853ADB6" w14:textId="77777777" w:rsidR="00624EA1" w:rsidRPr="002A4CF2" w:rsidRDefault="00624EA1" w:rsidP="005A0A28">
            <w:pPr>
              <w:adjustRightInd w:val="0"/>
              <w:snapToGrid w:val="0"/>
              <w:spacing w:line="240" w:lineRule="auto"/>
              <w:jc w:val="center"/>
              <w:rPr>
                <w:szCs w:val="18"/>
              </w:rPr>
            </w:pPr>
            <w:r w:rsidRPr="002A4CF2">
              <w:rPr>
                <w:szCs w:val="18"/>
              </w:rPr>
              <w:t>0.96</w:t>
            </w:r>
          </w:p>
        </w:tc>
      </w:tr>
      <w:tr w:rsidR="00624EA1" w:rsidRPr="002A4CF2" w14:paraId="2EE664CB" w14:textId="77777777" w:rsidTr="005A0A28">
        <w:tc>
          <w:tcPr>
            <w:tcW w:w="3261" w:type="dxa"/>
            <w:tcBorders>
              <w:top w:val="nil"/>
              <w:left w:val="nil"/>
              <w:right w:val="nil"/>
            </w:tcBorders>
            <w:vAlign w:val="center"/>
          </w:tcPr>
          <w:p w14:paraId="5B0AE2E4" w14:textId="77777777" w:rsidR="00624EA1" w:rsidRPr="002A4CF2" w:rsidRDefault="00624EA1" w:rsidP="005A0A28">
            <w:pPr>
              <w:adjustRightInd w:val="0"/>
              <w:snapToGrid w:val="0"/>
              <w:spacing w:line="240" w:lineRule="auto"/>
              <w:jc w:val="center"/>
              <w:rPr>
                <w:szCs w:val="18"/>
              </w:rPr>
            </w:pPr>
            <w:r w:rsidRPr="002A4CF2">
              <w:rPr>
                <w:szCs w:val="18"/>
              </w:rPr>
              <w:t>Political identity</w:t>
            </w:r>
          </w:p>
        </w:tc>
        <w:tc>
          <w:tcPr>
            <w:tcW w:w="2267" w:type="dxa"/>
            <w:tcBorders>
              <w:top w:val="nil"/>
              <w:left w:val="nil"/>
              <w:right w:val="nil"/>
            </w:tcBorders>
            <w:vAlign w:val="center"/>
          </w:tcPr>
          <w:p w14:paraId="4BAF1E38" w14:textId="77777777" w:rsidR="00624EA1" w:rsidRPr="002A4CF2" w:rsidRDefault="00624EA1" w:rsidP="005A0A28">
            <w:pPr>
              <w:adjustRightInd w:val="0"/>
              <w:snapToGrid w:val="0"/>
              <w:spacing w:line="240" w:lineRule="auto"/>
              <w:jc w:val="center"/>
              <w:rPr>
                <w:szCs w:val="18"/>
              </w:rPr>
            </w:pPr>
            <w:r w:rsidRPr="002A4CF2">
              <w:rPr>
                <w:szCs w:val="18"/>
              </w:rPr>
              <w:t>1.04</w:t>
            </w:r>
          </w:p>
        </w:tc>
        <w:tc>
          <w:tcPr>
            <w:tcW w:w="2268" w:type="dxa"/>
            <w:tcBorders>
              <w:top w:val="nil"/>
              <w:left w:val="nil"/>
              <w:right w:val="nil"/>
            </w:tcBorders>
            <w:vAlign w:val="center"/>
          </w:tcPr>
          <w:p w14:paraId="18271892" w14:textId="77777777" w:rsidR="00624EA1" w:rsidRPr="002A4CF2" w:rsidRDefault="00624EA1" w:rsidP="005A0A28">
            <w:pPr>
              <w:adjustRightInd w:val="0"/>
              <w:snapToGrid w:val="0"/>
              <w:spacing w:line="240" w:lineRule="auto"/>
              <w:jc w:val="center"/>
              <w:rPr>
                <w:szCs w:val="18"/>
              </w:rPr>
            </w:pPr>
            <w:r w:rsidRPr="002A4CF2">
              <w:rPr>
                <w:szCs w:val="18"/>
              </w:rPr>
              <w:t>0.96</w:t>
            </w:r>
          </w:p>
        </w:tc>
      </w:tr>
      <w:tr w:rsidR="00624EA1" w:rsidRPr="002A4CF2" w14:paraId="29327605" w14:textId="77777777" w:rsidTr="005A0A28">
        <w:tc>
          <w:tcPr>
            <w:tcW w:w="3261" w:type="dxa"/>
            <w:tcBorders>
              <w:top w:val="nil"/>
              <w:left w:val="nil"/>
              <w:right w:val="nil"/>
            </w:tcBorders>
            <w:vAlign w:val="center"/>
          </w:tcPr>
          <w:p w14:paraId="57B58BB9" w14:textId="77777777" w:rsidR="00624EA1" w:rsidRPr="002A4CF2" w:rsidRDefault="00624EA1" w:rsidP="005A0A28">
            <w:pPr>
              <w:adjustRightInd w:val="0"/>
              <w:snapToGrid w:val="0"/>
              <w:spacing w:line="240" w:lineRule="auto"/>
              <w:jc w:val="center"/>
              <w:rPr>
                <w:szCs w:val="18"/>
              </w:rPr>
            </w:pPr>
            <w:r w:rsidRPr="002A4CF2">
              <w:rPr>
                <w:szCs w:val="18"/>
              </w:rPr>
              <w:t>Market environment</w:t>
            </w:r>
          </w:p>
        </w:tc>
        <w:tc>
          <w:tcPr>
            <w:tcW w:w="2267" w:type="dxa"/>
            <w:tcBorders>
              <w:top w:val="nil"/>
              <w:left w:val="nil"/>
              <w:right w:val="nil"/>
            </w:tcBorders>
            <w:vAlign w:val="center"/>
          </w:tcPr>
          <w:p w14:paraId="6ABE1916" w14:textId="77777777" w:rsidR="00624EA1" w:rsidRPr="002A4CF2" w:rsidRDefault="00624EA1" w:rsidP="005A0A28">
            <w:pPr>
              <w:adjustRightInd w:val="0"/>
              <w:snapToGrid w:val="0"/>
              <w:spacing w:line="240" w:lineRule="auto"/>
              <w:jc w:val="center"/>
              <w:rPr>
                <w:szCs w:val="18"/>
              </w:rPr>
            </w:pPr>
            <w:r w:rsidRPr="002A4CF2">
              <w:rPr>
                <w:szCs w:val="18"/>
              </w:rPr>
              <w:t>1.04</w:t>
            </w:r>
          </w:p>
        </w:tc>
        <w:tc>
          <w:tcPr>
            <w:tcW w:w="2268" w:type="dxa"/>
            <w:tcBorders>
              <w:top w:val="nil"/>
              <w:left w:val="nil"/>
              <w:right w:val="nil"/>
            </w:tcBorders>
            <w:vAlign w:val="center"/>
          </w:tcPr>
          <w:p w14:paraId="19D55BE1" w14:textId="77777777" w:rsidR="00624EA1" w:rsidRPr="002A4CF2" w:rsidRDefault="00624EA1" w:rsidP="005A0A28">
            <w:pPr>
              <w:adjustRightInd w:val="0"/>
              <w:snapToGrid w:val="0"/>
              <w:spacing w:line="240" w:lineRule="auto"/>
              <w:jc w:val="center"/>
              <w:rPr>
                <w:szCs w:val="18"/>
              </w:rPr>
            </w:pPr>
            <w:r w:rsidRPr="002A4CF2">
              <w:rPr>
                <w:szCs w:val="18"/>
              </w:rPr>
              <w:t>0.96</w:t>
            </w:r>
          </w:p>
        </w:tc>
      </w:tr>
      <w:tr w:rsidR="00624EA1" w:rsidRPr="002A4CF2" w14:paraId="28E719F0" w14:textId="77777777" w:rsidTr="005A0A28">
        <w:tc>
          <w:tcPr>
            <w:tcW w:w="3261" w:type="dxa"/>
            <w:tcBorders>
              <w:top w:val="nil"/>
              <w:left w:val="nil"/>
              <w:right w:val="nil"/>
            </w:tcBorders>
            <w:vAlign w:val="center"/>
          </w:tcPr>
          <w:p w14:paraId="0FE668E6" w14:textId="77777777" w:rsidR="00624EA1" w:rsidRPr="002A4CF2" w:rsidRDefault="00624EA1" w:rsidP="005A0A28">
            <w:pPr>
              <w:adjustRightInd w:val="0"/>
              <w:snapToGrid w:val="0"/>
              <w:spacing w:line="240" w:lineRule="auto"/>
              <w:jc w:val="center"/>
              <w:rPr>
                <w:szCs w:val="18"/>
              </w:rPr>
            </w:pPr>
            <w:r w:rsidRPr="002A4CF2">
              <w:rPr>
                <w:szCs w:val="18"/>
              </w:rPr>
              <w:t>Agricultural laborers</w:t>
            </w:r>
          </w:p>
        </w:tc>
        <w:tc>
          <w:tcPr>
            <w:tcW w:w="2267" w:type="dxa"/>
            <w:tcBorders>
              <w:top w:val="nil"/>
              <w:left w:val="nil"/>
              <w:right w:val="nil"/>
            </w:tcBorders>
            <w:vAlign w:val="center"/>
          </w:tcPr>
          <w:p w14:paraId="1552F32F" w14:textId="77777777" w:rsidR="00624EA1" w:rsidRPr="002A4CF2" w:rsidRDefault="00624EA1" w:rsidP="005A0A28">
            <w:pPr>
              <w:adjustRightInd w:val="0"/>
              <w:snapToGrid w:val="0"/>
              <w:spacing w:line="240" w:lineRule="auto"/>
              <w:jc w:val="center"/>
              <w:rPr>
                <w:szCs w:val="18"/>
              </w:rPr>
            </w:pPr>
            <w:r w:rsidRPr="002A4CF2">
              <w:rPr>
                <w:szCs w:val="18"/>
              </w:rPr>
              <w:t>1.04</w:t>
            </w:r>
          </w:p>
        </w:tc>
        <w:tc>
          <w:tcPr>
            <w:tcW w:w="2268" w:type="dxa"/>
            <w:tcBorders>
              <w:top w:val="nil"/>
              <w:left w:val="nil"/>
              <w:right w:val="nil"/>
            </w:tcBorders>
            <w:vAlign w:val="center"/>
          </w:tcPr>
          <w:p w14:paraId="2A480B52" w14:textId="77777777" w:rsidR="00624EA1" w:rsidRPr="002A4CF2" w:rsidRDefault="00624EA1" w:rsidP="005A0A28">
            <w:pPr>
              <w:adjustRightInd w:val="0"/>
              <w:snapToGrid w:val="0"/>
              <w:spacing w:line="240" w:lineRule="auto"/>
              <w:jc w:val="center"/>
              <w:rPr>
                <w:szCs w:val="18"/>
              </w:rPr>
            </w:pPr>
            <w:r w:rsidRPr="002A4CF2">
              <w:rPr>
                <w:szCs w:val="18"/>
              </w:rPr>
              <w:t>0.96</w:t>
            </w:r>
          </w:p>
        </w:tc>
      </w:tr>
      <w:tr w:rsidR="00624EA1" w:rsidRPr="002A4CF2" w14:paraId="3FB4C456" w14:textId="77777777" w:rsidTr="005A0A28">
        <w:tc>
          <w:tcPr>
            <w:tcW w:w="3261" w:type="dxa"/>
            <w:tcBorders>
              <w:top w:val="nil"/>
              <w:left w:val="nil"/>
              <w:right w:val="nil"/>
            </w:tcBorders>
            <w:vAlign w:val="center"/>
          </w:tcPr>
          <w:p w14:paraId="44DADB29" w14:textId="77777777" w:rsidR="00624EA1" w:rsidRPr="002A4CF2" w:rsidRDefault="00624EA1" w:rsidP="005A0A28">
            <w:pPr>
              <w:adjustRightInd w:val="0"/>
              <w:snapToGrid w:val="0"/>
              <w:spacing w:line="240" w:lineRule="auto"/>
              <w:jc w:val="center"/>
              <w:rPr>
                <w:szCs w:val="18"/>
              </w:rPr>
            </w:pPr>
            <w:r w:rsidRPr="002A4CF2">
              <w:rPr>
                <w:szCs w:val="18"/>
              </w:rPr>
              <w:t>Age</w:t>
            </w:r>
          </w:p>
        </w:tc>
        <w:tc>
          <w:tcPr>
            <w:tcW w:w="2267" w:type="dxa"/>
            <w:tcBorders>
              <w:top w:val="nil"/>
              <w:left w:val="nil"/>
              <w:right w:val="nil"/>
            </w:tcBorders>
            <w:vAlign w:val="center"/>
          </w:tcPr>
          <w:p w14:paraId="1B169EF8" w14:textId="77777777" w:rsidR="00624EA1" w:rsidRPr="002A4CF2" w:rsidRDefault="00624EA1" w:rsidP="005A0A28">
            <w:pPr>
              <w:adjustRightInd w:val="0"/>
              <w:snapToGrid w:val="0"/>
              <w:spacing w:line="240" w:lineRule="auto"/>
              <w:jc w:val="center"/>
              <w:rPr>
                <w:szCs w:val="18"/>
              </w:rPr>
            </w:pPr>
            <w:r w:rsidRPr="002A4CF2">
              <w:rPr>
                <w:szCs w:val="18"/>
              </w:rPr>
              <w:t>1.04</w:t>
            </w:r>
          </w:p>
        </w:tc>
        <w:tc>
          <w:tcPr>
            <w:tcW w:w="2268" w:type="dxa"/>
            <w:tcBorders>
              <w:top w:val="nil"/>
              <w:left w:val="nil"/>
              <w:right w:val="nil"/>
            </w:tcBorders>
            <w:vAlign w:val="center"/>
          </w:tcPr>
          <w:p w14:paraId="4DDD5939" w14:textId="77777777" w:rsidR="00624EA1" w:rsidRPr="002A4CF2" w:rsidRDefault="00624EA1" w:rsidP="005A0A28">
            <w:pPr>
              <w:adjustRightInd w:val="0"/>
              <w:snapToGrid w:val="0"/>
              <w:spacing w:line="240" w:lineRule="auto"/>
              <w:jc w:val="center"/>
              <w:rPr>
                <w:szCs w:val="18"/>
              </w:rPr>
            </w:pPr>
            <w:r w:rsidRPr="002A4CF2">
              <w:rPr>
                <w:szCs w:val="18"/>
              </w:rPr>
              <w:t>0.96</w:t>
            </w:r>
          </w:p>
        </w:tc>
      </w:tr>
      <w:tr w:rsidR="00624EA1" w:rsidRPr="002A4CF2" w14:paraId="2B804322" w14:textId="77777777" w:rsidTr="005A0A28">
        <w:tc>
          <w:tcPr>
            <w:tcW w:w="3261" w:type="dxa"/>
            <w:tcBorders>
              <w:top w:val="nil"/>
              <w:left w:val="nil"/>
              <w:right w:val="nil"/>
            </w:tcBorders>
            <w:vAlign w:val="center"/>
          </w:tcPr>
          <w:p w14:paraId="14DCEEE9" w14:textId="77777777" w:rsidR="00624EA1" w:rsidRPr="002A4CF2" w:rsidRDefault="00624EA1" w:rsidP="005A0A28">
            <w:pPr>
              <w:adjustRightInd w:val="0"/>
              <w:snapToGrid w:val="0"/>
              <w:spacing w:line="240" w:lineRule="auto"/>
              <w:jc w:val="center"/>
              <w:rPr>
                <w:szCs w:val="18"/>
              </w:rPr>
            </w:pPr>
            <w:r w:rsidRPr="002A4CF2">
              <w:rPr>
                <w:szCs w:val="18"/>
              </w:rPr>
              <w:t>Transport condition</w:t>
            </w:r>
          </w:p>
        </w:tc>
        <w:tc>
          <w:tcPr>
            <w:tcW w:w="2267" w:type="dxa"/>
            <w:tcBorders>
              <w:top w:val="nil"/>
              <w:left w:val="nil"/>
              <w:right w:val="nil"/>
            </w:tcBorders>
            <w:vAlign w:val="center"/>
          </w:tcPr>
          <w:p w14:paraId="7AC6280C" w14:textId="77777777" w:rsidR="00624EA1" w:rsidRPr="002A4CF2" w:rsidRDefault="00624EA1" w:rsidP="005A0A28">
            <w:pPr>
              <w:adjustRightInd w:val="0"/>
              <w:snapToGrid w:val="0"/>
              <w:spacing w:line="240" w:lineRule="auto"/>
              <w:jc w:val="center"/>
              <w:rPr>
                <w:szCs w:val="18"/>
              </w:rPr>
            </w:pPr>
            <w:r w:rsidRPr="002A4CF2">
              <w:rPr>
                <w:szCs w:val="18"/>
              </w:rPr>
              <w:t>1.02</w:t>
            </w:r>
          </w:p>
        </w:tc>
        <w:tc>
          <w:tcPr>
            <w:tcW w:w="2268" w:type="dxa"/>
            <w:tcBorders>
              <w:top w:val="nil"/>
              <w:left w:val="nil"/>
              <w:right w:val="nil"/>
            </w:tcBorders>
            <w:vAlign w:val="center"/>
          </w:tcPr>
          <w:p w14:paraId="1EFB5889" w14:textId="77777777" w:rsidR="00624EA1" w:rsidRPr="002A4CF2" w:rsidRDefault="00624EA1" w:rsidP="005A0A28">
            <w:pPr>
              <w:adjustRightInd w:val="0"/>
              <w:snapToGrid w:val="0"/>
              <w:spacing w:line="240" w:lineRule="auto"/>
              <w:jc w:val="center"/>
              <w:rPr>
                <w:szCs w:val="18"/>
              </w:rPr>
            </w:pPr>
            <w:r w:rsidRPr="002A4CF2">
              <w:rPr>
                <w:szCs w:val="18"/>
              </w:rPr>
              <w:t>0.98</w:t>
            </w:r>
          </w:p>
        </w:tc>
      </w:tr>
      <w:tr w:rsidR="00624EA1" w:rsidRPr="002A4CF2" w14:paraId="2531B84E" w14:textId="77777777" w:rsidTr="005A0A28">
        <w:tc>
          <w:tcPr>
            <w:tcW w:w="3261" w:type="dxa"/>
            <w:tcBorders>
              <w:top w:val="nil"/>
              <w:left w:val="nil"/>
              <w:bottom w:val="single" w:sz="8" w:space="0" w:color="auto"/>
              <w:right w:val="nil"/>
            </w:tcBorders>
            <w:vAlign w:val="center"/>
          </w:tcPr>
          <w:p w14:paraId="729C2E24" w14:textId="77777777" w:rsidR="00624EA1" w:rsidRPr="002A4CF2" w:rsidRDefault="00624EA1" w:rsidP="005A0A28">
            <w:pPr>
              <w:adjustRightInd w:val="0"/>
              <w:snapToGrid w:val="0"/>
              <w:spacing w:line="240" w:lineRule="auto"/>
              <w:jc w:val="center"/>
              <w:rPr>
                <w:szCs w:val="18"/>
              </w:rPr>
            </w:pPr>
            <w:r w:rsidRPr="002A4CF2">
              <w:rPr>
                <w:szCs w:val="18"/>
              </w:rPr>
              <w:t>Mean VIF</w:t>
            </w:r>
          </w:p>
        </w:tc>
        <w:tc>
          <w:tcPr>
            <w:tcW w:w="2267" w:type="dxa"/>
            <w:tcBorders>
              <w:top w:val="nil"/>
              <w:left w:val="nil"/>
              <w:bottom w:val="single" w:sz="8" w:space="0" w:color="auto"/>
              <w:right w:val="nil"/>
            </w:tcBorders>
            <w:vAlign w:val="center"/>
          </w:tcPr>
          <w:p w14:paraId="6CA2FD28" w14:textId="77777777" w:rsidR="00624EA1" w:rsidRPr="002A4CF2" w:rsidRDefault="00624EA1" w:rsidP="005A0A28">
            <w:pPr>
              <w:adjustRightInd w:val="0"/>
              <w:snapToGrid w:val="0"/>
              <w:spacing w:line="240" w:lineRule="auto"/>
              <w:jc w:val="center"/>
              <w:rPr>
                <w:szCs w:val="18"/>
              </w:rPr>
            </w:pPr>
            <w:r w:rsidRPr="002A4CF2">
              <w:rPr>
                <w:szCs w:val="18"/>
              </w:rPr>
              <w:t>1.22</w:t>
            </w:r>
          </w:p>
        </w:tc>
        <w:tc>
          <w:tcPr>
            <w:tcW w:w="2268" w:type="dxa"/>
            <w:tcBorders>
              <w:top w:val="nil"/>
              <w:left w:val="nil"/>
              <w:bottom w:val="single" w:sz="8" w:space="0" w:color="auto"/>
              <w:right w:val="nil"/>
            </w:tcBorders>
            <w:vAlign w:val="center"/>
          </w:tcPr>
          <w:p w14:paraId="43D6DEE4" w14:textId="77777777" w:rsidR="00624EA1" w:rsidRPr="002A4CF2" w:rsidRDefault="00624EA1" w:rsidP="005A0A28">
            <w:pPr>
              <w:adjustRightInd w:val="0"/>
              <w:snapToGrid w:val="0"/>
              <w:spacing w:line="240" w:lineRule="auto"/>
              <w:jc w:val="center"/>
              <w:rPr>
                <w:szCs w:val="18"/>
              </w:rPr>
            </w:pPr>
          </w:p>
        </w:tc>
      </w:tr>
    </w:tbl>
    <w:p w14:paraId="7F785C41" w14:textId="756FD2F1" w:rsidR="00624EA1" w:rsidRPr="002A4CF2" w:rsidRDefault="00624EA1" w:rsidP="005A0A28">
      <w:pPr>
        <w:pStyle w:val="MDPI21heading1"/>
        <w:rPr>
          <w:szCs w:val="24"/>
        </w:rPr>
      </w:pPr>
      <w:r w:rsidRPr="002A4CF2">
        <w:rPr>
          <w:szCs w:val="24"/>
        </w:rPr>
        <w:t>4. Results</w:t>
      </w:r>
    </w:p>
    <w:p w14:paraId="4778143C" w14:textId="2772F876" w:rsidR="00624EA1" w:rsidRPr="002A4CF2" w:rsidRDefault="00624EA1" w:rsidP="005A0A28">
      <w:pPr>
        <w:pStyle w:val="MDPI31text"/>
        <w:spacing w:before="60" w:after="60"/>
        <w:ind w:firstLine="0"/>
        <w:jc w:val="left"/>
        <w:outlineLvl w:val="1"/>
        <w:rPr>
          <w:rFonts w:eastAsiaTheme="minorEastAsia"/>
          <w:bCs/>
          <w:i/>
          <w:szCs w:val="20"/>
        </w:rPr>
      </w:pPr>
      <w:r w:rsidRPr="002A4CF2">
        <w:rPr>
          <w:rFonts w:eastAsiaTheme="minorEastAsia"/>
          <w:bCs/>
          <w:i/>
          <w:szCs w:val="20"/>
        </w:rPr>
        <w:t>4.1. Poisson Regression</w:t>
      </w:r>
    </w:p>
    <w:p w14:paraId="64AD2DEB" w14:textId="2B865D82" w:rsidR="00624EA1" w:rsidRPr="002A4CF2" w:rsidRDefault="00624EA1" w:rsidP="005A0A28">
      <w:pPr>
        <w:pStyle w:val="MDPI31text"/>
        <w:rPr>
          <w:rFonts w:eastAsiaTheme="minorEastAsia"/>
          <w:b/>
          <w:bCs/>
          <w:szCs w:val="20"/>
        </w:rPr>
      </w:pPr>
      <w:r w:rsidRPr="002A4CF2">
        <w:rPr>
          <w:rFonts w:eastAsiaTheme="minorEastAsia"/>
          <w:szCs w:val="20"/>
        </w:rPr>
        <w:t>Table 5 reports the Poisson regression estimates. Column 1, which excludes the quadratic term, shows a negative and significant coefficient for the off</w:t>
      </w:r>
      <w:r w:rsidR="002F4084" w:rsidRPr="002A4CF2">
        <w:rPr>
          <w:rFonts w:eastAsiaTheme="minorEastAsia"/>
          <w:szCs w:val="20"/>
        </w:rPr>
        <w:t>-</w:t>
      </w:r>
      <w:r w:rsidRPr="002A4CF2">
        <w:rPr>
          <w:rFonts w:eastAsiaTheme="minorEastAsia"/>
          <w:szCs w:val="20"/>
        </w:rPr>
        <w:t xml:space="preserve">farm income shares (−0.402, </w:t>
      </w:r>
      <w:r w:rsidR="00222A93" w:rsidRPr="002A4CF2">
        <w:rPr>
          <w:rFonts w:eastAsiaTheme="minorEastAsia"/>
          <w:i/>
          <w:szCs w:val="20"/>
        </w:rPr>
        <w:t>p</w:t>
      </w:r>
      <w:r w:rsidRPr="002A4CF2">
        <w:rPr>
          <w:rFonts w:eastAsiaTheme="minorEastAsia"/>
          <w:szCs w:val="20"/>
        </w:rPr>
        <w:t xml:space="preserve"> &lt; 0.05), confirming a net negative association. Column 2, which includes the </w:t>
      </w:r>
      <w:r w:rsidRPr="002A4CF2">
        <w:rPr>
          <w:rFonts w:eastAsiaTheme="minorEastAsia"/>
          <w:szCs w:val="20"/>
        </w:rPr>
        <w:lastRenderedPageBreak/>
        <w:t xml:space="preserve">quadratic term, yields a positive coefficient for the linear term (1.216, </w:t>
      </w:r>
      <w:r w:rsidR="00222A93" w:rsidRPr="002A4CF2">
        <w:rPr>
          <w:rFonts w:eastAsiaTheme="minorEastAsia"/>
          <w:i/>
          <w:szCs w:val="20"/>
        </w:rPr>
        <w:t>p</w:t>
      </w:r>
      <w:r w:rsidRPr="002A4CF2">
        <w:rPr>
          <w:rFonts w:eastAsiaTheme="minorEastAsia"/>
          <w:szCs w:val="20"/>
        </w:rPr>
        <w:t xml:space="preserve"> &lt; 0.05) and a negative coefficient for the squared term (−1.961, </w:t>
      </w:r>
      <w:r w:rsidR="00222A93" w:rsidRPr="002A4CF2">
        <w:rPr>
          <w:rFonts w:eastAsiaTheme="minorEastAsia"/>
          <w:i/>
          <w:szCs w:val="20"/>
        </w:rPr>
        <w:t>p</w:t>
      </w:r>
      <w:r w:rsidRPr="002A4CF2">
        <w:rPr>
          <w:rFonts w:eastAsiaTheme="minorEastAsia"/>
          <w:szCs w:val="20"/>
        </w:rPr>
        <w:t xml:space="preserve"> &lt; 0.01), indicative of an inverted U</w:t>
      </w:r>
      <w:r w:rsidR="002F4084" w:rsidRPr="002A4CF2">
        <w:rPr>
          <w:rFonts w:eastAsiaTheme="minorEastAsia"/>
          <w:szCs w:val="20"/>
        </w:rPr>
        <w:t>-</w:t>
      </w:r>
      <w:r w:rsidRPr="002A4CF2">
        <w:rPr>
          <w:rFonts w:eastAsiaTheme="minorEastAsia"/>
          <w:szCs w:val="20"/>
        </w:rPr>
        <w:t xml:space="preserve">shaped relationship. The </w:t>
      </w:r>
      <w:r w:rsidRPr="002A4CF2">
        <w:rPr>
          <w:rFonts w:eastAsiaTheme="minorEastAsia"/>
          <w:szCs w:val="20"/>
          <w:lang w:eastAsia="zh-CN"/>
        </w:rPr>
        <w:t>“</w:t>
      </w:r>
      <w:proofErr w:type="spellStart"/>
      <w:r w:rsidRPr="002A4CF2">
        <w:rPr>
          <w:rFonts w:eastAsiaTheme="minorEastAsia"/>
          <w:szCs w:val="20"/>
        </w:rPr>
        <w:t>utest</w:t>
      </w:r>
      <w:proofErr w:type="spellEnd"/>
      <w:r w:rsidRPr="002A4CF2">
        <w:rPr>
          <w:rFonts w:eastAsiaTheme="minorEastAsia"/>
          <w:szCs w:val="20"/>
          <w:lang w:eastAsia="zh-CN"/>
        </w:rPr>
        <w:t>”</w:t>
      </w:r>
      <w:r w:rsidRPr="002A4CF2">
        <w:rPr>
          <w:rFonts w:eastAsiaTheme="minorEastAsia"/>
          <w:szCs w:val="20"/>
        </w:rPr>
        <w:t xml:space="preserve"> procedure confirms that the inverted</w:t>
      </w:r>
      <w:r w:rsidR="002F4084" w:rsidRPr="002A4CF2">
        <w:rPr>
          <w:rFonts w:eastAsiaTheme="minorEastAsia"/>
          <w:szCs w:val="20"/>
        </w:rPr>
        <w:t>-</w:t>
      </w:r>
      <w:r w:rsidRPr="002A4CF2">
        <w:rPr>
          <w:rFonts w:eastAsiaTheme="minorEastAsia"/>
          <w:szCs w:val="20"/>
        </w:rPr>
        <w:t>U relationship is statistically significant (</w:t>
      </w:r>
      <w:r w:rsidR="00222A93" w:rsidRPr="002A4CF2">
        <w:rPr>
          <w:rFonts w:eastAsiaTheme="minorEastAsia"/>
          <w:i/>
          <w:szCs w:val="20"/>
        </w:rPr>
        <w:t>p</w:t>
      </w:r>
      <w:r w:rsidRPr="002A4CF2">
        <w:rPr>
          <w:rFonts w:eastAsiaTheme="minorEastAsia"/>
          <w:szCs w:val="20"/>
        </w:rPr>
        <w:t xml:space="preserve"> = 0.001). The slope is positive at the lower bound of the observed range (0.892, </w:t>
      </w:r>
      <w:r w:rsidR="00222A93" w:rsidRPr="002A4CF2">
        <w:rPr>
          <w:rFonts w:eastAsiaTheme="minorEastAsia"/>
          <w:i/>
          <w:szCs w:val="20"/>
        </w:rPr>
        <w:t>p</w:t>
      </w:r>
      <w:r w:rsidRPr="002A4CF2">
        <w:rPr>
          <w:rFonts w:eastAsiaTheme="minorEastAsia"/>
          <w:szCs w:val="20"/>
        </w:rPr>
        <w:t xml:space="preserve"> &lt; 0.01) and negative at the upper bound (−1.496, </w:t>
      </w:r>
      <w:r w:rsidR="00222A93" w:rsidRPr="002A4CF2">
        <w:rPr>
          <w:rFonts w:eastAsiaTheme="minorEastAsia"/>
          <w:i/>
          <w:szCs w:val="20"/>
        </w:rPr>
        <w:t>p</w:t>
      </w:r>
      <w:r w:rsidRPr="002A4CF2">
        <w:rPr>
          <w:rFonts w:eastAsiaTheme="minorEastAsia"/>
          <w:szCs w:val="20"/>
        </w:rPr>
        <w:t xml:space="preserve"> &lt; 0.001), indicating a genuine non</w:t>
      </w:r>
      <w:r w:rsidR="002F4084" w:rsidRPr="002A4CF2">
        <w:rPr>
          <w:rFonts w:eastAsiaTheme="minorEastAsia"/>
          <w:szCs w:val="20"/>
        </w:rPr>
        <w:t>-</w:t>
      </w:r>
      <w:r w:rsidRPr="002A4CF2">
        <w:rPr>
          <w:rFonts w:eastAsiaTheme="minorEastAsia"/>
          <w:szCs w:val="20"/>
        </w:rPr>
        <w:t>monotonic pattern rather than a U</w:t>
      </w:r>
      <w:r w:rsidR="002F4084" w:rsidRPr="002A4CF2">
        <w:rPr>
          <w:rFonts w:eastAsiaTheme="minorEastAsia"/>
          <w:szCs w:val="20"/>
        </w:rPr>
        <w:t>-</w:t>
      </w:r>
      <w:r w:rsidRPr="002A4CF2">
        <w:rPr>
          <w:rFonts w:eastAsiaTheme="minorEastAsia"/>
          <w:szCs w:val="20"/>
        </w:rPr>
        <w:t>shape in the opposite direction. These results support the presence of an inverted</w:t>
      </w:r>
      <w:r w:rsidR="002F4084" w:rsidRPr="002A4CF2">
        <w:rPr>
          <w:rFonts w:eastAsiaTheme="minorEastAsia"/>
          <w:szCs w:val="20"/>
        </w:rPr>
        <w:t>-</w:t>
      </w:r>
      <w:r w:rsidRPr="002A4CF2">
        <w:rPr>
          <w:rFonts w:eastAsiaTheme="minorEastAsia"/>
          <w:szCs w:val="20"/>
        </w:rPr>
        <w:t>U relationship between the off</w:t>
      </w:r>
      <w:r w:rsidR="002F4084" w:rsidRPr="002A4CF2">
        <w:rPr>
          <w:rFonts w:eastAsiaTheme="minorEastAsia"/>
          <w:szCs w:val="20"/>
        </w:rPr>
        <w:t>-</w:t>
      </w:r>
      <w:r w:rsidRPr="002A4CF2">
        <w:rPr>
          <w:rFonts w:eastAsiaTheme="minorEastAsia"/>
          <w:szCs w:val="20"/>
        </w:rPr>
        <w:t xml:space="preserve">farm income shares and ALP adoption, with a turning point of 0.336 as reported in Table 6. These results support Hypothesis </w:t>
      </w:r>
      <w:r w:rsidR="00E3597E" w:rsidRPr="002A4CF2">
        <w:rPr>
          <w:rFonts w:eastAsiaTheme="minorEastAsia" w:hint="eastAsia"/>
          <w:szCs w:val="20"/>
          <w:lang w:eastAsia="zh-CN"/>
        </w:rPr>
        <w:t>1</w:t>
      </w:r>
      <w:r w:rsidRPr="002A4CF2">
        <w:rPr>
          <w:rFonts w:eastAsiaTheme="minorEastAsia"/>
          <w:szCs w:val="20"/>
        </w:rPr>
        <w:t>.</w:t>
      </w:r>
    </w:p>
    <w:p w14:paraId="62C76E54" w14:textId="7E37B558" w:rsidR="00624EA1" w:rsidRPr="002A4CF2" w:rsidRDefault="00624EA1" w:rsidP="005126DF">
      <w:pPr>
        <w:pStyle w:val="MDPI31text"/>
        <w:rPr>
          <w:rFonts w:eastAsiaTheme="minorEastAsia"/>
          <w:szCs w:val="20"/>
          <w:lang w:eastAsia="zh-CN"/>
        </w:rPr>
      </w:pPr>
      <w:r w:rsidRPr="002A4CF2">
        <w:rPr>
          <w:rFonts w:eastAsiaTheme="minorEastAsia"/>
          <w:szCs w:val="20"/>
        </w:rPr>
        <w:t>Among the control variables, agricultural training has a positive and strongly significant association (</w:t>
      </w:r>
      <w:r w:rsidR="00222A93" w:rsidRPr="002A4CF2">
        <w:rPr>
          <w:rFonts w:eastAsiaTheme="minorEastAsia"/>
          <w:i/>
          <w:szCs w:val="20"/>
        </w:rPr>
        <w:t>p</w:t>
      </w:r>
      <w:r w:rsidRPr="002A4CF2">
        <w:rPr>
          <w:rFonts w:eastAsiaTheme="minorEastAsia"/>
          <w:szCs w:val="20"/>
        </w:rPr>
        <w:t xml:space="preserve"> &lt; 0.01). Health status and number of plots are also positive and significant (</w:t>
      </w:r>
      <w:r w:rsidR="00222A93" w:rsidRPr="002A4CF2">
        <w:rPr>
          <w:rFonts w:eastAsiaTheme="minorEastAsia"/>
          <w:i/>
          <w:szCs w:val="20"/>
        </w:rPr>
        <w:t>p</w:t>
      </w:r>
      <w:r w:rsidRPr="002A4CF2">
        <w:rPr>
          <w:rFonts w:eastAsiaTheme="minorEastAsia"/>
          <w:szCs w:val="20"/>
        </w:rPr>
        <w:t xml:space="preserve"> &lt; 0.05). Political identity and annual household income are positive at the 10% level. Market environment and transport condition</w:t>
      </w:r>
      <w:r w:rsidR="006F42D8" w:rsidRPr="002A4CF2">
        <w:rPr>
          <w:rFonts w:eastAsiaTheme="minorEastAsia"/>
          <w:szCs w:val="20"/>
        </w:rPr>
        <w:t>s</w:t>
      </w:r>
      <w:r w:rsidRPr="002A4CF2">
        <w:rPr>
          <w:rFonts w:eastAsiaTheme="minorEastAsia"/>
          <w:szCs w:val="20"/>
        </w:rPr>
        <w:t xml:space="preserve"> have negative and significant associations.</w:t>
      </w:r>
    </w:p>
    <w:p w14:paraId="17E0842E" w14:textId="00B29DDD" w:rsidR="00624EA1" w:rsidRPr="002A4CF2" w:rsidRDefault="00624EA1" w:rsidP="005126DF">
      <w:pPr>
        <w:pStyle w:val="MDPI31text"/>
        <w:spacing w:before="240" w:after="120"/>
        <w:ind w:firstLine="0"/>
        <w:jc w:val="left"/>
        <w:rPr>
          <w:rFonts w:eastAsiaTheme="minorEastAsia"/>
          <w:sz w:val="18"/>
          <w:szCs w:val="18"/>
          <w:lang w:eastAsia="zh-CN"/>
        </w:rPr>
      </w:pPr>
      <w:r w:rsidRPr="002A4CF2">
        <w:rPr>
          <w:rFonts w:eastAsiaTheme="minorEastAsia"/>
          <w:b/>
          <w:bCs/>
          <w:sz w:val="18"/>
          <w:szCs w:val="18"/>
          <w:lang w:eastAsia="zh-CN"/>
        </w:rPr>
        <w:t>Table 5.</w:t>
      </w:r>
      <w:r w:rsidRPr="002A4CF2">
        <w:rPr>
          <w:rFonts w:eastAsiaTheme="minorEastAsia"/>
          <w:b/>
          <w:sz w:val="18"/>
          <w:szCs w:val="18"/>
          <w:lang w:eastAsia="zh-CN"/>
        </w:rPr>
        <w:t xml:space="preserve"> </w:t>
      </w:r>
      <w:r w:rsidR="001D6A87" w:rsidRPr="002A4CF2">
        <w:rPr>
          <w:rFonts w:eastAsiaTheme="minorEastAsia"/>
          <w:bCs/>
          <w:sz w:val="18"/>
          <w:szCs w:val="18"/>
          <w:lang w:eastAsia="zh-CN"/>
        </w:rPr>
        <w:t xml:space="preserve">The results of </w:t>
      </w:r>
      <w:r w:rsidRPr="002A4CF2">
        <w:rPr>
          <w:rFonts w:eastAsiaTheme="minorEastAsia"/>
          <w:sz w:val="18"/>
          <w:szCs w:val="18"/>
          <w:lang w:eastAsia="zh-CN"/>
        </w:rPr>
        <w:t>Poisson regression</w:t>
      </w:r>
      <w:r w:rsidR="005126DF" w:rsidRPr="002A4CF2">
        <w:rPr>
          <w:rFonts w:eastAsiaTheme="minorEastAsia"/>
          <w:sz w:val="18"/>
          <w:szCs w:val="18"/>
          <w:lang w:eastAsia="zh-CN"/>
        </w:rPr>
        <w:t>.</w:t>
      </w:r>
    </w:p>
    <w:tbl>
      <w:tblPr>
        <w:tblW w:w="10465" w:type="dxa"/>
        <w:jc w:val="center"/>
        <w:tblLayout w:type="fixed"/>
        <w:tblCellMar>
          <w:left w:w="0" w:type="dxa"/>
          <w:right w:w="0" w:type="dxa"/>
        </w:tblCellMar>
        <w:tblLook w:val="04A0" w:firstRow="1" w:lastRow="0" w:firstColumn="1" w:lastColumn="0" w:noHBand="0" w:noVBand="1"/>
      </w:tblPr>
      <w:tblGrid>
        <w:gridCol w:w="2696"/>
        <w:gridCol w:w="1942"/>
        <w:gridCol w:w="1942"/>
        <w:gridCol w:w="1942"/>
        <w:gridCol w:w="1943"/>
      </w:tblGrid>
      <w:tr w:rsidR="00624EA1" w:rsidRPr="002A4CF2" w14:paraId="36A550DA" w14:textId="77777777" w:rsidTr="005126DF">
        <w:trPr>
          <w:jc w:val="center"/>
        </w:trPr>
        <w:tc>
          <w:tcPr>
            <w:tcW w:w="2410" w:type="dxa"/>
            <w:vMerge w:val="restart"/>
            <w:tcBorders>
              <w:top w:val="single" w:sz="8" w:space="0" w:color="auto"/>
              <w:left w:val="nil"/>
              <w:right w:val="nil"/>
            </w:tcBorders>
            <w:noWrap/>
            <w:vAlign w:val="center"/>
          </w:tcPr>
          <w:p w14:paraId="1B3B8F43" w14:textId="77777777" w:rsidR="00624EA1" w:rsidRPr="002A4CF2" w:rsidRDefault="00624EA1" w:rsidP="005126DF">
            <w:pPr>
              <w:adjustRightInd w:val="0"/>
              <w:snapToGrid w:val="0"/>
              <w:spacing w:line="240" w:lineRule="auto"/>
              <w:jc w:val="center"/>
              <w:rPr>
                <w:b/>
                <w:bCs/>
                <w:szCs w:val="18"/>
              </w:rPr>
            </w:pPr>
            <w:bookmarkStart w:id="12" w:name="_Hlk147658151"/>
            <w:r w:rsidRPr="002A4CF2">
              <w:rPr>
                <w:b/>
                <w:bCs/>
                <w:szCs w:val="18"/>
              </w:rPr>
              <w:t>Variable</w:t>
            </w:r>
          </w:p>
        </w:tc>
        <w:tc>
          <w:tcPr>
            <w:tcW w:w="3472" w:type="dxa"/>
            <w:gridSpan w:val="2"/>
            <w:tcBorders>
              <w:top w:val="single" w:sz="8" w:space="0" w:color="auto"/>
              <w:left w:val="nil"/>
              <w:bottom w:val="single" w:sz="4" w:space="0" w:color="000000"/>
              <w:right w:val="nil"/>
            </w:tcBorders>
            <w:noWrap/>
            <w:vAlign w:val="center"/>
          </w:tcPr>
          <w:p w14:paraId="56F3B9CE" w14:textId="77777777" w:rsidR="00624EA1" w:rsidRPr="002A4CF2" w:rsidRDefault="00624EA1" w:rsidP="005126DF">
            <w:pPr>
              <w:adjustRightInd w:val="0"/>
              <w:snapToGrid w:val="0"/>
              <w:spacing w:line="240" w:lineRule="auto"/>
              <w:jc w:val="center"/>
              <w:rPr>
                <w:b/>
                <w:bCs/>
                <w:szCs w:val="18"/>
              </w:rPr>
            </w:pPr>
            <w:r w:rsidRPr="002A4CF2">
              <w:rPr>
                <w:b/>
                <w:bCs/>
                <w:szCs w:val="18"/>
              </w:rPr>
              <w:t>(1)</w:t>
            </w:r>
          </w:p>
        </w:tc>
        <w:tc>
          <w:tcPr>
            <w:tcW w:w="3473" w:type="dxa"/>
            <w:gridSpan w:val="2"/>
            <w:tcBorders>
              <w:top w:val="single" w:sz="8" w:space="0" w:color="auto"/>
              <w:left w:val="nil"/>
              <w:bottom w:val="single" w:sz="4" w:space="0" w:color="000000"/>
              <w:right w:val="nil"/>
            </w:tcBorders>
            <w:vAlign w:val="center"/>
          </w:tcPr>
          <w:p w14:paraId="5F2C0414" w14:textId="77777777" w:rsidR="00624EA1" w:rsidRPr="002A4CF2" w:rsidRDefault="00624EA1" w:rsidP="005126DF">
            <w:pPr>
              <w:adjustRightInd w:val="0"/>
              <w:snapToGrid w:val="0"/>
              <w:spacing w:line="240" w:lineRule="auto"/>
              <w:jc w:val="center"/>
              <w:rPr>
                <w:b/>
                <w:bCs/>
                <w:szCs w:val="18"/>
              </w:rPr>
            </w:pPr>
            <w:r w:rsidRPr="002A4CF2">
              <w:rPr>
                <w:b/>
                <w:bCs/>
                <w:szCs w:val="18"/>
              </w:rPr>
              <w:t>(2)</w:t>
            </w:r>
          </w:p>
        </w:tc>
      </w:tr>
      <w:tr w:rsidR="00624EA1" w:rsidRPr="002A4CF2" w14:paraId="70FE6ECF" w14:textId="77777777" w:rsidTr="005126DF">
        <w:trPr>
          <w:jc w:val="center"/>
        </w:trPr>
        <w:tc>
          <w:tcPr>
            <w:tcW w:w="2410" w:type="dxa"/>
            <w:vMerge/>
            <w:tcBorders>
              <w:left w:val="nil"/>
              <w:bottom w:val="single" w:sz="4" w:space="0" w:color="000000"/>
              <w:right w:val="nil"/>
            </w:tcBorders>
            <w:noWrap/>
            <w:vAlign w:val="center"/>
          </w:tcPr>
          <w:p w14:paraId="7F1B9003" w14:textId="77777777" w:rsidR="00624EA1" w:rsidRPr="002A4CF2" w:rsidRDefault="00624EA1" w:rsidP="005126DF">
            <w:pPr>
              <w:adjustRightInd w:val="0"/>
              <w:snapToGrid w:val="0"/>
              <w:spacing w:line="240" w:lineRule="auto"/>
              <w:jc w:val="center"/>
              <w:rPr>
                <w:b/>
                <w:szCs w:val="18"/>
              </w:rPr>
            </w:pPr>
          </w:p>
        </w:tc>
        <w:tc>
          <w:tcPr>
            <w:tcW w:w="1736" w:type="dxa"/>
            <w:tcBorders>
              <w:top w:val="nil"/>
              <w:left w:val="nil"/>
              <w:bottom w:val="single" w:sz="4" w:space="0" w:color="000000"/>
              <w:right w:val="nil"/>
            </w:tcBorders>
            <w:noWrap/>
            <w:vAlign w:val="center"/>
          </w:tcPr>
          <w:p w14:paraId="5F70B49B" w14:textId="77777777" w:rsidR="00624EA1" w:rsidRPr="002A4CF2" w:rsidRDefault="00624EA1" w:rsidP="005126DF">
            <w:pPr>
              <w:adjustRightInd w:val="0"/>
              <w:snapToGrid w:val="0"/>
              <w:spacing w:line="240" w:lineRule="auto"/>
              <w:jc w:val="center"/>
              <w:rPr>
                <w:b/>
                <w:bCs/>
                <w:szCs w:val="18"/>
              </w:rPr>
            </w:pPr>
            <w:r w:rsidRPr="002A4CF2">
              <w:rPr>
                <w:b/>
                <w:bCs/>
                <w:szCs w:val="18"/>
              </w:rPr>
              <w:t>Coef.</w:t>
            </w:r>
          </w:p>
        </w:tc>
        <w:tc>
          <w:tcPr>
            <w:tcW w:w="1736" w:type="dxa"/>
            <w:tcBorders>
              <w:top w:val="nil"/>
              <w:left w:val="nil"/>
              <w:bottom w:val="single" w:sz="4" w:space="0" w:color="000000"/>
              <w:right w:val="nil"/>
            </w:tcBorders>
            <w:vAlign w:val="center"/>
          </w:tcPr>
          <w:p w14:paraId="01CD7F58" w14:textId="77777777" w:rsidR="00624EA1" w:rsidRPr="002A4CF2" w:rsidRDefault="00624EA1" w:rsidP="005126DF">
            <w:pPr>
              <w:adjustRightInd w:val="0"/>
              <w:snapToGrid w:val="0"/>
              <w:spacing w:line="240" w:lineRule="auto"/>
              <w:jc w:val="center"/>
              <w:rPr>
                <w:b/>
                <w:bCs/>
                <w:szCs w:val="18"/>
              </w:rPr>
            </w:pPr>
            <w:r w:rsidRPr="002A4CF2">
              <w:rPr>
                <w:b/>
                <w:bCs/>
                <w:szCs w:val="18"/>
              </w:rPr>
              <w:t>S.E.</w:t>
            </w:r>
          </w:p>
        </w:tc>
        <w:tc>
          <w:tcPr>
            <w:tcW w:w="1736" w:type="dxa"/>
            <w:tcBorders>
              <w:top w:val="nil"/>
              <w:left w:val="nil"/>
              <w:bottom w:val="single" w:sz="4" w:space="0" w:color="000000"/>
              <w:right w:val="nil"/>
            </w:tcBorders>
            <w:vAlign w:val="center"/>
          </w:tcPr>
          <w:p w14:paraId="439B0F10" w14:textId="77777777" w:rsidR="00624EA1" w:rsidRPr="002A4CF2" w:rsidRDefault="00624EA1" w:rsidP="005126DF">
            <w:pPr>
              <w:adjustRightInd w:val="0"/>
              <w:snapToGrid w:val="0"/>
              <w:spacing w:line="240" w:lineRule="auto"/>
              <w:jc w:val="center"/>
              <w:rPr>
                <w:b/>
                <w:bCs/>
                <w:szCs w:val="18"/>
              </w:rPr>
            </w:pPr>
            <w:r w:rsidRPr="002A4CF2">
              <w:rPr>
                <w:b/>
                <w:bCs/>
                <w:szCs w:val="18"/>
              </w:rPr>
              <w:t>Coef.</w:t>
            </w:r>
          </w:p>
        </w:tc>
        <w:tc>
          <w:tcPr>
            <w:tcW w:w="1737" w:type="dxa"/>
            <w:tcBorders>
              <w:top w:val="nil"/>
              <w:left w:val="nil"/>
              <w:bottom w:val="single" w:sz="4" w:space="0" w:color="000000"/>
              <w:right w:val="nil"/>
            </w:tcBorders>
            <w:vAlign w:val="center"/>
          </w:tcPr>
          <w:p w14:paraId="2E9DA638" w14:textId="77777777" w:rsidR="00624EA1" w:rsidRPr="002A4CF2" w:rsidRDefault="00624EA1" w:rsidP="005126DF">
            <w:pPr>
              <w:adjustRightInd w:val="0"/>
              <w:snapToGrid w:val="0"/>
              <w:spacing w:line="240" w:lineRule="auto"/>
              <w:jc w:val="center"/>
              <w:rPr>
                <w:b/>
                <w:bCs/>
                <w:szCs w:val="18"/>
              </w:rPr>
            </w:pPr>
            <w:r w:rsidRPr="002A4CF2">
              <w:rPr>
                <w:b/>
                <w:bCs/>
                <w:szCs w:val="18"/>
              </w:rPr>
              <w:t>S.E.</w:t>
            </w:r>
          </w:p>
        </w:tc>
      </w:tr>
      <w:tr w:rsidR="00624EA1" w:rsidRPr="002A4CF2" w14:paraId="67C7AB3A" w14:textId="77777777" w:rsidTr="005126DF">
        <w:trPr>
          <w:jc w:val="center"/>
        </w:trPr>
        <w:tc>
          <w:tcPr>
            <w:tcW w:w="2410" w:type="dxa"/>
            <w:tcBorders>
              <w:top w:val="nil"/>
              <w:left w:val="nil"/>
              <w:bottom w:val="nil"/>
              <w:right w:val="nil"/>
            </w:tcBorders>
            <w:noWrap/>
            <w:vAlign w:val="center"/>
          </w:tcPr>
          <w:p w14:paraId="6BEDEB71" w14:textId="0F4FE91C" w:rsidR="00624EA1" w:rsidRPr="002A4CF2" w:rsidRDefault="00624EA1" w:rsidP="005126DF">
            <w:pPr>
              <w:adjustRightInd w:val="0"/>
              <w:snapToGrid w:val="0"/>
              <w:spacing w:line="240" w:lineRule="auto"/>
              <w:jc w:val="center"/>
              <w:rPr>
                <w:szCs w:val="18"/>
              </w:rPr>
            </w:pPr>
            <w:r w:rsidRPr="002A4CF2">
              <w:rPr>
                <w:szCs w:val="18"/>
              </w:rPr>
              <w:t>off</w:t>
            </w:r>
            <w:r w:rsidR="002F4084" w:rsidRPr="002A4CF2">
              <w:rPr>
                <w:szCs w:val="18"/>
              </w:rPr>
              <w:t>-</w:t>
            </w:r>
            <w:r w:rsidRPr="002A4CF2">
              <w:rPr>
                <w:szCs w:val="18"/>
              </w:rPr>
              <w:t>farm income shares</w:t>
            </w:r>
          </w:p>
        </w:tc>
        <w:tc>
          <w:tcPr>
            <w:tcW w:w="1736" w:type="dxa"/>
            <w:tcBorders>
              <w:top w:val="nil"/>
              <w:left w:val="nil"/>
              <w:bottom w:val="nil"/>
              <w:right w:val="nil"/>
            </w:tcBorders>
            <w:noWrap/>
            <w:vAlign w:val="center"/>
          </w:tcPr>
          <w:p w14:paraId="216E2BCA" w14:textId="14D701DE"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.402</w:t>
            </w:r>
            <w:r w:rsidR="007961A7" w:rsidRPr="002A4CF2">
              <w:rPr>
                <w:szCs w:val="18"/>
              </w:rPr>
              <w:t xml:space="preserve"> </w:t>
            </w:r>
            <w:r w:rsidR="00624EA1" w:rsidRPr="002A4CF2">
              <w:rPr>
                <w:szCs w:val="18"/>
              </w:rPr>
              <w:t>**</w:t>
            </w:r>
          </w:p>
        </w:tc>
        <w:tc>
          <w:tcPr>
            <w:tcW w:w="1736" w:type="dxa"/>
            <w:tcBorders>
              <w:top w:val="nil"/>
              <w:left w:val="nil"/>
              <w:bottom w:val="nil"/>
              <w:right w:val="nil"/>
            </w:tcBorders>
            <w:vAlign w:val="center"/>
          </w:tcPr>
          <w:p w14:paraId="1A92A0DA" w14:textId="77777777" w:rsidR="00624EA1" w:rsidRPr="002A4CF2" w:rsidRDefault="00624EA1" w:rsidP="005126DF">
            <w:pPr>
              <w:adjustRightInd w:val="0"/>
              <w:snapToGrid w:val="0"/>
              <w:spacing w:line="240" w:lineRule="auto"/>
              <w:jc w:val="center"/>
              <w:rPr>
                <w:szCs w:val="18"/>
              </w:rPr>
            </w:pPr>
            <w:r w:rsidRPr="002A4CF2">
              <w:rPr>
                <w:szCs w:val="18"/>
              </w:rPr>
              <w:t>0.129</w:t>
            </w:r>
          </w:p>
        </w:tc>
        <w:tc>
          <w:tcPr>
            <w:tcW w:w="1736" w:type="dxa"/>
            <w:tcBorders>
              <w:top w:val="nil"/>
              <w:left w:val="nil"/>
              <w:bottom w:val="nil"/>
              <w:right w:val="nil"/>
            </w:tcBorders>
            <w:vAlign w:val="center"/>
          </w:tcPr>
          <w:p w14:paraId="06319514" w14:textId="3CA319B0" w:rsidR="00624EA1" w:rsidRPr="002A4CF2" w:rsidRDefault="00624EA1" w:rsidP="005126DF">
            <w:pPr>
              <w:adjustRightInd w:val="0"/>
              <w:snapToGrid w:val="0"/>
              <w:spacing w:line="240" w:lineRule="auto"/>
              <w:jc w:val="center"/>
              <w:rPr>
                <w:szCs w:val="18"/>
              </w:rPr>
            </w:pPr>
            <w:r w:rsidRPr="002A4CF2">
              <w:rPr>
                <w:szCs w:val="18"/>
              </w:rPr>
              <w:t>1.216</w:t>
            </w:r>
            <w:r w:rsidR="007961A7" w:rsidRPr="002A4CF2">
              <w:rPr>
                <w:szCs w:val="18"/>
              </w:rPr>
              <w:t xml:space="preserve"> </w:t>
            </w:r>
            <w:r w:rsidRPr="002A4CF2">
              <w:rPr>
                <w:szCs w:val="18"/>
              </w:rPr>
              <w:t>**</w:t>
            </w:r>
          </w:p>
        </w:tc>
        <w:tc>
          <w:tcPr>
            <w:tcW w:w="1737" w:type="dxa"/>
            <w:tcBorders>
              <w:top w:val="nil"/>
              <w:left w:val="nil"/>
              <w:bottom w:val="nil"/>
              <w:right w:val="nil"/>
            </w:tcBorders>
            <w:vAlign w:val="center"/>
          </w:tcPr>
          <w:p w14:paraId="3730D77D" w14:textId="77777777" w:rsidR="00624EA1" w:rsidRPr="002A4CF2" w:rsidRDefault="00624EA1" w:rsidP="005126DF">
            <w:pPr>
              <w:adjustRightInd w:val="0"/>
              <w:snapToGrid w:val="0"/>
              <w:spacing w:line="240" w:lineRule="auto"/>
              <w:jc w:val="center"/>
              <w:rPr>
                <w:szCs w:val="18"/>
              </w:rPr>
            </w:pPr>
            <w:r w:rsidRPr="002A4CF2">
              <w:rPr>
                <w:szCs w:val="18"/>
              </w:rPr>
              <w:t>0.439</w:t>
            </w:r>
          </w:p>
        </w:tc>
      </w:tr>
      <w:tr w:rsidR="00624EA1" w:rsidRPr="002A4CF2" w14:paraId="6EF1948D" w14:textId="77777777" w:rsidTr="005126DF">
        <w:trPr>
          <w:jc w:val="center"/>
        </w:trPr>
        <w:tc>
          <w:tcPr>
            <w:tcW w:w="2410" w:type="dxa"/>
            <w:tcBorders>
              <w:top w:val="nil"/>
              <w:left w:val="nil"/>
              <w:bottom w:val="nil"/>
              <w:right w:val="nil"/>
            </w:tcBorders>
            <w:noWrap/>
            <w:vAlign w:val="center"/>
          </w:tcPr>
          <w:p w14:paraId="7200C195" w14:textId="07AE924B" w:rsidR="00624EA1" w:rsidRPr="002A4CF2" w:rsidRDefault="00624EA1" w:rsidP="005126DF">
            <w:pPr>
              <w:adjustRightInd w:val="0"/>
              <w:snapToGrid w:val="0"/>
              <w:spacing w:line="240" w:lineRule="auto"/>
              <w:jc w:val="center"/>
              <w:rPr>
                <w:szCs w:val="18"/>
              </w:rPr>
            </w:pPr>
            <w:r w:rsidRPr="002A4CF2">
              <w:rPr>
                <w:szCs w:val="18"/>
              </w:rPr>
              <w:t>off</w:t>
            </w:r>
            <w:r w:rsidR="002F4084" w:rsidRPr="002A4CF2">
              <w:rPr>
                <w:szCs w:val="18"/>
              </w:rPr>
              <w:t>-</w:t>
            </w:r>
            <w:r w:rsidRPr="002A4CF2">
              <w:rPr>
                <w:szCs w:val="18"/>
              </w:rPr>
              <w:t>farm income shares</w:t>
            </w:r>
            <w:r w:rsidRPr="002A4CF2">
              <w:rPr>
                <w:szCs w:val="18"/>
                <w:vertAlign w:val="superscript"/>
              </w:rPr>
              <w:t>2</w:t>
            </w:r>
          </w:p>
        </w:tc>
        <w:tc>
          <w:tcPr>
            <w:tcW w:w="1736" w:type="dxa"/>
            <w:tcBorders>
              <w:top w:val="nil"/>
              <w:left w:val="nil"/>
              <w:bottom w:val="nil"/>
              <w:right w:val="nil"/>
            </w:tcBorders>
            <w:noWrap/>
            <w:vAlign w:val="center"/>
          </w:tcPr>
          <w:p w14:paraId="220F7874" w14:textId="77777777" w:rsidR="00624EA1" w:rsidRPr="002A4CF2" w:rsidRDefault="00624EA1" w:rsidP="005126DF">
            <w:pPr>
              <w:adjustRightInd w:val="0"/>
              <w:snapToGrid w:val="0"/>
              <w:spacing w:line="240" w:lineRule="auto"/>
              <w:jc w:val="center"/>
              <w:rPr>
                <w:szCs w:val="18"/>
              </w:rPr>
            </w:pPr>
            <w:r w:rsidRPr="002A4CF2">
              <w:rPr>
                <w:szCs w:val="18"/>
              </w:rPr>
              <w:t>—</w:t>
            </w:r>
          </w:p>
        </w:tc>
        <w:tc>
          <w:tcPr>
            <w:tcW w:w="1736" w:type="dxa"/>
            <w:tcBorders>
              <w:top w:val="nil"/>
              <w:left w:val="nil"/>
              <w:bottom w:val="nil"/>
              <w:right w:val="nil"/>
            </w:tcBorders>
            <w:vAlign w:val="center"/>
          </w:tcPr>
          <w:p w14:paraId="468CAF6A" w14:textId="77777777" w:rsidR="00624EA1" w:rsidRPr="002A4CF2" w:rsidRDefault="00624EA1" w:rsidP="005126DF">
            <w:pPr>
              <w:adjustRightInd w:val="0"/>
              <w:snapToGrid w:val="0"/>
              <w:spacing w:line="240" w:lineRule="auto"/>
              <w:jc w:val="center"/>
              <w:rPr>
                <w:szCs w:val="18"/>
              </w:rPr>
            </w:pPr>
            <w:r w:rsidRPr="002A4CF2">
              <w:rPr>
                <w:szCs w:val="18"/>
              </w:rPr>
              <w:t>—</w:t>
            </w:r>
          </w:p>
        </w:tc>
        <w:tc>
          <w:tcPr>
            <w:tcW w:w="1736" w:type="dxa"/>
            <w:tcBorders>
              <w:top w:val="nil"/>
              <w:left w:val="nil"/>
              <w:bottom w:val="nil"/>
              <w:right w:val="nil"/>
            </w:tcBorders>
            <w:vAlign w:val="center"/>
          </w:tcPr>
          <w:p w14:paraId="1E3254F8" w14:textId="29DDCA35" w:rsidR="00624EA1" w:rsidRPr="002A4CF2" w:rsidRDefault="00B22329" w:rsidP="005126DF">
            <w:pPr>
              <w:adjustRightInd w:val="0"/>
              <w:snapToGrid w:val="0"/>
              <w:spacing w:line="240" w:lineRule="auto"/>
              <w:jc w:val="center"/>
              <w:rPr>
                <w:szCs w:val="18"/>
              </w:rPr>
            </w:pPr>
            <w:r w:rsidRPr="002A4CF2">
              <w:rPr>
                <w:szCs w:val="18"/>
              </w:rPr>
              <w:t>−1</w:t>
            </w:r>
            <w:r w:rsidR="00624EA1" w:rsidRPr="002A4CF2">
              <w:rPr>
                <w:szCs w:val="18"/>
              </w:rPr>
              <w:t>.961</w:t>
            </w:r>
            <w:r w:rsidR="007961A7" w:rsidRPr="002A4CF2">
              <w:rPr>
                <w:szCs w:val="18"/>
              </w:rPr>
              <w:t xml:space="preserve"> </w:t>
            </w:r>
            <w:r w:rsidR="00624EA1" w:rsidRPr="002A4CF2">
              <w:rPr>
                <w:szCs w:val="18"/>
              </w:rPr>
              <w:t>***</w:t>
            </w:r>
          </w:p>
        </w:tc>
        <w:tc>
          <w:tcPr>
            <w:tcW w:w="1737" w:type="dxa"/>
            <w:tcBorders>
              <w:top w:val="nil"/>
              <w:left w:val="nil"/>
              <w:bottom w:val="nil"/>
              <w:right w:val="nil"/>
            </w:tcBorders>
            <w:vAlign w:val="center"/>
          </w:tcPr>
          <w:p w14:paraId="0BF2714F" w14:textId="77777777" w:rsidR="00624EA1" w:rsidRPr="002A4CF2" w:rsidRDefault="00624EA1" w:rsidP="005126DF">
            <w:pPr>
              <w:adjustRightInd w:val="0"/>
              <w:snapToGrid w:val="0"/>
              <w:spacing w:line="240" w:lineRule="auto"/>
              <w:jc w:val="center"/>
              <w:rPr>
                <w:szCs w:val="18"/>
              </w:rPr>
            </w:pPr>
            <w:r w:rsidRPr="002A4CF2">
              <w:rPr>
                <w:szCs w:val="18"/>
              </w:rPr>
              <w:t>0.533</w:t>
            </w:r>
          </w:p>
        </w:tc>
      </w:tr>
      <w:tr w:rsidR="00624EA1" w:rsidRPr="002A4CF2" w14:paraId="656B049B" w14:textId="77777777" w:rsidTr="005126DF">
        <w:trPr>
          <w:jc w:val="center"/>
        </w:trPr>
        <w:tc>
          <w:tcPr>
            <w:tcW w:w="2410" w:type="dxa"/>
            <w:tcBorders>
              <w:top w:val="nil"/>
              <w:left w:val="nil"/>
              <w:bottom w:val="nil"/>
              <w:right w:val="nil"/>
            </w:tcBorders>
            <w:noWrap/>
            <w:vAlign w:val="center"/>
          </w:tcPr>
          <w:p w14:paraId="44DCCF8C" w14:textId="77777777" w:rsidR="00624EA1" w:rsidRPr="002A4CF2" w:rsidRDefault="00624EA1" w:rsidP="005126DF">
            <w:pPr>
              <w:adjustRightInd w:val="0"/>
              <w:snapToGrid w:val="0"/>
              <w:spacing w:line="240" w:lineRule="auto"/>
              <w:jc w:val="center"/>
              <w:rPr>
                <w:szCs w:val="18"/>
              </w:rPr>
            </w:pPr>
            <w:r w:rsidRPr="002A4CF2">
              <w:rPr>
                <w:szCs w:val="18"/>
              </w:rPr>
              <w:t>Age</w:t>
            </w:r>
          </w:p>
        </w:tc>
        <w:tc>
          <w:tcPr>
            <w:tcW w:w="1736" w:type="dxa"/>
            <w:tcBorders>
              <w:top w:val="nil"/>
              <w:left w:val="nil"/>
              <w:bottom w:val="nil"/>
              <w:right w:val="nil"/>
            </w:tcBorders>
            <w:noWrap/>
            <w:vAlign w:val="center"/>
          </w:tcPr>
          <w:p w14:paraId="6612FE1B" w14:textId="77777777" w:rsidR="00624EA1" w:rsidRPr="002A4CF2" w:rsidRDefault="00624EA1" w:rsidP="005126DF">
            <w:pPr>
              <w:adjustRightInd w:val="0"/>
              <w:snapToGrid w:val="0"/>
              <w:spacing w:line="240" w:lineRule="auto"/>
              <w:jc w:val="center"/>
              <w:rPr>
                <w:szCs w:val="18"/>
              </w:rPr>
            </w:pPr>
            <w:r w:rsidRPr="002A4CF2">
              <w:rPr>
                <w:szCs w:val="18"/>
              </w:rPr>
              <w:t>0.001</w:t>
            </w:r>
          </w:p>
        </w:tc>
        <w:tc>
          <w:tcPr>
            <w:tcW w:w="1736" w:type="dxa"/>
            <w:tcBorders>
              <w:top w:val="nil"/>
              <w:left w:val="nil"/>
              <w:bottom w:val="nil"/>
              <w:right w:val="nil"/>
            </w:tcBorders>
            <w:vAlign w:val="center"/>
          </w:tcPr>
          <w:p w14:paraId="01AB4042" w14:textId="77777777" w:rsidR="00624EA1" w:rsidRPr="002A4CF2" w:rsidRDefault="00624EA1" w:rsidP="005126DF">
            <w:pPr>
              <w:adjustRightInd w:val="0"/>
              <w:snapToGrid w:val="0"/>
              <w:spacing w:line="240" w:lineRule="auto"/>
              <w:jc w:val="center"/>
              <w:rPr>
                <w:szCs w:val="18"/>
              </w:rPr>
            </w:pPr>
            <w:r w:rsidRPr="002A4CF2">
              <w:rPr>
                <w:szCs w:val="18"/>
              </w:rPr>
              <w:t>0.001</w:t>
            </w:r>
          </w:p>
        </w:tc>
        <w:tc>
          <w:tcPr>
            <w:tcW w:w="1736" w:type="dxa"/>
            <w:tcBorders>
              <w:top w:val="nil"/>
              <w:left w:val="nil"/>
              <w:bottom w:val="nil"/>
              <w:right w:val="nil"/>
            </w:tcBorders>
            <w:vAlign w:val="center"/>
          </w:tcPr>
          <w:p w14:paraId="21CCCD6A" w14:textId="77777777" w:rsidR="00624EA1" w:rsidRPr="002A4CF2" w:rsidRDefault="00624EA1" w:rsidP="005126DF">
            <w:pPr>
              <w:adjustRightInd w:val="0"/>
              <w:snapToGrid w:val="0"/>
              <w:spacing w:line="240" w:lineRule="auto"/>
              <w:jc w:val="center"/>
              <w:rPr>
                <w:szCs w:val="18"/>
              </w:rPr>
            </w:pPr>
            <w:r w:rsidRPr="002A4CF2">
              <w:rPr>
                <w:szCs w:val="18"/>
              </w:rPr>
              <w:t>0.001</w:t>
            </w:r>
          </w:p>
        </w:tc>
        <w:tc>
          <w:tcPr>
            <w:tcW w:w="1737" w:type="dxa"/>
            <w:tcBorders>
              <w:top w:val="nil"/>
              <w:left w:val="nil"/>
              <w:bottom w:val="nil"/>
              <w:right w:val="nil"/>
            </w:tcBorders>
            <w:vAlign w:val="center"/>
          </w:tcPr>
          <w:p w14:paraId="48F12025" w14:textId="77777777" w:rsidR="00624EA1" w:rsidRPr="002A4CF2" w:rsidRDefault="00624EA1" w:rsidP="005126DF">
            <w:pPr>
              <w:adjustRightInd w:val="0"/>
              <w:snapToGrid w:val="0"/>
              <w:spacing w:line="240" w:lineRule="auto"/>
              <w:jc w:val="center"/>
              <w:rPr>
                <w:szCs w:val="18"/>
              </w:rPr>
            </w:pPr>
            <w:r w:rsidRPr="002A4CF2">
              <w:rPr>
                <w:szCs w:val="18"/>
              </w:rPr>
              <w:t>0.001</w:t>
            </w:r>
          </w:p>
        </w:tc>
      </w:tr>
      <w:tr w:rsidR="00624EA1" w:rsidRPr="002A4CF2" w14:paraId="4084B4C7" w14:textId="77777777" w:rsidTr="005126DF">
        <w:trPr>
          <w:jc w:val="center"/>
        </w:trPr>
        <w:tc>
          <w:tcPr>
            <w:tcW w:w="2410" w:type="dxa"/>
            <w:tcBorders>
              <w:top w:val="nil"/>
              <w:left w:val="nil"/>
              <w:bottom w:val="nil"/>
              <w:right w:val="nil"/>
            </w:tcBorders>
            <w:noWrap/>
            <w:vAlign w:val="center"/>
          </w:tcPr>
          <w:p w14:paraId="559C8DFE" w14:textId="77777777" w:rsidR="00624EA1" w:rsidRPr="002A4CF2" w:rsidRDefault="00624EA1" w:rsidP="005126DF">
            <w:pPr>
              <w:adjustRightInd w:val="0"/>
              <w:snapToGrid w:val="0"/>
              <w:spacing w:line="240" w:lineRule="auto"/>
              <w:jc w:val="center"/>
              <w:rPr>
                <w:szCs w:val="18"/>
              </w:rPr>
            </w:pPr>
            <w:r w:rsidRPr="002A4CF2">
              <w:rPr>
                <w:szCs w:val="18"/>
              </w:rPr>
              <w:t>Education level</w:t>
            </w:r>
          </w:p>
        </w:tc>
        <w:tc>
          <w:tcPr>
            <w:tcW w:w="1736" w:type="dxa"/>
            <w:tcBorders>
              <w:top w:val="nil"/>
              <w:left w:val="nil"/>
              <w:bottom w:val="nil"/>
              <w:right w:val="nil"/>
            </w:tcBorders>
            <w:noWrap/>
            <w:vAlign w:val="center"/>
          </w:tcPr>
          <w:p w14:paraId="72002163" w14:textId="067753A7"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.003</w:t>
            </w:r>
          </w:p>
        </w:tc>
        <w:tc>
          <w:tcPr>
            <w:tcW w:w="1736" w:type="dxa"/>
            <w:tcBorders>
              <w:top w:val="nil"/>
              <w:left w:val="nil"/>
              <w:bottom w:val="nil"/>
              <w:right w:val="nil"/>
            </w:tcBorders>
            <w:vAlign w:val="center"/>
          </w:tcPr>
          <w:p w14:paraId="0A0DC42F" w14:textId="77777777" w:rsidR="00624EA1" w:rsidRPr="002A4CF2" w:rsidRDefault="00624EA1" w:rsidP="005126DF">
            <w:pPr>
              <w:adjustRightInd w:val="0"/>
              <w:snapToGrid w:val="0"/>
              <w:spacing w:line="240" w:lineRule="auto"/>
              <w:jc w:val="center"/>
              <w:rPr>
                <w:szCs w:val="18"/>
              </w:rPr>
            </w:pPr>
            <w:r w:rsidRPr="002A4CF2">
              <w:rPr>
                <w:szCs w:val="18"/>
              </w:rPr>
              <w:t>0.007</w:t>
            </w:r>
          </w:p>
        </w:tc>
        <w:tc>
          <w:tcPr>
            <w:tcW w:w="1736" w:type="dxa"/>
            <w:tcBorders>
              <w:top w:val="nil"/>
              <w:left w:val="nil"/>
              <w:bottom w:val="nil"/>
              <w:right w:val="nil"/>
            </w:tcBorders>
            <w:vAlign w:val="center"/>
          </w:tcPr>
          <w:p w14:paraId="4D2C043C" w14:textId="47A45327"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.004</w:t>
            </w:r>
          </w:p>
        </w:tc>
        <w:tc>
          <w:tcPr>
            <w:tcW w:w="1737" w:type="dxa"/>
            <w:tcBorders>
              <w:top w:val="nil"/>
              <w:left w:val="nil"/>
              <w:bottom w:val="nil"/>
              <w:right w:val="nil"/>
            </w:tcBorders>
            <w:vAlign w:val="center"/>
          </w:tcPr>
          <w:p w14:paraId="2CAB3E60" w14:textId="77777777" w:rsidR="00624EA1" w:rsidRPr="002A4CF2" w:rsidRDefault="00624EA1" w:rsidP="005126DF">
            <w:pPr>
              <w:adjustRightInd w:val="0"/>
              <w:snapToGrid w:val="0"/>
              <w:spacing w:line="240" w:lineRule="auto"/>
              <w:jc w:val="center"/>
              <w:rPr>
                <w:szCs w:val="18"/>
              </w:rPr>
            </w:pPr>
            <w:r w:rsidRPr="002A4CF2">
              <w:rPr>
                <w:szCs w:val="18"/>
              </w:rPr>
              <w:t>0.008</w:t>
            </w:r>
          </w:p>
        </w:tc>
      </w:tr>
      <w:tr w:rsidR="00624EA1" w:rsidRPr="002A4CF2" w14:paraId="6700FF42" w14:textId="77777777" w:rsidTr="005126DF">
        <w:trPr>
          <w:jc w:val="center"/>
        </w:trPr>
        <w:tc>
          <w:tcPr>
            <w:tcW w:w="2410" w:type="dxa"/>
            <w:tcBorders>
              <w:top w:val="nil"/>
              <w:left w:val="nil"/>
              <w:bottom w:val="nil"/>
              <w:right w:val="nil"/>
            </w:tcBorders>
            <w:noWrap/>
            <w:vAlign w:val="center"/>
          </w:tcPr>
          <w:p w14:paraId="3E181035" w14:textId="77777777" w:rsidR="00624EA1" w:rsidRPr="002A4CF2" w:rsidRDefault="00624EA1" w:rsidP="005126DF">
            <w:pPr>
              <w:adjustRightInd w:val="0"/>
              <w:snapToGrid w:val="0"/>
              <w:spacing w:line="240" w:lineRule="auto"/>
              <w:jc w:val="center"/>
              <w:rPr>
                <w:szCs w:val="18"/>
              </w:rPr>
            </w:pPr>
            <w:r w:rsidRPr="002A4CF2">
              <w:rPr>
                <w:szCs w:val="18"/>
              </w:rPr>
              <w:t>Political identity</w:t>
            </w:r>
          </w:p>
        </w:tc>
        <w:tc>
          <w:tcPr>
            <w:tcW w:w="1736" w:type="dxa"/>
            <w:tcBorders>
              <w:top w:val="nil"/>
              <w:left w:val="nil"/>
              <w:bottom w:val="nil"/>
              <w:right w:val="nil"/>
            </w:tcBorders>
            <w:noWrap/>
            <w:vAlign w:val="center"/>
          </w:tcPr>
          <w:p w14:paraId="3C3299E5" w14:textId="176F6F6D" w:rsidR="00624EA1" w:rsidRPr="002A4CF2" w:rsidRDefault="00624EA1" w:rsidP="005126DF">
            <w:pPr>
              <w:adjustRightInd w:val="0"/>
              <w:snapToGrid w:val="0"/>
              <w:spacing w:line="240" w:lineRule="auto"/>
              <w:jc w:val="center"/>
              <w:rPr>
                <w:szCs w:val="18"/>
              </w:rPr>
            </w:pPr>
            <w:r w:rsidRPr="002A4CF2">
              <w:rPr>
                <w:szCs w:val="18"/>
              </w:rPr>
              <w:t>0.256</w:t>
            </w:r>
            <w:r w:rsidR="007961A7" w:rsidRPr="002A4CF2">
              <w:rPr>
                <w:szCs w:val="18"/>
              </w:rPr>
              <w:t xml:space="preserve"> </w:t>
            </w:r>
            <w:r w:rsidRPr="002A4CF2">
              <w:rPr>
                <w:szCs w:val="18"/>
              </w:rPr>
              <w:t>*</w:t>
            </w:r>
          </w:p>
        </w:tc>
        <w:tc>
          <w:tcPr>
            <w:tcW w:w="1736" w:type="dxa"/>
            <w:tcBorders>
              <w:top w:val="nil"/>
              <w:left w:val="nil"/>
              <w:bottom w:val="nil"/>
              <w:right w:val="nil"/>
            </w:tcBorders>
            <w:vAlign w:val="center"/>
          </w:tcPr>
          <w:p w14:paraId="7C46BB75" w14:textId="77777777" w:rsidR="00624EA1" w:rsidRPr="002A4CF2" w:rsidRDefault="00624EA1" w:rsidP="005126DF">
            <w:pPr>
              <w:adjustRightInd w:val="0"/>
              <w:snapToGrid w:val="0"/>
              <w:spacing w:line="240" w:lineRule="auto"/>
              <w:jc w:val="center"/>
              <w:rPr>
                <w:szCs w:val="18"/>
              </w:rPr>
            </w:pPr>
            <w:r w:rsidRPr="002A4CF2">
              <w:rPr>
                <w:szCs w:val="18"/>
              </w:rPr>
              <w:t>0.123</w:t>
            </w:r>
          </w:p>
        </w:tc>
        <w:tc>
          <w:tcPr>
            <w:tcW w:w="1736" w:type="dxa"/>
            <w:tcBorders>
              <w:top w:val="nil"/>
              <w:left w:val="nil"/>
              <w:bottom w:val="nil"/>
              <w:right w:val="nil"/>
            </w:tcBorders>
            <w:vAlign w:val="center"/>
          </w:tcPr>
          <w:p w14:paraId="40926C78" w14:textId="2F8203F0" w:rsidR="00624EA1" w:rsidRPr="002A4CF2" w:rsidRDefault="00624EA1" w:rsidP="005126DF">
            <w:pPr>
              <w:adjustRightInd w:val="0"/>
              <w:snapToGrid w:val="0"/>
              <w:spacing w:line="240" w:lineRule="auto"/>
              <w:jc w:val="center"/>
              <w:rPr>
                <w:szCs w:val="18"/>
              </w:rPr>
            </w:pPr>
            <w:r w:rsidRPr="002A4CF2">
              <w:rPr>
                <w:szCs w:val="18"/>
              </w:rPr>
              <w:t>0.250</w:t>
            </w:r>
            <w:r w:rsidR="007961A7" w:rsidRPr="002A4CF2">
              <w:rPr>
                <w:szCs w:val="18"/>
              </w:rPr>
              <w:t xml:space="preserve"> </w:t>
            </w:r>
            <w:r w:rsidRPr="002A4CF2">
              <w:rPr>
                <w:szCs w:val="18"/>
              </w:rPr>
              <w:t>*</w:t>
            </w:r>
          </w:p>
        </w:tc>
        <w:tc>
          <w:tcPr>
            <w:tcW w:w="1737" w:type="dxa"/>
            <w:tcBorders>
              <w:top w:val="nil"/>
              <w:left w:val="nil"/>
              <w:bottom w:val="nil"/>
              <w:right w:val="nil"/>
            </w:tcBorders>
            <w:vAlign w:val="center"/>
          </w:tcPr>
          <w:p w14:paraId="4C57FFE6" w14:textId="77777777" w:rsidR="00624EA1" w:rsidRPr="002A4CF2" w:rsidRDefault="00624EA1" w:rsidP="005126DF">
            <w:pPr>
              <w:adjustRightInd w:val="0"/>
              <w:snapToGrid w:val="0"/>
              <w:spacing w:line="240" w:lineRule="auto"/>
              <w:jc w:val="center"/>
              <w:rPr>
                <w:szCs w:val="18"/>
              </w:rPr>
            </w:pPr>
            <w:r w:rsidRPr="002A4CF2">
              <w:rPr>
                <w:szCs w:val="18"/>
              </w:rPr>
              <w:t>0.121</w:t>
            </w:r>
          </w:p>
        </w:tc>
      </w:tr>
      <w:tr w:rsidR="00624EA1" w:rsidRPr="002A4CF2" w14:paraId="2CB6CC82" w14:textId="77777777" w:rsidTr="005126DF">
        <w:trPr>
          <w:jc w:val="center"/>
        </w:trPr>
        <w:tc>
          <w:tcPr>
            <w:tcW w:w="2410" w:type="dxa"/>
            <w:tcBorders>
              <w:top w:val="nil"/>
              <w:left w:val="nil"/>
              <w:bottom w:val="nil"/>
              <w:right w:val="nil"/>
            </w:tcBorders>
            <w:noWrap/>
            <w:vAlign w:val="center"/>
          </w:tcPr>
          <w:p w14:paraId="2C4D659D" w14:textId="77777777" w:rsidR="00624EA1" w:rsidRPr="002A4CF2" w:rsidRDefault="00624EA1" w:rsidP="005126DF">
            <w:pPr>
              <w:adjustRightInd w:val="0"/>
              <w:snapToGrid w:val="0"/>
              <w:spacing w:line="240" w:lineRule="auto"/>
              <w:jc w:val="center"/>
              <w:rPr>
                <w:szCs w:val="18"/>
              </w:rPr>
            </w:pPr>
            <w:r w:rsidRPr="002A4CF2">
              <w:rPr>
                <w:szCs w:val="18"/>
              </w:rPr>
              <w:t>Health status</w:t>
            </w:r>
          </w:p>
        </w:tc>
        <w:tc>
          <w:tcPr>
            <w:tcW w:w="1736" w:type="dxa"/>
            <w:tcBorders>
              <w:top w:val="nil"/>
              <w:left w:val="nil"/>
              <w:bottom w:val="nil"/>
              <w:right w:val="nil"/>
            </w:tcBorders>
            <w:noWrap/>
            <w:vAlign w:val="center"/>
          </w:tcPr>
          <w:p w14:paraId="303FFB52" w14:textId="291270E8" w:rsidR="00624EA1" w:rsidRPr="002A4CF2" w:rsidRDefault="00624EA1" w:rsidP="005126DF">
            <w:pPr>
              <w:adjustRightInd w:val="0"/>
              <w:snapToGrid w:val="0"/>
              <w:spacing w:line="240" w:lineRule="auto"/>
              <w:jc w:val="center"/>
              <w:rPr>
                <w:szCs w:val="18"/>
              </w:rPr>
            </w:pPr>
            <w:r w:rsidRPr="002A4CF2">
              <w:rPr>
                <w:szCs w:val="18"/>
              </w:rPr>
              <w:t>0.156</w:t>
            </w:r>
            <w:r w:rsidR="007961A7" w:rsidRPr="002A4CF2">
              <w:rPr>
                <w:szCs w:val="18"/>
              </w:rPr>
              <w:t xml:space="preserve"> </w:t>
            </w:r>
            <w:r w:rsidRPr="002A4CF2">
              <w:rPr>
                <w:szCs w:val="18"/>
              </w:rPr>
              <w:t>**</w:t>
            </w:r>
          </w:p>
        </w:tc>
        <w:tc>
          <w:tcPr>
            <w:tcW w:w="1736" w:type="dxa"/>
            <w:tcBorders>
              <w:top w:val="nil"/>
              <w:left w:val="nil"/>
              <w:bottom w:val="nil"/>
              <w:right w:val="nil"/>
            </w:tcBorders>
            <w:vAlign w:val="center"/>
          </w:tcPr>
          <w:p w14:paraId="219956FA" w14:textId="77777777" w:rsidR="00624EA1" w:rsidRPr="002A4CF2" w:rsidRDefault="00624EA1" w:rsidP="005126DF">
            <w:pPr>
              <w:adjustRightInd w:val="0"/>
              <w:snapToGrid w:val="0"/>
              <w:spacing w:line="240" w:lineRule="auto"/>
              <w:jc w:val="center"/>
              <w:rPr>
                <w:szCs w:val="18"/>
              </w:rPr>
            </w:pPr>
            <w:r w:rsidRPr="002A4CF2">
              <w:rPr>
                <w:szCs w:val="18"/>
              </w:rPr>
              <w:t>0.052</w:t>
            </w:r>
          </w:p>
        </w:tc>
        <w:tc>
          <w:tcPr>
            <w:tcW w:w="1736" w:type="dxa"/>
            <w:tcBorders>
              <w:top w:val="nil"/>
              <w:left w:val="nil"/>
              <w:bottom w:val="nil"/>
              <w:right w:val="nil"/>
            </w:tcBorders>
            <w:vAlign w:val="center"/>
          </w:tcPr>
          <w:p w14:paraId="12AA74AA" w14:textId="2218E125" w:rsidR="00624EA1" w:rsidRPr="002A4CF2" w:rsidRDefault="00624EA1" w:rsidP="005126DF">
            <w:pPr>
              <w:adjustRightInd w:val="0"/>
              <w:snapToGrid w:val="0"/>
              <w:spacing w:line="240" w:lineRule="auto"/>
              <w:jc w:val="center"/>
              <w:rPr>
                <w:szCs w:val="18"/>
              </w:rPr>
            </w:pPr>
            <w:r w:rsidRPr="002A4CF2">
              <w:rPr>
                <w:szCs w:val="18"/>
              </w:rPr>
              <w:t>0.136</w:t>
            </w:r>
            <w:r w:rsidR="007961A7" w:rsidRPr="002A4CF2">
              <w:rPr>
                <w:szCs w:val="18"/>
              </w:rPr>
              <w:t xml:space="preserve"> </w:t>
            </w:r>
            <w:r w:rsidRPr="002A4CF2">
              <w:rPr>
                <w:szCs w:val="18"/>
              </w:rPr>
              <w:t>**</w:t>
            </w:r>
          </w:p>
        </w:tc>
        <w:tc>
          <w:tcPr>
            <w:tcW w:w="1737" w:type="dxa"/>
            <w:tcBorders>
              <w:top w:val="nil"/>
              <w:left w:val="nil"/>
              <w:bottom w:val="nil"/>
              <w:right w:val="nil"/>
            </w:tcBorders>
            <w:vAlign w:val="center"/>
          </w:tcPr>
          <w:p w14:paraId="304A47F2" w14:textId="77777777" w:rsidR="00624EA1" w:rsidRPr="002A4CF2" w:rsidRDefault="00624EA1" w:rsidP="005126DF">
            <w:pPr>
              <w:adjustRightInd w:val="0"/>
              <w:snapToGrid w:val="0"/>
              <w:spacing w:line="240" w:lineRule="auto"/>
              <w:jc w:val="center"/>
              <w:rPr>
                <w:szCs w:val="18"/>
              </w:rPr>
            </w:pPr>
            <w:r w:rsidRPr="002A4CF2">
              <w:rPr>
                <w:szCs w:val="18"/>
              </w:rPr>
              <w:t>0.053</w:t>
            </w:r>
          </w:p>
        </w:tc>
      </w:tr>
      <w:tr w:rsidR="00624EA1" w:rsidRPr="002A4CF2" w14:paraId="20F51129" w14:textId="77777777" w:rsidTr="005126DF">
        <w:trPr>
          <w:jc w:val="center"/>
        </w:trPr>
        <w:tc>
          <w:tcPr>
            <w:tcW w:w="2410" w:type="dxa"/>
            <w:tcBorders>
              <w:top w:val="nil"/>
              <w:left w:val="nil"/>
              <w:bottom w:val="nil"/>
              <w:right w:val="nil"/>
            </w:tcBorders>
            <w:noWrap/>
            <w:vAlign w:val="center"/>
          </w:tcPr>
          <w:p w14:paraId="7BD0568A" w14:textId="77777777" w:rsidR="00624EA1" w:rsidRPr="002A4CF2" w:rsidRDefault="00624EA1" w:rsidP="005126DF">
            <w:pPr>
              <w:adjustRightInd w:val="0"/>
              <w:snapToGrid w:val="0"/>
              <w:spacing w:line="240" w:lineRule="auto"/>
              <w:jc w:val="center"/>
              <w:rPr>
                <w:szCs w:val="18"/>
              </w:rPr>
            </w:pPr>
            <w:r w:rsidRPr="002A4CF2">
              <w:rPr>
                <w:szCs w:val="18"/>
              </w:rPr>
              <w:t>Area of rice growing</w:t>
            </w:r>
          </w:p>
        </w:tc>
        <w:tc>
          <w:tcPr>
            <w:tcW w:w="1736" w:type="dxa"/>
            <w:tcBorders>
              <w:top w:val="nil"/>
              <w:left w:val="nil"/>
              <w:bottom w:val="nil"/>
              <w:right w:val="nil"/>
            </w:tcBorders>
            <w:noWrap/>
            <w:vAlign w:val="center"/>
          </w:tcPr>
          <w:p w14:paraId="0294D8A2" w14:textId="65C6EA98"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.001</w:t>
            </w:r>
          </w:p>
        </w:tc>
        <w:tc>
          <w:tcPr>
            <w:tcW w:w="1736" w:type="dxa"/>
            <w:tcBorders>
              <w:top w:val="nil"/>
              <w:left w:val="nil"/>
              <w:bottom w:val="nil"/>
              <w:right w:val="nil"/>
            </w:tcBorders>
            <w:vAlign w:val="center"/>
          </w:tcPr>
          <w:p w14:paraId="234772EE" w14:textId="77777777" w:rsidR="00624EA1" w:rsidRPr="002A4CF2" w:rsidRDefault="00624EA1" w:rsidP="005126DF">
            <w:pPr>
              <w:adjustRightInd w:val="0"/>
              <w:snapToGrid w:val="0"/>
              <w:spacing w:line="240" w:lineRule="auto"/>
              <w:jc w:val="center"/>
              <w:rPr>
                <w:szCs w:val="18"/>
              </w:rPr>
            </w:pPr>
            <w:r w:rsidRPr="002A4CF2">
              <w:rPr>
                <w:szCs w:val="18"/>
              </w:rPr>
              <w:t>0.001</w:t>
            </w:r>
          </w:p>
        </w:tc>
        <w:tc>
          <w:tcPr>
            <w:tcW w:w="1736" w:type="dxa"/>
            <w:tcBorders>
              <w:top w:val="nil"/>
              <w:left w:val="nil"/>
              <w:bottom w:val="nil"/>
              <w:right w:val="nil"/>
            </w:tcBorders>
            <w:vAlign w:val="center"/>
          </w:tcPr>
          <w:p w14:paraId="0710D129" w14:textId="288C3E9B"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.002</w:t>
            </w:r>
          </w:p>
        </w:tc>
        <w:tc>
          <w:tcPr>
            <w:tcW w:w="1737" w:type="dxa"/>
            <w:tcBorders>
              <w:top w:val="nil"/>
              <w:left w:val="nil"/>
              <w:bottom w:val="nil"/>
              <w:right w:val="nil"/>
            </w:tcBorders>
            <w:vAlign w:val="center"/>
          </w:tcPr>
          <w:p w14:paraId="2B34BAF5" w14:textId="77777777" w:rsidR="00624EA1" w:rsidRPr="002A4CF2" w:rsidRDefault="00624EA1" w:rsidP="005126DF">
            <w:pPr>
              <w:adjustRightInd w:val="0"/>
              <w:snapToGrid w:val="0"/>
              <w:spacing w:line="240" w:lineRule="auto"/>
              <w:jc w:val="center"/>
              <w:rPr>
                <w:szCs w:val="18"/>
              </w:rPr>
            </w:pPr>
            <w:r w:rsidRPr="002A4CF2">
              <w:rPr>
                <w:szCs w:val="18"/>
              </w:rPr>
              <w:t>0.001</w:t>
            </w:r>
          </w:p>
        </w:tc>
      </w:tr>
      <w:tr w:rsidR="00624EA1" w:rsidRPr="002A4CF2" w14:paraId="56761B17" w14:textId="77777777" w:rsidTr="005126DF">
        <w:trPr>
          <w:jc w:val="center"/>
        </w:trPr>
        <w:tc>
          <w:tcPr>
            <w:tcW w:w="2410" w:type="dxa"/>
            <w:tcBorders>
              <w:top w:val="nil"/>
              <w:left w:val="nil"/>
              <w:bottom w:val="nil"/>
              <w:right w:val="nil"/>
            </w:tcBorders>
            <w:noWrap/>
            <w:vAlign w:val="center"/>
          </w:tcPr>
          <w:p w14:paraId="74A028A9" w14:textId="77777777" w:rsidR="00624EA1" w:rsidRPr="002A4CF2" w:rsidRDefault="00624EA1" w:rsidP="005126DF">
            <w:pPr>
              <w:adjustRightInd w:val="0"/>
              <w:snapToGrid w:val="0"/>
              <w:spacing w:line="240" w:lineRule="auto"/>
              <w:jc w:val="center"/>
              <w:rPr>
                <w:szCs w:val="18"/>
              </w:rPr>
            </w:pPr>
            <w:r w:rsidRPr="002A4CF2">
              <w:rPr>
                <w:szCs w:val="18"/>
              </w:rPr>
              <w:t>Agricultural laborers</w:t>
            </w:r>
          </w:p>
        </w:tc>
        <w:tc>
          <w:tcPr>
            <w:tcW w:w="1736" w:type="dxa"/>
            <w:tcBorders>
              <w:top w:val="nil"/>
              <w:left w:val="nil"/>
              <w:bottom w:val="nil"/>
              <w:right w:val="nil"/>
            </w:tcBorders>
            <w:noWrap/>
            <w:vAlign w:val="center"/>
          </w:tcPr>
          <w:p w14:paraId="3F44C245" w14:textId="77777777" w:rsidR="00624EA1" w:rsidRPr="002A4CF2" w:rsidRDefault="00624EA1" w:rsidP="005126DF">
            <w:pPr>
              <w:adjustRightInd w:val="0"/>
              <w:snapToGrid w:val="0"/>
              <w:spacing w:line="240" w:lineRule="auto"/>
              <w:jc w:val="center"/>
              <w:rPr>
                <w:szCs w:val="18"/>
              </w:rPr>
            </w:pPr>
            <w:r w:rsidRPr="002A4CF2">
              <w:rPr>
                <w:szCs w:val="18"/>
              </w:rPr>
              <w:t>0.024</w:t>
            </w:r>
          </w:p>
        </w:tc>
        <w:tc>
          <w:tcPr>
            <w:tcW w:w="1736" w:type="dxa"/>
            <w:tcBorders>
              <w:top w:val="nil"/>
              <w:left w:val="nil"/>
              <w:bottom w:val="nil"/>
              <w:right w:val="nil"/>
            </w:tcBorders>
            <w:vAlign w:val="center"/>
          </w:tcPr>
          <w:p w14:paraId="4BDDBA0A" w14:textId="77777777" w:rsidR="00624EA1" w:rsidRPr="002A4CF2" w:rsidRDefault="00624EA1" w:rsidP="005126DF">
            <w:pPr>
              <w:adjustRightInd w:val="0"/>
              <w:snapToGrid w:val="0"/>
              <w:spacing w:line="240" w:lineRule="auto"/>
              <w:jc w:val="center"/>
              <w:rPr>
                <w:szCs w:val="18"/>
              </w:rPr>
            </w:pPr>
            <w:r w:rsidRPr="002A4CF2">
              <w:rPr>
                <w:szCs w:val="18"/>
              </w:rPr>
              <w:t>0.0480</w:t>
            </w:r>
          </w:p>
        </w:tc>
        <w:tc>
          <w:tcPr>
            <w:tcW w:w="1736" w:type="dxa"/>
            <w:tcBorders>
              <w:top w:val="nil"/>
              <w:left w:val="nil"/>
              <w:bottom w:val="nil"/>
              <w:right w:val="nil"/>
            </w:tcBorders>
            <w:vAlign w:val="center"/>
          </w:tcPr>
          <w:p w14:paraId="1436FDD5" w14:textId="77777777" w:rsidR="00624EA1" w:rsidRPr="002A4CF2" w:rsidRDefault="00624EA1" w:rsidP="005126DF">
            <w:pPr>
              <w:adjustRightInd w:val="0"/>
              <w:snapToGrid w:val="0"/>
              <w:spacing w:line="240" w:lineRule="auto"/>
              <w:jc w:val="center"/>
              <w:rPr>
                <w:szCs w:val="18"/>
              </w:rPr>
            </w:pPr>
            <w:r w:rsidRPr="002A4CF2">
              <w:rPr>
                <w:szCs w:val="18"/>
              </w:rPr>
              <w:t>0.037</w:t>
            </w:r>
          </w:p>
        </w:tc>
        <w:tc>
          <w:tcPr>
            <w:tcW w:w="1737" w:type="dxa"/>
            <w:tcBorders>
              <w:top w:val="nil"/>
              <w:left w:val="nil"/>
              <w:bottom w:val="nil"/>
              <w:right w:val="nil"/>
            </w:tcBorders>
            <w:vAlign w:val="center"/>
          </w:tcPr>
          <w:p w14:paraId="1CB492F2" w14:textId="77777777" w:rsidR="00624EA1" w:rsidRPr="002A4CF2" w:rsidRDefault="00624EA1" w:rsidP="005126DF">
            <w:pPr>
              <w:adjustRightInd w:val="0"/>
              <w:snapToGrid w:val="0"/>
              <w:spacing w:line="240" w:lineRule="auto"/>
              <w:jc w:val="center"/>
              <w:rPr>
                <w:szCs w:val="18"/>
              </w:rPr>
            </w:pPr>
            <w:r w:rsidRPr="002A4CF2">
              <w:rPr>
                <w:szCs w:val="18"/>
              </w:rPr>
              <w:t>0.050</w:t>
            </w:r>
          </w:p>
        </w:tc>
      </w:tr>
      <w:tr w:rsidR="00624EA1" w:rsidRPr="002A4CF2" w14:paraId="50419FBB" w14:textId="77777777" w:rsidTr="005126DF">
        <w:trPr>
          <w:jc w:val="center"/>
        </w:trPr>
        <w:tc>
          <w:tcPr>
            <w:tcW w:w="2410" w:type="dxa"/>
            <w:tcBorders>
              <w:top w:val="nil"/>
              <w:left w:val="nil"/>
              <w:bottom w:val="nil"/>
              <w:right w:val="nil"/>
            </w:tcBorders>
            <w:noWrap/>
            <w:vAlign w:val="center"/>
          </w:tcPr>
          <w:p w14:paraId="0BFA1EA5" w14:textId="77777777" w:rsidR="00624EA1" w:rsidRPr="002A4CF2" w:rsidRDefault="00624EA1" w:rsidP="005126DF">
            <w:pPr>
              <w:adjustRightInd w:val="0"/>
              <w:snapToGrid w:val="0"/>
              <w:spacing w:line="240" w:lineRule="auto"/>
              <w:jc w:val="center"/>
              <w:rPr>
                <w:szCs w:val="18"/>
              </w:rPr>
            </w:pPr>
            <w:r w:rsidRPr="002A4CF2">
              <w:rPr>
                <w:szCs w:val="18"/>
              </w:rPr>
              <w:t>Annual household income</w:t>
            </w:r>
          </w:p>
        </w:tc>
        <w:tc>
          <w:tcPr>
            <w:tcW w:w="1736" w:type="dxa"/>
            <w:tcBorders>
              <w:top w:val="nil"/>
              <w:left w:val="nil"/>
              <w:bottom w:val="nil"/>
              <w:right w:val="nil"/>
            </w:tcBorders>
            <w:noWrap/>
            <w:vAlign w:val="center"/>
          </w:tcPr>
          <w:p w14:paraId="157658E4" w14:textId="77777777" w:rsidR="00624EA1" w:rsidRPr="002A4CF2" w:rsidRDefault="00624EA1" w:rsidP="005126DF">
            <w:pPr>
              <w:adjustRightInd w:val="0"/>
              <w:snapToGrid w:val="0"/>
              <w:spacing w:line="240" w:lineRule="auto"/>
              <w:jc w:val="center"/>
              <w:rPr>
                <w:szCs w:val="18"/>
              </w:rPr>
            </w:pPr>
            <w:r w:rsidRPr="002A4CF2">
              <w:rPr>
                <w:szCs w:val="18"/>
              </w:rPr>
              <w:t>0.011</w:t>
            </w:r>
          </w:p>
        </w:tc>
        <w:tc>
          <w:tcPr>
            <w:tcW w:w="1736" w:type="dxa"/>
            <w:tcBorders>
              <w:top w:val="nil"/>
              <w:left w:val="nil"/>
              <w:bottom w:val="nil"/>
              <w:right w:val="nil"/>
            </w:tcBorders>
            <w:vAlign w:val="center"/>
          </w:tcPr>
          <w:p w14:paraId="783CD819" w14:textId="77777777" w:rsidR="00624EA1" w:rsidRPr="002A4CF2" w:rsidRDefault="00624EA1" w:rsidP="005126DF">
            <w:pPr>
              <w:adjustRightInd w:val="0"/>
              <w:snapToGrid w:val="0"/>
              <w:spacing w:line="240" w:lineRule="auto"/>
              <w:jc w:val="center"/>
              <w:rPr>
                <w:szCs w:val="18"/>
              </w:rPr>
            </w:pPr>
            <w:r w:rsidRPr="002A4CF2">
              <w:rPr>
                <w:szCs w:val="18"/>
              </w:rPr>
              <w:t>0.007</w:t>
            </w:r>
          </w:p>
        </w:tc>
        <w:tc>
          <w:tcPr>
            <w:tcW w:w="1736" w:type="dxa"/>
            <w:tcBorders>
              <w:top w:val="nil"/>
              <w:left w:val="nil"/>
              <w:bottom w:val="nil"/>
              <w:right w:val="nil"/>
            </w:tcBorders>
            <w:vAlign w:val="center"/>
          </w:tcPr>
          <w:p w14:paraId="513B3CE7" w14:textId="2DE0BF55" w:rsidR="00624EA1" w:rsidRPr="002A4CF2" w:rsidRDefault="00624EA1" w:rsidP="005126DF">
            <w:pPr>
              <w:adjustRightInd w:val="0"/>
              <w:snapToGrid w:val="0"/>
              <w:spacing w:line="240" w:lineRule="auto"/>
              <w:jc w:val="center"/>
              <w:rPr>
                <w:szCs w:val="18"/>
              </w:rPr>
            </w:pPr>
            <w:r w:rsidRPr="002A4CF2">
              <w:rPr>
                <w:szCs w:val="18"/>
              </w:rPr>
              <w:t>0.012</w:t>
            </w:r>
            <w:r w:rsidR="007961A7" w:rsidRPr="002A4CF2">
              <w:rPr>
                <w:szCs w:val="18"/>
              </w:rPr>
              <w:t xml:space="preserve"> </w:t>
            </w:r>
            <w:r w:rsidRPr="002A4CF2">
              <w:rPr>
                <w:szCs w:val="18"/>
              </w:rPr>
              <w:t>*</w:t>
            </w:r>
          </w:p>
        </w:tc>
        <w:tc>
          <w:tcPr>
            <w:tcW w:w="1737" w:type="dxa"/>
            <w:tcBorders>
              <w:top w:val="nil"/>
              <w:left w:val="nil"/>
              <w:bottom w:val="nil"/>
              <w:right w:val="nil"/>
            </w:tcBorders>
            <w:vAlign w:val="center"/>
          </w:tcPr>
          <w:p w14:paraId="689C53A4" w14:textId="77777777" w:rsidR="00624EA1" w:rsidRPr="002A4CF2" w:rsidRDefault="00624EA1" w:rsidP="005126DF">
            <w:pPr>
              <w:adjustRightInd w:val="0"/>
              <w:snapToGrid w:val="0"/>
              <w:spacing w:line="240" w:lineRule="auto"/>
              <w:jc w:val="center"/>
              <w:rPr>
                <w:szCs w:val="18"/>
              </w:rPr>
            </w:pPr>
            <w:r w:rsidRPr="002A4CF2">
              <w:rPr>
                <w:szCs w:val="18"/>
              </w:rPr>
              <w:t>0.006</w:t>
            </w:r>
          </w:p>
        </w:tc>
      </w:tr>
      <w:tr w:rsidR="00624EA1" w:rsidRPr="002A4CF2" w14:paraId="62DFBC2B" w14:textId="77777777" w:rsidTr="005126DF">
        <w:trPr>
          <w:jc w:val="center"/>
        </w:trPr>
        <w:tc>
          <w:tcPr>
            <w:tcW w:w="2410" w:type="dxa"/>
            <w:tcBorders>
              <w:top w:val="nil"/>
              <w:left w:val="nil"/>
              <w:bottom w:val="nil"/>
              <w:right w:val="nil"/>
            </w:tcBorders>
            <w:noWrap/>
            <w:vAlign w:val="center"/>
          </w:tcPr>
          <w:p w14:paraId="0099AB05" w14:textId="77777777" w:rsidR="00624EA1" w:rsidRPr="002A4CF2" w:rsidRDefault="00624EA1" w:rsidP="005126DF">
            <w:pPr>
              <w:adjustRightInd w:val="0"/>
              <w:snapToGrid w:val="0"/>
              <w:spacing w:line="240" w:lineRule="auto"/>
              <w:jc w:val="center"/>
              <w:rPr>
                <w:szCs w:val="18"/>
              </w:rPr>
            </w:pPr>
            <w:r w:rsidRPr="002A4CF2">
              <w:rPr>
                <w:szCs w:val="18"/>
              </w:rPr>
              <w:t>Soil fertility</w:t>
            </w:r>
          </w:p>
        </w:tc>
        <w:tc>
          <w:tcPr>
            <w:tcW w:w="1736" w:type="dxa"/>
            <w:tcBorders>
              <w:top w:val="nil"/>
              <w:left w:val="nil"/>
              <w:bottom w:val="nil"/>
              <w:right w:val="nil"/>
            </w:tcBorders>
            <w:noWrap/>
            <w:vAlign w:val="center"/>
          </w:tcPr>
          <w:p w14:paraId="22428961" w14:textId="3EF1AD8F"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.118</w:t>
            </w:r>
          </w:p>
        </w:tc>
        <w:tc>
          <w:tcPr>
            <w:tcW w:w="1736" w:type="dxa"/>
            <w:tcBorders>
              <w:top w:val="nil"/>
              <w:left w:val="nil"/>
              <w:bottom w:val="nil"/>
              <w:right w:val="nil"/>
            </w:tcBorders>
            <w:vAlign w:val="center"/>
          </w:tcPr>
          <w:p w14:paraId="6D9D084E" w14:textId="77777777" w:rsidR="00624EA1" w:rsidRPr="002A4CF2" w:rsidRDefault="00624EA1" w:rsidP="005126DF">
            <w:pPr>
              <w:adjustRightInd w:val="0"/>
              <w:snapToGrid w:val="0"/>
              <w:spacing w:line="240" w:lineRule="auto"/>
              <w:jc w:val="center"/>
              <w:rPr>
                <w:szCs w:val="18"/>
              </w:rPr>
            </w:pPr>
            <w:r w:rsidRPr="002A4CF2">
              <w:rPr>
                <w:szCs w:val="18"/>
              </w:rPr>
              <w:t>0.067</w:t>
            </w:r>
          </w:p>
        </w:tc>
        <w:tc>
          <w:tcPr>
            <w:tcW w:w="1736" w:type="dxa"/>
            <w:tcBorders>
              <w:top w:val="nil"/>
              <w:left w:val="nil"/>
              <w:bottom w:val="nil"/>
              <w:right w:val="nil"/>
            </w:tcBorders>
            <w:vAlign w:val="center"/>
          </w:tcPr>
          <w:p w14:paraId="3C549B46" w14:textId="6F84659B"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.107</w:t>
            </w:r>
          </w:p>
        </w:tc>
        <w:tc>
          <w:tcPr>
            <w:tcW w:w="1737" w:type="dxa"/>
            <w:tcBorders>
              <w:top w:val="nil"/>
              <w:left w:val="nil"/>
              <w:bottom w:val="nil"/>
              <w:right w:val="nil"/>
            </w:tcBorders>
            <w:vAlign w:val="center"/>
          </w:tcPr>
          <w:p w14:paraId="14D5A320" w14:textId="77777777" w:rsidR="00624EA1" w:rsidRPr="002A4CF2" w:rsidRDefault="00624EA1" w:rsidP="005126DF">
            <w:pPr>
              <w:adjustRightInd w:val="0"/>
              <w:snapToGrid w:val="0"/>
              <w:spacing w:line="240" w:lineRule="auto"/>
              <w:jc w:val="center"/>
              <w:rPr>
                <w:szCs w:val="18"/>
              </w:rPr>
            </w:pPr>
            <w:r w:rsidRPr="002A4CF2">
              <w:rPr>
                <w:szCs w:val="18"/>
              </w:rPr>
              <w:t>0.068</w:t>
            </w:r>
          </w:p>
        </w:tc>
      </w:tr>
      <w:tr w:rsidR="00624EA1" w:rsidRPr="002A4CF2" w14:paraId="5CB3BD4B" w14:textId="77777777" w:rsidTr="005126DF">
        <w:trPr>
          <w:jc w:val="center"/>
        </w:trPr>
        <w:tc>
          <w:tcPr>
            <w:tcW w:w="2410" w:type="dxa"/>
            <w:tcBorders>
              <w:top w:val="nil"/>
              <w:left w:val="nil"/>
              <w:bottom w:val="nil"/>
              <w:right w:val="nil"/>
            </w:tcBorders>
            <w:noWrap/>
            <w:vAlign w:val="center"/>
          </w:tcPr>
          <w:p w14:paraId="3C42AAA4" w14:textId="77777777" w:rsidR="00624EA1" w:rsidRPr="002A4CF2" w:rsidRDefault="00624EA1" w:rsidP="005126DF">
            <w:pPr>
              <w:adjustRightInd w:val="0"/>
              <w:snapToGrid w:val="0"/>
              <w:spacing w:line="240" w:lineRule="auto"/>
              <w:jc w:val="center"/>
              <w:rPr>
                <w:szCs w:val="18"/>
              </w:rPr>
            </w:pPr>
            <w:r w:rsidRPr="002A4CF2">
              <w:rPr>
                <w:szCs w:val="18"/>
              </w:rPr>
              <w:t>Number of plots</w:t>
            </w:r>
          </w:p>
        </w:tc>
        <w:tc>
          <w:tcPr>
            <w:tcW w:w="1736" w:type="dxa"/>
            <w:tcBorders>
              <w:top w:val="nil"/>
              <w:left w:val="nil"/>
              <w:bottom w:val="nil"/>
              <w:right w:val="nil"/>
            </w:tcBorders>
            <w:noWrap/>
            <w:vAlign w:val="center"/>
          </w:tcPr>
          <w:p w14:paraId="64993A6E" w14:textId="4382329F" w:rsidR="00624EA1" w:rsidRPr="002A4CF2" w:rsidRDefault="00624EA1" w:rsidP="005126DF">
            <w:pPr>
              <w:adjustRightInd w:val="0"/>
              <w:snapToGrid w:val="0"/>
              <w:spacing w:line="240" w:lineRule="auto"/>
              <w:jc w:val="center"/>
              <w:rPr>
                <w:szCs w:val="18"/>
              </w:rPr>
            </w:pPr>
            <w:r w:rsidRPr="002A4CF2">
              <w:rPr>
                <w:szCs w:val="18"/>
              </w:rPr>
              <w:t>0.001</w:t>
            </w:r>
            <w:r w:rsidR="007961A7" w:rsidRPr="002A4CF2">
              <w:rPr>
                <w:szCs w:val="18"/>
              </w:rPr>
              <w:t xml:space="preserve"> </w:t>
            </w:r>
            <w:r w:rsidRPr="002A4CF2">
              <w:rPr>
                <w:szCs w:val="18"/>
              </w:rPr>
              <w:t>***</w:t>
            </w:r>
          </w:p>
        </w:tc>
        <w:tc>
          <w:tcPr>
            <w:tcW w:w="1736" w:type="dxa"/>
            <w:tcBorders>
              <w:top w:val="nil"/>
              <w:left w:val="nil"/>
              <w:bottom w:val="nil"/>
              <w:right w:val="nil"/>
            </w:tcBorders>
            <w:vAlign w:val="center"/>
          </w:tcPr>
          <w:p w14:paraId="65637A88" w14:textId="77777777" w:rsidR="00624EA1" w:rsidRPr="002A4CF2" w:rsidRDefault="00624EA1" w:rsidP="005126DF">
            <w:pPr>
              <w:adjustRightInd w:val="0"/>
              <w:snapToGrid w:val="0"/>
              <w:spacing w:line="240" w:lineRule="auto"/>
              <w:jc w:val="center"/>
              <w:rPr>
                <w:szCs w:val="18"/>
              </w:rPr>
            </w:pPr>
            <w:r w:rsidRPr="002A4CF2">
              <w:rPr>
                <w:szCs w:val="18"/>
              </w:rPr>
              <w:t>0.000</w:t>
            </w:r>
          </w:p>
        </w:tc>
        <w:tc>
          <w:tcPr>
            <w:tcW w:w="1736" w:type="dxa"/>
            <w:tcBorders>
              <w:top w:val="nil"/>
              <w:left w:val="nil"/>
              <w:bottom w:val="nil"/>
              <w:right w:val="nil"/>
            </w:tcBorders>
            <w:vAlign w:val="center"/>
          </w:tcPr>
          <w:p w14:paraId="346094D0" w14:textId="6AC54B25" w:rsidR="00624EA1" w:rsidRPr="002A4CF2" w:rsidRDefault="00624EA1" w:rsidP="005126DF">
            <w:pPr>
              <w:adjustRightInd w:val="0"/>
              <w:snapToGrid w:val="0"/>
              <w:spacing w:line="240" w:lineRule="auto"/>
              <w:jc w:val="center"/>
              <w:rPr>
                <w:szCs w:val="18"/>
              </w:rPr>
            </w:pPr>
            <w:r w:rsidRPr="002A4CF2">
              <w:rPr>
                <w:szCs w:val="18"/>
              </w:rPr>
              <w:t>0.000</w:t>
            </w:r>
            <w:r w:rsidR="007961A7" w:rsidRPr="002A4CF2">
              <w:rPr>
                <w:szCs w:val="18"/>
              </w:rPr>
              <w:t xml:space="preserve"> </w:t>
            </w:r>
            <w:r w:rsidRPr="002A4CF2">
              <w:rPr>
                <w:szCs w:val="18"/>
              </w:rPr>
              <w:t>**</w:t>
            </w:r>
          </w:p>
        </w:tc>
        <w:tc>
          <w:tcPr>
            <w:tcW w:w="1737" w:type="dxa"/>
            <w:tcBorders>
              <w:top w:val="nil"/>
              <w:left w:val="nil"/>
              <w:bottom w:val="nil"/>
              <w:right w:val="nil"/>
            </w:tcBorders>
            <w:vAlign w:val="center"/>
          </w:tcPr>
          <w:p w14:paraId="7839CE7E" w14:textId="77777777" w:rsidR="00624EA1" w:rsidRPr="002A4CF2" w:rsidRDefault="00624EA1" w:rsidP="005126DF">
            <w:pPr>
              <w:adjustRightInd w:val="0"/>
              <w:snapToGrid w:val="0"/>
              <w:spacing w:line="240" w:lineRule="auto"/>
              <w:jc w:val="center"/>
              <w:rPr>
                <w:szCs w:val="18"/>
              </w:rPr>
            </w:pPr>
            <w:r w:rsidRPr="002A4CF2">
              <w:rPr>
                <w:szCs w:val="18"/>
              </w:rPr>
              <w:t>0.000</w:t>
            </w:r>
          </w:p>
        </w:tc>
      </w:tr>
      <w:tr w:rsidR="00624EA1" w:rsidRPr="002A4CF2" w14:paraId="45E390D8" w14:textId="77777777" w:rsidTr="005126DF">
        <w:trPr>
          <w:jc w:val="center"/>
        </w:trPr>
        <w:tc>
          <w:tcPr>
            <w:tcW w:w="2410" w:type="dxa"/>
            <w:tcBorders>
              <w:top w:val="nil"/>
              <w:left w:val="nil"/>
              <w:bottom w:val="nil"/>
              <w:right w:val="nil"/>
            </w:tcBorders>
            <w:noWrap/>
            <w:vAlign w:val="center"/>
          </w:tcPr>
          <w:p w14:paraId="7671DA75" w14:textId="77777777" w:rsidR="00624EA1" w:rsidRPr="002A4CF2" w:rsidRDefault="00624EA1" w:rsidP="005126DF">
            <w:pPr>
              <w:adjustRightInd w:val="0"/>
              <w:snapToGrid w:val="0"/>
              <w:spacing w:line="240" w:lineRule="auto"/>
              <w:jc w:val="center"/>
              <w:rPr>
                <w:szCs w:val="18"/>
              </w:rPr>
            </w:pPr>
            <w:r w:rsidRPr="002A4CF2">
              <w:rPr>
                <w:szCs w:val="18"/>
              </w:rPr>
              <w:t>Topography of arable land</w:t>
            </w:r>
          </w:p>
        </w:tc>
        <w:tc>
          <w:tcPr>
            <w:tcW w:w="1736" w:type="dxa"/>
            <w:tcBorders>
              <w:top w:val="nil"/>
              <w:left w:val="nil"/>
              <w:bottom w:val="nil"/>
              <w:right w:val="nil"/>
            </w:tcBorders>
            <w:noWrap/>
            <w:vAlign w:val="center"/>
          </w:tcPr>
          <w:p w14:paraId="08D6B025" w14:textId="2B06C8A5"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.095</w:t>
            </w:r>
          </w:p>
        </w:tc>
        <w:tc>
          <w:tcPr>
            <w:tcW w:w="1736" w:type="dxa"/>
            <w:tcBorders>
              <w:top w:val="nil"/>
              <w:left w:val="nil"/>
              <w:bottom w:val="nil"/>
              <w:right w:val="nil"/>
            </w:tcBorders>
            <w:vAlign w:val="center"/>
          </w:tcPr>
          <w:p w14:paraId="2F3035D0" w14:textId="77777777" w:rsidR="00624EA1" w:rsidRPr="002A4CF2" w:rsidRDefault="00624EA1" w:rsidP="005126DF">
            <w:pPr>
              <w:adjustRightInd w:val="0"/>
              <w:snapToGrid w:val="0"/>
              <w:spacing w:line="240" w:lineRule="auto"/>
              <w:jc w:val="center"/>
              <w:rPr>
                <w:szCs w:val="18"/>
              </w:rPr>
            </w:pPr>
            <w:r w:rsidRPr="002A4CF2">
              <w:rPr>
                <w:szCs w:val="18"/>
              </w:rPr>
              <w:t>0.080</w:t>
            </w:r>
          </w:p>
        </w:tc>
        <w:tc>
          <w:tcPr>
            <w:tcW w:w="1736" w:type="dxa"/>
            <w:tcBorders>
              <w:top w:val="nil"/>
              <w:left w:val="nil"/>
              <w:bottom w:val="nil"/>
              <w:right w:val="nil"/>
            </w:tcBorders>
            <w:vAlign w:val="center"/>
          </w:tcPr>
          <w:p w14:paraId="678D3325" w14:textId="24566B1E"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.049</w:t>
            </w:r>
          </w:p>
        </w:tc>
        <w:tc>
          <w:tcPr>
            <w:tcW w:w="1737" w:type="dxa"/>
            <w:tcBorders>
              <w:top w:val="nil"/>
              <w:left w:val="nil"/>
              <w:bottom w:val="nil"/>
              <w:right w:val="nil"/>
            </w:tcBorders>
            <w:vAlign w:val="center"/>
          </w:tcPr>
          <w:p w14:paraId="2EEFF054" w14:textId="77777777" w:rsidR="00624EA1" w:rsidRPr="002A4CF2" w:rsidRDefault="00624EA1" w:rsidP="005126DF">
            <w:pPr>
              <w:adjustRightInd w:val="0"/>
              <w:snapToGrid w:val="0"/>
              <w:spacing w:line="240" w:lineRule="auto"/>
              <w:jc w:val="center"/>
              <w:rPr>
                <w:szCs w:val="18"/>
              </w:rPr>
            </w:pPr>
            <w:r w:rsidRPr="002A4CF2">
              <w:rPr>
                <w:szCs w:val="18"/>
              </w:rPr>
              <w:t>0.082</w:t>
            </w:r>
          </w:p>
        </w:tc>
      </w:tr>
      <w:tr w:rsidR="00624EA1" w:rsidRPr="002A4CF2" w14:paraId="4249B975" w14:textId="77777777" w:rsidTr="005126DF">
        <w:trPr>
          <w:jc w:val="center"/>
        </w:trPr>
        <w:tc>
          <w:tcPr>
            <w:tcW w:w="2410" w:type="dxa"/>
            <w:tcBorders>
              <w:top w:val="nil"/>
              <w:left w:val="nil"/>
              <w:bottom w:val="nil"/>
              <w:right w:val="nil"/>
            </w:tcBorders>
            <w:noWrap/>
            <w:vAlign w:val="center"/>
          </w:tcPr>
          <w:p w14:paraId="46388F80" w14:textId="77777777" w:rsidR="00624EA1" w:rsidRPr="002A4CF2" w:rsidRDefault="00624EA1" w:rsidP="005126DF">
            <w:pPr>
              <w:adjustRightInd w:val="0"/>
              <w:snapToGrid w:val="0"/>
              <w:spacing w:line="240" w:lineRule="auto"/>
              <w:jc w:val="center"/>
              <w:rPr>
                <w:szCs w:val="18"/>
              </w:rPr>
            </w:pPr>
            <w:r w:rsidRPr="002A4CF2">
              <w:rPr>
                <w:szCs w:val="18"/>
              </w:rPr>
              <w:t>Market environment</w:t>
            </w:r>
          </w:p>
        </w:tc>
        <w:tc>
          <w:tcPr>
            <w:tcW w:w="1736" w:type="dxa"/>
            <w:tcBorders>
              <w:top w:val="nil"/>
              <w:left w:val="nil"/>
              <w:bottom w:val="nil"/>
              <w:right w:val="nil"/>
            </w:tcBorders>
            <w:noWrap/>
            <w:vAlign w:val="center"/>
          </w:tcPr>
          <w:p w14:paraId="02E603F6" w14:textId="74DCDC65"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.297</w:t>
            </w:r>
            <w:r w:rsidR="007961A7" w:rsidRPr="002A4CF2">
              <w:rPr>
                <w:szCs w:val="18"/>
              </w:rPr>
              <w:t xml:space="preserve"> </w:t>
            </w:r>
            <w:r w:rsidR="00624EA1" w:rsidRPr="002A4CF2">
              <w:rPr>
                <w:szCs w:val="18"/>
              </w:rPr>
              <w:t>**</w:t>
            </w:r>
          </w:p>
        </w:tc>
        <w:tc>
          <w:tcPr>
            <w:tcW w:w="1736" w:type="dxa"/>
            <w:tcBorders>
              <w:top w:val="nil"/>
              <w:left w:val="nil"/>
              <w:bottom w:val="nil"/>
              <w:right w:val="nil"/>
            </w:tcBorders>
            <w:vAlign w:val="center"/>
          </w:tcPr>
          <w:p w14:paraId="4D329B68" w14:textId="77777777" w:rsidR="00624EA1" w:rsidRPr="002A4CF2" w:rsidRDefault="00624EA1" w:rsidP="005126DF">
            <w:pPr>
              <w:adjustRightInd w:val="0"/>
              <w:snapToGrid w:val="0"/>
              <w:spacing w:line="240" w:lineRule="auto"/>
              <w:jc w:val="center"/>
              <w:rPr>
                <w:szCs w:val="18"/>
              </w:rPr>
            </w:pPr>
            <w:r w:rsidRPr="002A4CF2">
              <w:rPr>
                <w:szCs w:val="18"/>
              </w:rPr>
              <w:t>0.094</w:t>
            </w:r>
          </w:p>
        </w:tc>
        <w:tc>
          <w:tcPr>
            <w:tcW w:w="1736" w:type="dxa"/>
            <w:tcBorders>
              <w:top w:val="nil"/>
              <w:left w:val="nil"/>
              <w:bottom w:val="nil"/>
              <w:right w:val="nil"/>
            </w:tcBorders>
            <w:vAlign w:val="center"/>
          </w:tcPr>
          <w:p w14:paraId="2980B09D" w14:textId="624E23EE"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.249</w:t>
            </w:r>
            <w:r w:rsidR="007961A7" w:rsidRPr="002A4CF2">
              <w:rPr>
                <w:szCs w:val="18"/>
              </w:rPr>
              <w:t xml:space="preserve"> </w:t>
            </w:r>
            <w:r w:rsidR="00624EA1" w:rsidRPr="002A4CF2">
              <w:rPr>
                <w:szCs w:val="18"/>
              </w:rPr>
              <w:t>**</w:t>
            </w:r>
          </w:p>
        </w:tc>
        <w:tc>
          <w:tcPr>
            <w:tcW w:w="1737" w:type="dxa"/>
            <w:tcBorders>
              <w:top w:val="nil"/>
              <w:left w:val="nil"/>
              <w:bottom w:val="nil"/>
              <w:right w:val="nil"/>
            </w:tcBorders>
            <w:vAlign w:val="center"/>
          </w:tcPr>
          <w:p w14:paraId="49043A9F" w14:textId="77777777" w:rsidR="00624EA1" w:rsidRPr="002A4CF2" w:rsidRDefault="00624EA1" w:rsidP="005126DF">
            <w:pPr>
              <w:adjustRightInd w:val="0"/>
              <w:snapToGrid w:val="0"/>
              <w:spacing w:line="240" w:lineRule="auto"/>
              <w:jc w:val="center"/>
              <w:rPr>
                <w:szCs w:val="18"/>
              </w:rPr>
            </w:pPr>
            <w:r w:rsidRPr="002A4CF2">
              <w:rPr>
                <w:szCs w:val="18"/>
              </w:rPr>
              <w:t>0.091</w:t>
            </w:r>
          </w:p>
        </w:tc>
      </w:tr>
      <w:tr w:rsidR="00624EA1" w:rsidRPr="002A4CF2" w14:paraId="439D258D" w14:textId="77777777" w:rsidTr="005126DF">
        <w:trPr>
          <w:jc w:val="center"/>
        </w:trPr>
        <w:tc>
          <w:tcPr>
            <w:tcW w:w="2410" w:type="dxa"/>
            <w:tcBorders>
              <w:top w:val="nil"/>
              <w:left w:val="nil"/>
              <w:bottom w:val="nil"/>
              <w:right w:val="nil"/>
            </w:tcBorders>
            <w:noWrap/>
            <w:vAlign w:val="center"/>
          </w:tcPr>
          <w:p w14:paraId="215C9339" w14:textId="77777777" w:rsidR="00624EA1" w:rsidRPr="002A4CF2" w:rsidRDefault="00624EA1" w:rsidP="005126DF">
            <w:pPr>
              <w:adjustRightInd w:val="0"/>
              <w:snapToGrid w:val="0"/>
              <w:spacing w:line="240" w:lineRule="auto"/>
              <w:jc w:val="center"/>
              <w:rPr>
                <w:szCs w:val="18"/>
              </w:rPr>
            </w:pPr>
            <w:r w:rsidRPr="002A4CF2">
              <w:rPr>
                <w:szCs w:val="18"/>
              </w:rPr>
              <w:t>Transport condition</w:t>
            </w:r>
          </w:p>
        </w:tc>
        <w:tc>
          <w:tcPr>
            <w:tcW w:w="1736" w:type="dxa"/>
            <w:tcBorders>
              <w:top w:val="nil"/>
              <w:left w:val="nil"/>
              <w:bottom w:val="nil"/>
              <w:right w:val="nil"/>
            </w:tcBorders>
            <w:noWrap/>
            <w:vAlign w:val="center"/>
          </w:tcPr>
          <w:p w14:paraId="7788C3C0" w14:textId="57FFF857"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.028</w:t>
            </w:r>
            <w:r w:rsidR="007961A7" w:rsidRPr="002A4CF2">
              <w:rPr>
                <w:szCs w:val="18"/>
              </w:rPr>
              <w:t xml:space="preserve"> </w:t>
            </w:r>
            <w:r w:rsidR="00624EA1" w:rsidRPr="002A4CF2">
              <w:rPr>
                <w:szCs w:val="18"/>
              </w:rPr>
              <w:t>*</w:t>
            </w:r>
          </w:p>
        </w:tc>
        <w:tc>
          <w:tcPr>
            <w:tcW w:w="1736" w:type="dxa"/>
            <w:tcBorders>
              <w:top w:val="nil"/>
              <w:left w:val="nil"/>
              <w:bottom w:val="nil"/>
              <w:right w:val="nil"/>
            </w:tcBorders>
            <w:vAlign w:val="center"/>
          </w:tcPr>
          <w:p w14:paraId="54CA98FB" w14:textId="77777777" w:rsidR="00624EA1" w:rsidRPr="002A4CF2" w:rsidRDefault="00624EA1" w:rsidP="005126DF">
            <w:pPr>
              <w:adjustRightInd w:val="0"/>
              <w:snapToGrid w:val="0"/>
              <w:spacing w:line="240" w:lineRule="auto"/>
              <w:jc w:val="center"/>
              <w:rPr>
                <w:szCs w:val="18"/>
              </w:rPr>
            </w:pPr>
            <w:r w:rsidRPr="002A4CF2">
              <w:rPr>
                <w:szCs w:val="18"/>
              </w:rPr>
              <w:t>0.013</w:t>
            </w:r>
          </w:p>
        </w:tc>
        <w:tc>
          <w:tcPr>
            <w:tcW w:w="1736" w:type="dxa"/>
            <w:tcBorders>
              <w:top w:val="nil"/>
              <w:left w:val="nil"/>
              <w:bottom w:val="nil"/>
              <w:right w:val="nil"/>
            </w:tcBorders>
            <w:vAlign w:val="center"/>
          </w:tcPr>
          <w:p w14:paraId="7B5BB550" w14:textId="1204EEE9"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.027</w:t>
            </w:r>
            <w:r w:rsidR="007961A7" w:rsidRPr="002A4CF2">
              <w:rPr>
                <w:szCs w:val="18"/>
              </w:rPr>
              <w:t xml:space="preserve"> </w:t>
            </w:r>
            <w:r w:rsidR="00624EA1" w:rsidRPr="002A4CF2">
              <w:rPr>
                <w:szCs w:val="18"/>
              </w:rPr>
              <w:t>*</w:t>
            </w:r>
          </w:p>
        </w:tc>
        <w:tc>
          <w:tcPr>
            <w:tcW w:w="1737" w:type="dxa"/>
            <w:tcBorders>
              <w:top w:val="nil"/>
              <w:left w:val="nil"/>
              <w:bottom w:val="nil"/>
              <w:right w:val="nil"/>
            </w:tcBorders>
            <w:vAlign w:val="center"/>
          </w:tcPr>
          <w:p w14:paraId="0847BFFE" w14:textId="77777777" w:rsidR="00624EA1" w:rsidRPr="002A4CF2" w:rsidRDefault="00624EA1" w:rsidP="005126DF">
            <w:pPr>
              <w:adjustRightInd w:val="0"/>
              <w:snapToGrid w:val="0"/>
              <w:spacing w:line="240" w:lineRule="auto"/>
              <w:jc w:val="center"/>
              <w:rPr>
                <w:szCs w:val="18"/>
              </w:rPr>
            </w:pPr>
            <w:r w:rsidRPr="002A4CF2">
              <w:rPr>
                <w:szCs w:val="18"/>
              </w:rPr>
              <w:t>0.013</w:t>
            </w:r>
          </w:p>
        </w:tc>
      </w:tr>
      <w:tr w:rsidR="00624EA1" w:rsidRPr="002A4CF2" w14:paraId="69681EBA" w14:textId="77777777" w:rsidTr="005126DF">
        <w:trPr>
          <w:jc w:val="center"/>
        </w:trPr>
        <w:tc>
          <w:tcPr>
            <w:tcW w:w="2410" w:type="dxa"/>
            <w:tcBorders>
              <w:top w:val="nil"/>
              <w:left w:val="nil"/>
              <w:bottom w:val="nil"/>
              <w:right w:val="nil"/>
            </w:tcBorders>
            <w:noWrap/>
            <w:vAlign w:val="center"/>
          </w:tcPr>
          <w:p w14:paraId="7EB6677D" w14:textId="77777777" w:rsidR="00624EA1" w:rsidRPr="002A4CF2" w:rsidRDefault="00624EA1" w:rsidP="005126DF">
            <w:pPr>
              <w:adjustRightInd w:val="0"/>
              <w:snapToGrid w:val="0"/>
              <w:spacing w:line="240" w:lineRule="auto"/>
              <w:jc w:val="center"/>
              <w:rPr>
                <w:szCs w:val="18"/>
              </w:rPr>
            </w:pPr>
            <w:r w:rsidRPr="002A4CF2">
              <w:rPr>
                <w:szCs w:val="18"/>
              </w:rPr>
              <w:t>Professional cooperative</w:t>
            </w:r>
          </w:p>
        </w:tc>
        <w:tc>
          <w:tcPr>
            <w:tcW w:w="1736" w:type="dxa"/>
            <w:tcBorders>
              <w:top w:val="nil"/>
              <w:left w:val="nil"/>
              <w:bottom w:val="nil"/>
              <w:right w:val="nil"/>
            </w:tcBorders>
            <w:noWrap/>
            <w:vAlign w:val="center"/>
          </w:tcPr>
          <w:p w14:paraId="36AD1B60" w14:textId="77777777" w:rsidR="00624EA1" w:rsidRPr="002A4CF2" w:rsidRDefault="00624EA1" w:rsidP="005126DF">
            <w:pPr>
              <w:adjustRightInd w:val="0"/>
              <w:snapToGrid w:val="0"/>
              <w:spacing w:line="240" w:lineRule="auto"/>
              <w:jc w:val="center"/>
              <w:rPr>
                <w:szCs w:val="18"/>
              </w:rPr>
            </w:pPr>
            <w:r w:rsidRPr="002A4CF2">
              <w:rPr>
                <w:szCs w:val="18"/>
              </w:rPr>
              <w:t>0.042</w:t>
            </w:r>
          </w:p>
        </w:tc>
        <w:tc>
          <w:tcPr>
            <w:tcW w:w="1736" w:type="dxa"/>
            <w:tcBorders>
              <w:top w:val="nil"/>
              <w:left w:val="nil"/>
              <w:bottom w:val="nil"/>
              <w:right w:val="nil"/>
            </w:tcBorders>
            <w:vAlign w:val="center"/>
          </w:tcPr>
          <w:p w14:paraId="29FFFA2F" w14:textId="77777777" w:rsidR="00624EA1" w:rsidRPr="002A4CF2" w:rsidRDefault="00624EA1" w:rsidP="005126DF">
            <w:pPr>
              <w:adjustRightInd w:val="0"/>
              <w:snapToGrid w:val="0"/>
              <w:spacing w:line="240" w:lineRule="auto"/>
              <w:jc w:val="center"/>
              <w:rPr>
                <w:szCs w:val="18"/>
              </w:rPr>
            </w:pPr>
            <w:r w:rsidRPr="002A4CF2">
              <w:rPr>
                <w:szCs w:val="18"/>
              </w:rPr>
              <w:t>0.087</w:t>
            </w:r>
          </w:p>
        </w:tc>
        <w:tc>
          <w:tcPr>
            <w:tcW w:w="1736" w:type="dxa"/>
            <w:tcBorders>
              <w:top w:val="nil"/>
              <w:left w:val="nil"/>
              <w:bottom w:val="nil"/>
              <w:right w:val="nil"/>
            </w:tcBorders>
            <w:vAlign w:val="center"/>
          </w:tcPr>
          <w:p w14:paraId="5C2D9B6A" w14:textId="77777777" w:rsidR="00624EA1" w:rsidRPr="002A4CF2" w:rsidRDefault="00624EA1" w:rsidP="005126DF">
            <w:pPr>
              <w:adjustRightInd w:val="0"/>
              <w:snapToGrid w:val="0"/>
              <w:spacing w:line="240" w:lineRule="auto"/>
              <w:jc w:val="center"/>
              <w:rPr>
                <w:szCs w:val="18"/>
              </w:rPr>
            </w:pPr>
            <w:r w:rsidRPr="002A4CF2">
              <w:rPr>
                <w:szCs w:val="18"/>
              </w:rPr>
              <w:t>0.039</w:t>
            </w:r>
          </w:p>
        </w:tc>
        <w:tc>
          <w:tcPr>
            <w:tcW w:w="1737" w:type="dxa"/>
            <w:tcBorders>
              <w:top w:val="nil"/>
              <w:left w:val="nil"/>
              <w:bottom w:val="nil"/>
              <w:right w:val="nil"/>
            </w:tcBorders>
            <w:vAlign w:val="center"/>
          </w:tcPr>
          <w:p w14:paraId="5CB01024" w14:textId="77777777" w:rsidR="00624EA1" w:rsidRPr="002A4CF2" w:rsidRDefault="00624EA1" w:rsidP="005126DF">
            <w:pPr>
              <w:adjustRightInd w:val="0"/>
              <w:snapToGrid w:val="0"/>
              <w:spacing w:line="240" w:lineRule="auto"/>
              <w:jc w:val="center"/>
              <w:rPr>
                <w:szCs w:val="18"/>
              </w:rPr>
            </w:pPr>
            <w:r w:rsidRPr="002A4CF2">
              <w:rPr>
                <w:szCs w:val="18"/>
              </w:rPr>
              <w:t>0.086</w:t>
            </w:r>
          </w:p>
        </w:tc>
      </w:tr>
      <w:tr w:rsidR="00624EA1" w:rsidRPr="002A4CF2" w14:paraId="794CCDC8" w14:textId="77777777" w:rsidTr="005126DF">
        <w:trPr>
          <w:jc w:val="center"/>
        </w:trPr>
        <w:tc>
          <w:tcPr>
            <w:tcW w:w="2410" w:type="dxa"/>
            <w:tcBorders>
              <w:top w:val="nil"/>
              <w:left w:val="nil"/>
              <w:bottom w:val="nil"/>
              <w:right w:val="nil"/>
            </w:tcBorders>
            <w:noWrap/>
            <w:vAlign w:val="center"/>
          </w:tcPr>
          <w:p w14:paraId="5A6FA3C1" w14:textId="77777777" w:rsidR="00624EA1" w:rsidRPr="002A4CF2" w:rsidRDefault="00624EA1" w:rsidP="005126DF">
            <w:pPr>
              <w:adjustRightInd w:val="0"/>
              <w:snapToGrid w:val="0"/>
              <w:spacing w:line="240" w:lineRule="auto"/>
              <w:jc w:val="center"/>
              <w:rPr>
                <w:szCs w:val="18"/>
              </w:rPr>
            </w:pPr>
            <w:r w:rsidRPr="002A4CF2">
              <w:rPr>
                <w:szCs w:val="18"/>
              </w:rPr>
              <w:t>Agricultural training</w:t>
            </w:r>
          </w:p>
        </w:tc>
        <w:tc>
          <w:tcPr>
            <w:tcW w:w="1736" w:type="dxa"/>
            <w:tcBorders>
              <w:top w:val="nil"/>
              <w:left w:val="nil"/>
              <w:bottom w:val="nil"/>
              <w:right w:val="nil"/>
            </w:tcBorders>
            <w:noWrap/>
            <w:vAlign w:val="center"/>
          </w:tcPr>
          <w:p w14:paraId="07EA0952" w14:textId="11E6FFF1" w:rsidR="00624EA1" w:rsidRPr="002A4CF2" w:rsidRDefault="00624EA1" w:rsidP="005126DF">
            <w:pPr>
              <w:adjustRightInd w:val="0"/>
              <w:snapToGrid w:val="0"/>
              <w:spacing w:line="240" w:lineRule="auto"/>
              <w:jc w:val="center"/>
              <w:rPr>
                <w:szCs w:val="18"/>
              </w:rPr>
            </w:pPr>
            <w:r w:rsidRPr="002A4CF2">
              <w:rPr>
                <w:szCs w:val="18"/>
              </w:rPr>
              <w:t>0.347</w:t>
            </w:r>
            <w:r w:rsidR="007961A7" w:rsidRPr="002A4CF2">
              <w:rPr>
                <w:szCs w:val="18"/>
              </w:rPr>
              <w:t xml:space="preserve"> </w:t>
            </w:r>
            <w:r w:rsidRPr="002A4CF2">
              <w:rPr>
                <w:szCs w:val="18"/>
              </w:rPr>
              <w:t>***</w:t>
            </w:r>
          </w:p>
        </w:tc>
        <w:tc>
          <w:tcPr>
            <w:tcW w:w="1736" w:type="dxa"/>
            <w:tcBorders>
              <w:top w:val="nil"/>
              <w:left w:val="nil"/>
              <w:bottom w:val="nil"/>
              <w:right w:val="nil"/>
            </w:tcBorders>
            <w:vAlign w:val="center"/>
          </w:tcPr>
          <w:p w14:paraId="387438F9" w14:textId="77777777" w:rsidR="00624EA1" w:rsidRPr="002A4CF2" w:rsidRDefault="00624EA1" w:rsidP="005126DF">
            <w:pPr>
              <w:adjustRightInd w:val="0"/>
              <w:snapToGrid w:val="0"/>
              <w:spacing w:line="240" w:lineRule="auto"/>
              <w:jc w:val="center"/>
              <w:rPr>
                <w:szCs w:val="18"/>
              </w:rPr>
            </w:pPr>
            <w:r w:rsidRPr="002A4CF2">
              <w:rPr>
                <w:szCs w:val="18"/>
              </w:rPr>
              <w:t>0.084</w:t>
            </w:r>
          </w:p>
        </w:tc>
        <w:tc>
          <w:tcPr>
            <w:tcW w:w="1736" w:type="dxa"/>
            <w:tcBorders>
              <w:top w:val="nil"/>
              <w:left w:val="nil"/>
              <w:bottom w:val="nil"/>
              <w:right w:val="nil"/>
            </w:tcBorders>
            <w:vAlign w:val="center"/>
          </w:tcPr>
          <w:p w14:paraId="5DBA8C69" w14:textId="00FA00FF" w:rsidR="00624EA1" w:rsidRPr="002A4CF2" w:rsidRDefault="00624EA1" w:rsidP="005126DF">
            <w:pPr>
              <w:adjustRightInd w:val="0"/>
              <w:snapToGrid w:val="0"/>
              <w:spacing w:line="240" w:lineRule="auto"/>
              <w:jc w:val="center"/>
              <w:rPr>
                <w:szCs w:val="18"/>
              </w:rPr>
            </w:pPr>
            <w:r w:rsidRPr="002A4CF2">
              <w:rPr>
                <w:szCs w:val="18"/>
              </w:rPr>
              <w:t>0.329</w:t>
            </w:r>
            <w:r w:rsidR="007961A7" w:rsidRPr="002A4CF2">
              <w:rPr>
                <w:szCs w:val="18"/>
              </w:rPr>
              <w:t xml:space="preserve"> </w:t>
            </w:r>
            <w:r w:rsidRPr="002A4CF2">
              <w:rPr>
                <w:szCs w:val="18"/>
              </w:rPr>
              <w:t>***</w:t>
            </w:r>
          </w:p>
        </w:tc>
        <w:tc>
          <w:tcPr>
            <w:tcW w:w="1737" w:type="dxa"/>
            <w:tcBorders>
              <w:top w:val="nil"/>
              <w:left w:val="nil"/>
              <w:bottom w:val="nil"/>
              <w:right w:val="nil"/>
            </w:tcBorders>
            <w:vAlign w:val="center"/>
          </w:tcPr>
          <w:p w14:paraId="58A97DD2" w14:textId="77777777" w:rsidR="00624EA1" w:rsidRPr="002A4CF2" w:rsidRDefault="00624EA1" w:rsidP="005126DF">
            <w:pPr>
              <w:adjustRightInd w:val="0"/>
              <w:snapToGrid w:val="0"/>
              <w:spacing w:line="240" w:lineRule="auto"/>
              <w:jc w:val="center"/>
              <w:rPr>
                <w:szCs w:val="18"/>
              </w:rPr>
            </w:pPr>
            <w:r w:rsidRPr="002A4CF2">
              <w:rPr>
                <w:szCs w:val="18"/>
              </w:rPr>
              <w:t>0.083</w:t>
            </w:r>
          </w:p>
        </w:tc>
      </w:tr>
      <w:tr w:rsidR="00624EA1" w:rsidRPr="002A4CF2" w14:paraId="1E50DC4D" w14:textId="77777777" w:rsidTr="005126DF">
        <w:trPr>
          <w:jc w:val="center"/>
        </w:trPr>
        <w:tc>
          <w:tcPr>
            <w:tcW w:w="2410" w:type="dxa"/>
            <w:tcBorders>
              <w:top w:val="nil"/>
              <w:left w:val="nil"/>
              <w:bottom w:val="nil"/>
              <w:right w:val="nil"/>
            </w:tcBorders>
            <w:noWrap/>
            <w:vAlign w:val="center"/>
          </w:tcPr>
          <w:p w14:paraId="127F7276" w14:textId="77777777" w:rsidR="00624EA1" w:rsidRPr="002A4CF2" w:rsidRDefault="00624EA1" w:rsidP="005126DF">
            <w:pPr>
              <w:adjustRightInd w:val="0"/>
              <w:snapToGrid w:val="0"/>
              <w:spacing w:line="240" w:lineRule="auto"/>
              <w:jc w:val="center"/>
              <w:rPr>
                <w:szCs w:val="18"/>
              </w:rPr>
            </w:pPr>
            <w:r w:rsidRPr="002A4CF2">
              <w:rPr>
                <w:szCs w:val="18"/>
              </w:rPr>
              <w:t>Constant</w:t>
            </w:r>
          </w:p>
        </w:tc>
        <w:tc>
          <w:tcPr>
            <w:tcW w:w="1736" w:type="dxa"/>
            <w:tcBorders>
              <w:top w:val="nil"/>
              <w:left w:val="nil"/>
              <w:bottom w:val="nil"/>
              <w:right w:val="nil"/>
            </w:tcBorders>
            <w:noWrap/>
            <w:vAlign w:val="center"/>
          </w:tcPr>
          <w:p w14:paraId="3E56D5A2" w14:textId="65F58E53" w:rsidR="00624EA1" w:rsidRPr="002A4CF2" w:rsidRDefault="00B22329" w:rsidP="005126DF">
            <w:pPr>
              <w:adjustRightInd w:val="0"/>
              <w:snapToGrid w:val="0"/>
              <w:spacing w:line="240" w:lineRule="auto"/>
              <w:jc w:val="center"/>
              <w:rPr>
                <w:szCs w:val="18"/>
              </w:rPr>
            </w:pPr>
            <w:r w:rsidRPr="002A4CF2">
              <w:rPr>
                <w:szCs w:val="18"/>
              </w:rPr>
              <w:t>−0</w:t>
            </w:r>
            <w:r w:rsidR="00624EA1" w:rsidRPr="002A4CF2">
              <w:rPr>
                <w:szCs w:val="18"/>
              </w:rPr>
              <w:t>.891</w:t>
            </w:r>
            <w:r w:rsidR="007961A7" w:rsidRPr="002A4CF2">
              <w:rPr>
                <w:szCs w:val="18"/>
              </w:rPr>
              <w:t xml:space="preserve"> </w:t>
            </w:r>
            <w:r w:rsidR="00624EA1" w:rsidRPr="002A4CF2">
              <w:rPr>
                <w:szCs w:val="18"/>
              </w:rPr>
              <w:t>**</w:t>
            </w:r>
          </w:p>
        </w:tc>
        <w:tc>
          <w:tcPr>
            <w:tcW w:w="1736" w:type="dxa"/>
            <w:tcBorders>
              <w:top w:val="nil"/>
              <w:left w:val="nil"/>
              <w:bottom w:val="nil"/>
              <w:right w:val="nil"/>
            </w:tcBorders>
            <w:vAlign w:val="center"/>
          </w:tcPr>
          <w:p w14:paraId="244E8D9B" w14:textId="77777777" w:rsidR="00624EA1" w:rsidRPr="002A4CF2" w:rsidRDefault="00624EA1" w:rsidP="005126DF">
            <w:pPr>
              <w:adjustRightInd w:val="0"/>
              <w:snapToGrid w:val="0"/>
              <w:spacing w:line="240" w:lineRule="auto"/>
              <w:jc w:val="center"/>
              <w:rPr>
                <w:szCs w:val="18"/>
              </w:rPr>
            </w:pPr>
            <w:r w:rsidRPr="002A4CF2">
              <w:rPr>
                <w:szCs w:val="18"/>
              </w:rPr>
              <w:t>0.344</w:t>
            </w:r>
          </w:p>
        </w:tc>
        <w:tc>
          <w:tcPr>
            <w:tcW w:w="1736" w:type="dxa"/>
            <w:tcBorders>
              <w:top w:val="nil"/>
              <w:left w:val="nil"/>
              <w:bottom w:val="nil"/>
              <w:right w:val="nil"/>
            </w:tcBorders>
            <w:vAlign w:val="center"/>
          </w:tcPr>
          <w:p w14:paraId="749B4068" w14:textId="1861F4D3" w:rsidR="00624EA1" w:rsidRPr="002A4CF2" w:rsidRDefault="00B22329" w:rsidP="005126DF">
            <w:pPr>
              <w:adjustRightInd w:val="0"/>
              <w:snapToGrid w:val="0"/>
              <w:spacing w:line="240" w:lineRule="auto"/>
              <w:jc w:val="center"/>
              <w:rPr>
                <w:szCs w:val="18"/>
              </w:rPr>
            </w:pPr>
            <w:r w:rsidRPr="002A4CF2">
              <w:rPr>
                <w:szCs w:val="18"/>
              </w:rPr>
              <w:t>−1</w:t>
            </w:r>
            <w:r w:rsidR="00624EA1" w:rsidRPr="002A4CF2">
              <w:rPr>
                <w:szCs w:val="18"/>
              </w:rPr>
              <w:t>.071</w:t>
            </w:r>
            <w:r w:rsidR="007961A7" w:rsidRPr="002A4CF2">
              <w:rPr>
                <w:szCs w:val="18"/>
              </w:rPr>
              <w:t xml:space="preserve"> </w:t>
            </w:r>
            <w:r w:rsidR="00624EA1" w:rsidRPr="002A4CF2">
              <w:rPr>
                <w:szCs w:val="18"/>
              </w:rPr>
              <w:t>**</w:t>
            </w:r>
          </w:p>
        </w:tc>
        <w:tc>
          <w:tcPr>
            <w:tcW w:w="1737" w:type="dxa"/>
            <w:tcBorders>
              <w:top w:val="nil"/>
              <w:left w:val="nil"/>
              <w:bottom w:val="nil"/>
              <w:right w:val="nil"/>
            </w:tcBorders>
            <w:vAlign w:val="center"/>
          </w:tcPr>
          <w:p w14:paraId="0302D277" w14:textId="77777777" w:rsidR="00624EA1" w:rsidRPr="002A4CF2" w:rsidRDefault="00624EA1" w:rsidP="005126DF">
            <w:pPr>
              <w:adjustRightInd w:val="0"/>
              <w:snapToGrid w:val="0"/>
              <w:spacing w:line="240" w:lineRule="auto"/>
              <w:jc w:val="center"/>
              <w:rPr>
                <w:szCs w:val="18"/>
              </w:rPr>
            </w:pPr>
            <w:r w:rsidRPr="002A4CF2">
              <w:rPr>
                <w:szCs w:val="18"/>
              </w:rPr>
              <w:t>0.343</w:t>
            </w:r>
          </w:p>
        </w:tc>
      </w:tr>
      <w:tr w:rsidR="00624EA1" w:rsidRPr="002A4CF2" w14:paraId="7E3605F8" w14:textId="77777777" w:rsidTr="005126DF">
        <w:trPr>
          <w:jc w:val="center"/>
        </w:trPr>
        <w:tc>
          <w:tcPr>
            <w:tcW w:w="2410" w:type="dxa"/>
            <w:tcBorders>
              <w:top w:val="nil"/>
              <w:left w:val="nil"/>
              <w:bottom w:val="nil"/>
              <w:right w:val="nil"/>
            </w:tcBorders>
            <w:noWrap/>
            <w:vAlign w:val="center"/>
          </w:tcPr>
          <w:p w14:paraId="1F202AE0" w14:textId="77777777" w:rsidR="00624EA1" w:rsidRPr="002A4CF2" w:rsidRDefault="00624EA1" w:rsidP="005126DF">
            <w:pPr>
              <w:adjustRightInd w:val="0"/>
              <w:snapToGrid w:val="0"/>
              <w:spacing w:line="240" w:lineRule="auto"/>
              <w:jc w:val="center"/>
              <w:rPr>
                <w:szCs w:val="18"/>
              </w:rPr>
            </w:pPr>
            <w:r w:rsidRPr="002A4CF2">
              <w:rPr>
                <w:szCs w:val="18"/>
              </w:rPr>
              <w:t>N</w:t>
            </w:r>
          </w:p>
        </w:tc>
        <w:tc>
          <w:tcPr>
            <w:tcW w:w="1736" w:type="dxa"/>
            <w:tcBorders>
              <w:top w:val="nil"/>
              <w:left w:val="nil"/>
              <w:bottom w:val="nil"/>
              <w:right w:val="nil"/>
            </w:tcBorders>
            <w:noWrap/>
            <w:vAlign w:val="center"/>
          </w:tcPr>
          <w:p w14:paraId="3019A6FF" w14:textId="77777777" w:rsidR="00624EA1" w:rsidRPr="002A4CF2" w:rsidRDefault="00624EA1" w:rsidP="005126DF">
            <w:pPr>
              <w:adjustRightInd w:val="0"/>
              <w:snapToGrid w:val="0"/>
              <w:spacing w:line="240" w:lineRule="auto"/>
              <w:jc w:val="center"/>
              <w:rPr>
                <w:szCs w:val="18"/>
              </w:rPr>
            </w:pPr>
            <w:r w:rsidRPr="002A4CF2">
              <w:rPr>
                <w:szCs w:val="18"/>
              </w:rPr>
              <w:t>971</w:t>
            </w:r>
          </w:p>
        </w:tc>
        <w:tc>
          <w:tcPr>
            <w:tcW w:w="1736" w:type="dxa"/>
            <w:tcBorders>
              <w:top w:val="nil"/>
              <w:left w:val="nil"/>
              <w:bottom w:val="nil"/>
              <w:right w:val="nil"/>
            </w:tcBorders>
            <w:vAlign w:val="center"/>
          </w:tcPr>
          <w:p w14:paraId="63285362" w14:textId="77777777" w:rsidR="00624EA1" w:rsidRPr="002A4CF2" w:rsidRDefault="00624EA1" w:rsidP="005126DF">
            <w:pPr>
              <w:adjustRightInd w:val="0"/>
              <w:snapToGrid w:val="0"/>
              <w:spacing w:line="240" w:lineRule="auto"/>
              <w:jc w:val="center"/>
              <w:rPr>
                <w:szCs w:val="18"/>
              </w:rPr>
            </w:pPr>
            <w:r w:rsidRPr="002A4CF2">
              <w:rPr>
                <w:szCs w:val="18"/>
              </w:rPr>
              <w:t>971</w:t>
            </w:r>
          </w:p>
        </w:tc>
        <w:tc>
          <w:tcPr>
            <w:tcW w:w="1736" w:type="dxa"/>
            <w:tcBorders>
              <w:top w:val="nil"/>
              <w:left w:val="nil"/>
              <w:bottom w:val="nil"/>
              <w:right w:val="nil"/>
            </w:tcBorders>
            <w:vAlign w:val="center"/>
          </w:tcPr>
          <w:p w14:paraId="1D13D323" w14:textId="77777777" w:rsidR="00624EA1" w:rsidRPr="002A4CF2" w:rsidRDefault="00624EA1" w:rsidP="005126DF">
            <w:pPr>
              <w:adjustRightInd w:val="0"/>
              <w:snapToGrid w:val="0"/>
              <w:spacing w:line="240" w:lineRule="auto"/>
              <w:jc w:val="center"/>
              <w:rPr>
                <w:szCs w:val="18"/>
              </w:rPr>
            </w:pPr>
            <w:r w:rsidRPr="002A4CF2">
              <w:rPr>
                <w:szCs w:val="18"/>
              </w:rPr>
              <w:t>971</w:t>
            </w:r>
          </w:p>
        </w:tc>
        <w:tc>
          <w:tcPr>
            <w:tcW w:w="1737" w:type="dxa"/>
            <w:tcBorders>
              <w:top w:val="nil"/>
              <w:left w:val="nil"/>
              <w:bottom w:val="nil"/>
              <w:right w:val="nil"/>
            </w:tcBorders>
            <w:vAlign w:val="center"/>
          </w:tcPr>
          <w:p w14:paraId="1C9794D9" w14:textId="77777777" w:rsidR="00624EA1" w:rsidRPr="002A4CF2" w:rsidRDefault="00624EA1" w:rsidP="005126DF">
            <w:pPr>
              <w:adjustRightInd w:val="0"/>
              <w:snapToGrid w:val="0"/>
              <w:spacing w:line="240" w:lineRule="auto"/>
              <w:jc w:val="center"/>
              <w:rPr>
                <w:szCs w:val="18"/>
              </w:rPr>
            </w:pPr>
            <w:r w:rsidRPr="002A4CF2">
              <w:rPr>
                <w:szCs w:val="18"/>
              </w:rPr>
              <w:t>971</w:t>
            </w:r>
          </w:p>
        </w:tc>
      </w:tr>
      <w:tr w:rsidR="00624EA1" w:rsidRPr="002A4CF2" w14:paraId="41A0E48E" w14:textId="77777777" w:rsidTr="005126DF">
        <w:trPr>
          <w:jc w:val="center"/>
        </w:trPr>
        <w:tc>
          <w:tcPr>
            <w:tcW w:w="2410" w:type="dxa"/>
            <w:tcBorders>
              <w:top w:val="nil"/>
              <w:left w:val="nil"/>
              <w:bottom w:val="single" w:sz="8" w:space="0" w:color="auto"/>
              <w:right w:val="nil"/>
            </w:tcBorders>
            <w:noWrap/>
            <w:vAlign w:val="center"/>
          </w:tcPr>
          <w:p w14:paraId="799003AF" w14:textId="7373A0D3" w:rsidR="00624EA1" w:rsidRPr="002A4CF2" w:rsidRDefault="00624EA1" w:rsidP="005126DF">
            <w:pPr>
              <w:adjustRightInd w:val="0"/>
              <w:snapToGrid w:val="0"/>
              <w:spacing w:line="240" w:lineRule="auto"/>
              <w:jc w:val="center"/>
              <w:rPr>
                <w:szCs w:val="18"/>
              </w:rPr>
            </w:pPr>
            <w:r w:rsidRPr="002A4CF2">
              <w:rPr>
                <w:szCs w:val="18"/>
              </w:rPr>
              <w:t>Pseudo R</w:t>
            </w:r>
            <w:r w:rsidR="000828C0" w:rsidRPr="002A4CF2">
              <w:rPr>
                <w:szCs w:val="18"/>
                <w:vertAlign w:val="superscript"/>
              </w:rPr>
              <w:t>2</w:t>
            </w:r>
          </w:p>
        </w:tc>
        <w:tc>
          <w:tcPr>
            <w:tcW w:w="3472" w:type="dxa"/>
            <w:gridSpan w:val="2"/>
            <w:tcBorders>
              <w:top w:val="nil"/>
              <w:left w:val="nil"/>
              <w:bottom w:val="single" w:sz="8" w:space="0" w:color="auto"/>
              <w:right w:val="nil"/>
            </w:tcBorders>
            <w:noWrap/>
            <w:vAlign w:val="center"/>
          </w:tcPr>
          <w:p w14:paraId="24EA55E0" w14:textId="77777777" w:rsidR="00624EA1" w:rsidRPr="002A4CF2" w:rsidRDefault="00624EA1" w:rsidP="005126DF">
            <w:pPr>
              <w:adjustRightInd w:val="0"/>
              <w:snapToGrid w:val="0"/>
              <w:spacing w:line="240" w:lineRule="auto"/>
              <w:jc w:val="center"/>
              <w:rPr>
                <w:szCs w:val="18"/>
              </w:rPr>
            </w:pPr>
            <w:r w:rsidRPr="002A4CF2">
              <w:rPr>
                <w:szCs w:val="18"/>
              </w:rPr>
              <w:t>0.032</w:t>
            </w:r>
          </w:p>
        </w:tc>
        <w:tc>
          <w:tcPr>
            <w:tcW w:w="3473" w:type="dxa"/>
            <w:gridSpan w:val="2"/>
            <w:tcBorders>
              <w:top w:val="nil"/>
              <w:left w:val="nil"/>
              <w:bottom w:val="single" w:sz="8" w:space="0" w:color="auto"/>
              <w:right w:val="nil"/>
            </w:tcBorders>
            <w:vAlign w:val="center"/>
          </w:tcPr>
          <w:p w14:paraId="4CED2B3F" w14:textId="77777777" w:rsidR="00624EA1" w:rsidRPr="002A4CF2" w:rsidRDefault="00624EA1" w:rsidP="005126DF">
            <w:pPr>
              <w:adjustRightInd w:val="0"/>
              <w:snapToGrid w:val="0"/>
              <w:spacing w:line="240" w:lineRule="auto"/>
              <w:jc w:val="center"/>
              <w:rPr>
                <w:szCs w:val="18"/>
              </w:rPr>
            </w:pPr>
            <w:r w:rsidRPr="002A4CF2">
              <w:rPr>
                <w:szCs w:val="18"/>
              </w:rPr>
              <w:t>0.038</w:t>
            </w:r>
          </w:p>
        </w:tc>
      </w:tr>
    </w:tbl>
    <w:bookmarkEnd w:id="12"/>
    <w:p w14:paraId="410386D4" w14:textId="5B12EAE5" w:rsidR="004215FD" w:rsidRPr="002A4CF2" w:rsidRDefault="00624EA1" w:rsidP="004215FD">
      <w:pPr>
        <w:pStyle w:val="MDPI31text"/>
        <w:spacing w:after="240"/>
        <w:ind w:firstLine="0"/>
        <w:rPr>
          <w:rFonts w:eastAsia="SimHei"/>
          <w:i/>
          <w:iCs/>
          <w:sz w:val="18"/>
          <w:szCs w:val="18"/>
        </w:rPr>
      </w:pPr>
      <w:r w:rsidRPr="002A4CF2">
        <w:rPr>
          <w:rFonts w:eastAsia="SimHei"/>
          <w:sz w:val="18"/>
          <w:szCs w:val="18"/>
          <w:lang w:eastAsia="zh-CN" w:bidi="ar-SA"/>
        </w:rPr>
        <w:t>Note: *, **,</w:t>
      </w:r>
      <w:r w:rsidR="006F42D8" w:rsidRPr="002A4CF2">
        <w:rPr>
          <w:rFonts w:eastAsia="SimHei"/>
          <w:sz w:val="18"/>
          <w:szCs w:val="18"/>
          <w:lang w:eastAsia="zh-CN" w:bidi="ar-SA"/>
        </w:rPr>
        <w:t xml:space="preserve"> and</w:t>
      </w:r>
      <w:r w:rsidRPr="002A4CF2">
        <w:rPr>
          <w:rFonts w:eastAsia="SimHei"/>
          <w:sz w:val="18"/>
          <w:szCs w:val="18"/>
          <w:lang w:eastAsia="zh-CN" w:bidi="ar-SA"/>
        </w:rPr>
        <w:t xml:space="preserve"> *** indicate significance at 10%, 5%, and 1%, respectively.</w:t>
      </w:r>
      <w:r w:rsidR="00C07022" w:rsidRPr="002A4CF2">
        <w:rPr>
          <w:rFonts w:eastAsia="SimHei" w:hint="eastAsia"/>
          <w:sz w:val="18"/>
          <w:szCs w:val="18"/>
          <w:lang w:eastAsia="zh-CN" w:bidi="ar-SA"/>
        </w:rPr>
        <w:t xml:space="preserve"> </w:t>
      </w:r>
      <w:r w:rsidR="00C07022" w:rsidRPr="002A4CF2">
        <w:rPr>
          <w:rFonts w:eastAsia="SimHei"/>
          <w:sz w:val="18"/>
          <w:szCs w:val="18"/>
          <w:lang w:eastAsia="zh-CN" w:bidi="ar-SA"/>
        </w:rPr>
        <w:t>Robust standard errors are reported in the S.E. columns.</w:t>
      </w:r>
      <w:r w:rsidR="009A58BA" w:rsidRPr="002A4CF2">
        <w:rPr>
          <w:rFonts w:eastAsia="SimHei" w:hint="eastAsia"/>
          <w:sz w:val="18"/>
          <w:szCs w:val="18"/>
          <w:lang w:eastAsia="zh-CN" w:bidi="ar-SA"/>
        </w:rPr>
        <w:t xml:space="preserve"> </w:t>
      </w:r>
      <w:r w:rsidR="00C07022" w:rsidRPr="002A4CF2">
        <w:rPr>
          <w:rFonts w:eastAsia="SimHei"/>
          <w:sz w:val="18"/>
          <w:szCs w:val="18"/>
          <w:lang w:eastAsia="zh-CN" w:bidi="ar-SA"/>
        </w:rPr>
        <w:t>Robust standard errors are reported in the S.E. columns.</w:t>
      </w:r>
    </w:p>
    <w:p w14:paraId="4DA77E3E" w14:textId="2DD80646" w:rsidR="00624EA1" w:rsidRPr="002A4CF2" w:rsidRDefault="00624EA1" w:rsidP="005126DF">
      <w:pPr>
        <w:pStyle w:val="MDPI31text"/>
        <w:spacing w:before="240" w:after="120"/>
        <w:ind w:firstLine="0"/>
        <w:jc w:val="left"/>
        <w:rPr>
          <w:rFonts w:eastAsiaTheme="minorEastAsia"/>
          <w:sz w:val="18"/>
          <w:szCs w:val="18"/>
          <w:lang w:eastAsia="zh-CN"/>
        </w:rPr>
      </w:pPr>
      <w:r w:rsidRPr="002A4CF2">
        <w:rPr>
          <w:rFonts w:eastAsiaTheme="minorEastAsia"/>
          <w:b/>
          <w:bCs/>
          <w:sz w:val="18"/>
          <w:szCs w:val="18"/>
          <w:lang w:eastAsia="zh-CN"/>
        </w:rPr>
        <w:t>Table 6.</w:t>
      </w:r>
      <w:r w:rsidRPr="002A4CF2">
        <w:rPr>
          <w:rFonts w:eastAsiaTheme="minorEastAsia"/>
          <w:b/>
          <w:sz w:val="18"/>
          <w:szCs w:val="18"/>
          <w:lang w:eastAsia="zh-CN"/>
        </w:rPr>
        <w:t xml:space="preserve"> </w:t>
      </w:r>
      <w:r w:rsidRPr="002A4CF2">
        <w:rPr>
          <w:rFonts w:eastAsiaTheme="minorEastAsia"/>
          <w:sz w:val="18"/>
          <w:szCs w:val="18"/>
          <w:lang w:eastAsia="zh-CN"/>
        </w:rPr>
        <w:t>Test for</w:t>
      </w:r>
      <w:r w:rsidR="00C07022" w:rsidRPr="002A4CF2">
        <w:rPr>
          <w:rFonts w:eastAsiaTheme="minorEastAsia" w:hint="eastAsia"/>
          <w:sz w:val="18"/>
          <w:szCs w:val="18"/>
          <w:lang w:eastAsia="zh-CN"/>
        </w:rPr>
        <w:t xml:space="preserve"> </w:t>
      </w:r>
      <w:r w:rsidR="00C07022" w:rsidRPr="002A4CF2">
        <w:rPr>
          <w:rFonts w:eastAsiaTheme="minorEastAsia"/>
          <w:sz w:val="18"/>
          <w:szCs w:val="18"/>
          <w:lang w:eastAsia="zh-CN"/>
        </w:rPr>
        <w:t>an</w:t>
      </w:r>
      <w:r w:rsidRPr="002A4CF2">
        <w:rPr>
          <w:rFonts w:eastAsiaTheme="minorEastAsia"/>
          <w:sz w:val="18"/>
          <w:szCs w:val="18"/>
          <w:lang w:eastAsia="zh-CN"/>
        </w:rPr>
        <w:t xml:space="preserve"> inverted U</w:t>
      </w:r>
      <w:r w:rsidR="00E314AD" w:rsidRPr="002A4CF2">
        <w:rPr>
          <w:rFonts w:eastAsiaTheme="minorEastAsia"/>
          <w:sz w:val="18"/>
          <w:szCs w:val="18"/>
          <w:lang w:eastAsia="zh-CN"/>
        </w:rPr>
        <w:t>-</w:t>
      </w:r>
      <w:r w:rsidRPr="002A4CF2">
        <w:rPr>
          <w:rFonts w:eastAsiaTheme="minorEastAsia"/>
          <w:sz w:val="18"/>
          <w:szCs w:val="18"/>
          <w:lang w:eastAsia="zh-CN"/>
        </w:rPr>
        <w:t>shape</w:t>
      </w:r>
      <w:r w:rsidRPr="002A4CF2">
        <w:rPr>
          <w:rFonts w:eastAsiaTheme="minorEastAsia" w:hint="eastAsia"/>
          <w:sz w:val="18"/>
          <w:szCs w:val="18"/>
          <w:lang w:eastAsia="zh-CN"/>
        </w:rPr>
        <w:t>d relationship</w:t>
      </w:r>
      <w:r w:rsidRPr="002A4CF2">
        <w:rPr>
          <w:rFonts w:eastAsiaTheme="minorEastAsia"/>
          <w:sz w:val="18"/>
          <w:szCs w:val="18"/>
          <w:lang w:eastAsia="zh-CN"/>
        </w:rPr>
        <w:t>.</w:t>
      </w:r>
    </w:p>
    <w:tbl>
      <w:tblPr>
        <w:tblW w:w="7857" w:type="dxa"/>
        <w:tblInd w:w="2608" w:type="dxa"/>
        <w:tblLayout w:type="fixed"/>
        <w:tblCellMar>
          <w:left w:w="0" w:type="dxa"/>
          <w:right w:w="0" w:type="dxa"/>
        </w:tblCellMar>
        <w:tblLook w:val="04A0" w:firstRow="1" w:lastRow="0" w:firstColumn="1" w:lastColumn="0" w:noHBand="0" w:noVBand="1"/>
      </w:tblPr>
      <w:tblGrid>
        <w:gridCol w:w="2263"/>
        <w:gridCol w:w="1398"/>
        <w:gridCol w:w="1399"/>
        <w:gridCol w:w="1398"/>
        <w:gridCol w:w="1399"/>
      </w:tblGrid>
      <w:tr w:rsidR="00624EA1" w:rsidRPr="002A4CF2" w14:paraId="231D0A9A" w14:textId="77777777" w:rsidTr="005126DF">
        <w:tc>
          <w:tcPr>
            <w:tcW w:w="2552" w:type="dxa"/>
            <w:tcBorders>
              <w:top w:val="single" w:sz="8" w:space="0" w:color="auto"/>
              <w:left w:val="nil"/>
              <w:bottom w:val="single" w:sz="4" w:space="0" w:color="auto"/>
              <w:right w:val="nil"/>
            </w:tcBorders>
            <w:vAlign w:val="center"/>
          </w:tcPr>
          <w:p w14:paraId="2DA2E92A" w14:textId="77777777" w:rsidR="00624EA1" w:rsidRPr="002A4CF2" w:rsidRDefault="00624EA1" w:rsidP="005126DF">
            <w:pPr>
              <w:adjustRightInd w:val="0"/>
              <w:snapToGrid w:val="0"/>
              <w:spacing w:line="240" w:lineRule="auto"/>
              <w:jc w:val="center"/>
              <w:rPr>
                <w:b/>
                <w:szCs w:val="18"/>
                <w14:ligatures w14:val="standardContextual"/>
              </w:rPr>
            </w:pPr>
          </w:p>
        </w:tc>
        <w:tc>
          <w:tcPr>
            <w:tcW w:w="1576" w:type="dxa"/>
            <w:tcBorders>
              <w:top w:val="single" w:sz="8" w:space="0" w:color="auto"/>
              <w:left w:val="nil"/>
              <w:bottom w:val="single" w:sz="4" w:space="0" w:color="auto"/>
              <w:right w:val="nil"/>
            </w:tcBorders>
            <w:vAlign w:val="center"/>
          </w:tcPr>
          <w:p w14:paraId="5DD7C586" w14:textId="2DC63EBC" w:rsidR="00624EA1" w:rsidRPr="002A4CF2" w:rsidRDefault="00624EA1" w:rsidP="005126DF">
            <w:pPr>
              <w:adjustRightInd w:val="0"/>
              <w:snapToGrid w:val="0"/>
              <w:spacing w:line="240" w:lineRule="auto"/>
              <w:jc w:val="center"/>
              <w:rPr>
                <w:b/>
                <w:bCs/>
                <w:szCs w:val="18"/>
                <w14:ligatures w14:val="standardContextual"/>
              </w:rPr>
            </w:pPr>
            <w:r w:rsidRPr="002A4CF2">
              <w:rPr>
                <w:b/>
                <w:bCs/>
                <w:szCs w:val="18"/>
                <w14:ligatures w14:val="standardContextual"/>
              </w:rPr>
              <w:t xml:space="preserve">Lower </w:t>
            </w:r>
            <w:r w:rsidR="007961A7" w:rsidRPr="002A4CF2">
              <w:rPr>
                <w:b/>
                <w:bCs/>
                <w:szCs w:val="18"/>
                <w14:ligatures w14:val="standardContextual"/>
              </w:rPr>
              <w:t>Bound</w:t>
            </w:r>
          </w:p>
        </w:tc>
        <w:tc>
          <w:tcPr>
            <w:tcW w:w="1577" w:type="dxa"/>
            <w:tcBorders>
              <w:top w:val="single" w:sz="8" w:space="0" w:color="auto"/>
              <w:left w:val="nil"/>
              <w:bottom w:val="single" w:sz="4" w:space="0" w:color="auto"/>
              <w:right w:val="nil"/>
            </w:tcBorders>
            <w:vAlign w:val="center"/>
          </w:tcPr>
          <w:p w14:paraId="39C19AA5" w14:textId="1C24E517" w:rsidR="00624EA1" w:rsidRPr="002A4CF2" w:rsidRDefault="00624EA1" w:rsidP="005126DF">
            <w:pPr>
              <w:adjustRightInd w:val="0"/>
              <w:snapToGrid w:val="0"/>
              <w:spacing w:line="240" w:lineRule="auto"/>
              <w:jc w:val="center"/>
              <w:rPr>
                <w:b/>
                <w:bCs/>
                <w:szCs w:val="18"/>
                <w14:ligatures w14:val="standardContextual"/>
              </w:rPr>
            </w:pPr>
            <w:r w:rsidRPr="002A4CF2">
              <w:rPr>
                <w:b/>
                <w:bCs/>
                <w:szCs w:val="18"/>
                <w14:ligatures w14:val="standardContextual"/>
              </w:rPr>
              <w:t xml:space="preserve">Upper </w:t>
            </w:r>
            <w:r w:rsidR="007961A7" w:rsidRPr="002A4CF2">
              <w:rPr>
                <w:b/>
                <w:bCs/>
                <w:szCs w:val="18"/>
                <w14:ligatures w14:val="standardContextual"/>
              </w:rPr>
              <w:t>Bound</w:t>
            </w:r>
          </w:p>
        </w:tc>
        <w:tc>
          <w:tcPr>
            <w:tcW w:w="1576" w:type="dxa"/>
            <w:tcBorders>
              <w:top w:val="single" w:sz="8" w:space="0" w:color="auto"/>
              <w:left w:val="nil"/>
              <w:bottom w:val="single" w:sz="4" w:space="0" w:color="auto"/>
              <w:right w:val="nil"/>
            </w:tcBorders>
            <w:vAlign w:val="center"/>
          </w:tcPr>
          <w:p w14:paraId="5356742C" w14:textId="0979798F" w:rsidR="00624EA1" w:rsidRPr="002A4CF2" w:rsidRDefault="00624EA1" w:rsidP="005126DF">
            <w:pPr>
              <w:adjustRightInd w:val="0"/>
              <w:snapToGrid w:val="0"/>
              <w:spacing w:line="240" w:lineRule="auto"/>
              <w:jc w:val="center"/>
              <w:rPr>
                <w:b/>
                <w:bCs/>
                <w:szCs w:val="18"/>
                <w14:ligatures w14:val="standardContextual"/>
              </w:rPr>
            </w:pPr>
            <w:r w:rsidRPr="002A4CF2">
              <w:rPr>
                <w:b/>
                <w:bCs/>
                <w:szCs w:val="18"/>
                <w14:ligatures w14:val="standardContextual"/>
              </w:rPr>
              <w:t xml:space="preserve">Turning </w:t>
            </w:r>
            <w:r w:rsidR="007961A7" w:rsidRPr="002A4CF2">
              <w:rPr>
                <w:b/>
                <w:bCs/>
                <w:szCs w:val="18"/>
                <w14:ligatures w14:val="standardContextual"/>
              </w:rPr>
              <w:t>Point</w:t>
            </w:r>
          </w:p>
        </w:tc>
        <w:tc>
          <w:tcPr>
            <w:tcW w:w="1577" w:type="dxa"/>
            <w:tcBorders>
              <w:top w:val="single" w:sz="8" w:space="0" w:color="auto"/>
              <w:left w:val="nil"/>
              <w:bottom w:val="single" w:sz="4" w:space="0" w:color="auto"/>
              <w:right w:val="nil"/>
            </w:tcBorders>
            <w:vAlign w:val="center"/>
          </w:tcPr>
          <w:p w14:paraId="36B399B8" w14:textId="6E127A46" w:rsidR="00624EA1" w:rsidRPr="002A4CF2" w:rsidRDefault="00624EA1" w:rsidP="005126DF">
            <w:pPr>
              <w:adjustRightInd w:val="0"/>
              <w:snapToGrid w:val="0"/>
              <w:spacing w:line="240" w:lineRule="auto"/>
              <w:jc w:val="center"/>
              <w:rPr>
                <w:b/>
                <w:bCs/>
                <w:szCs w:val="18"/>
                <w14:ligatures w14:val="standardContextual"/>
              </w:rPr>
            </w:pPr>
            <w:r w:rsidRPr="002A4CF2">
              <w:rPr>
                <w:b/>
                <w:bCs/>
                <w:szCs w:val="18"/>
                <w14:ligatures w14:val="standardContextual"/>
              </w:rPr>
              <w:t xml:space="preserve">Overall </w:t>
            </w:r>
            <w:r w:rsidR="007961A7" w:rsidRPr="002A4CF2">
              <w:rPr>
                <w:b/>
                <w:bCs/>
                <w:szCs w:val="18"/>
                <w14:ligatures w14:val="standardContextual"/>
              </w:rPr>
              <w:t>Test</w:t>
            </w:r>
          </w:p>
        </w:tc>
      </w:tr>
      <w:tr w:rsidR="00624EA1" w:rsidRPr="002A4CF2" w14:paraId="3596B4B8" w14:textId="77777777" w:rsidTr="005126DF">
        <w:tc>
          <w:tcPr>
            <w:tcW w:w="2552" w:type="dxa"/>
            <w:tcBorders>
              <w:top w:val="single" w:sz="4" w:space="0" w:color="auto"/>
              <w:left w:val="nil"/>
              <w:bottom w:val="nil"/>
              <w:right w:val="nil"/>
            </w:tcBorders>
            <w:vAlign w:val="center"/>
          </w:tcPr>
          <w:p w14:paraId="2C2C78DC"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Interval</w:t>
            </w:r>
          </w:p>
        </w:tc>
        <w:tc>
          <w:tcPr>
            <w:tcW w:w="1576" w:type="dxa"/>
            <w:tcBorders>
              <w:top w:val="single" w:sz="4" w:space="0" w:color="auto"/>
              <w:left w:val="nil"/>
              <w:bottom w:val="nil"/>
              <w:right w:val="nil"/>
            </w:tcBorders>
            <w:vAlign w:val="center"/>
          </w:tcPr>
          <w:p w14:paraId="41254B44"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0</w:t>
            </w:r>
          </w:p>
        </w:tc>
        <w:tc>
          <w:tcPr>
            <w:tcW w:w="1577" w:type="dxa"/>
            <w:tcBorders>
              <w:top w:val="single" w:sz="4" w:space="0" w:color="auto"/>
              <w:left w:val="nil"/>
              <w:bottom w:val="nil"/>
              <w:right w:val="nil"/>
            </w:tcBorders>
            <w:vAlign w:val="center"/>
          </w:tcPr>
          <w:p w14:paraId="4EC54426"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0.900</w:t>
            </w:r>
          </w:p>
        </w:tc>
        <w:tc>
          <w:tcPr>
            <w:tcW w:w="1576" w:type="dxa"/>
            <w:tcBorders>
              <w:top w:val="single" w:sz="4" w:space="0" w:color="auto"/>
              <w:left w:val="nil"/>
              <w:bottom w:val="nil"/>
              <w:right w:val="nil"/>
            </w:tcBorders>
            <w:vAlign w:val="center"/>
          </w:tcPr>
          <w:p w14:paraId="00D4347C" w14:textId="77777777" w:rsidR="00624EA1" w:rsidRPr="002A4CF2" w:rsidRDefault="00624EA1" w:rsidP="005126DF">
            <w:pPr>
              <w:adjustRightInd w:val="0"/>
              <w:snapToGrid w:val="0"/>
              <w:spacing w:line="240" w:lineRule="auto"/>
              <w:jc w:val="center"/>
              <w:rPr>
                <w:szCs w:val="18"/>
              </w:rPr>
            </w:pPr>
            <w:r w:rsidRPr="002A4CF2">
              <w:rPr>
                <w:rFonts w:hint="eastAsia"/>
                <w:szCs w:val="18"/>
              </w:rPr>
              <w:t>0.336</w:t>
            </w:r>
          </w:p>
        </w:tc>
        <w:tc>
          <w:tcPr>
            <w:tcW w:w="1577" w:type="dxa"/>
            <w:tcBorders>
              <w:top w:val="single" w:sz="4" w:space="0" w:color="auto"/>
              <w:left w:val="nil"/>
              <w:bottom w:val="nil"/>
              <w:right w:val="nil"/>
            </w:tcBorders>
            <w:vAlign w:val="center"/>
          </w:tcPr>
          <w:p w14:paraId="67EE21E1" w14:textId="77777777" w:rsidR="00624EA1" w:rsidRPr="002A4CF2" w:rsidRDefault="00624EA1" w:rsidP="005126DF">
            <w:pPr>
              <w:adjustRightInd w:val="0"/>
              <w:snapToGrid w:val="0"/>
              <w:spacing w:line="240" w:lineRule="auto"/>
              <w:jc w:val="center"/>
              <w:rPr>
                <w:szCs w:val="18"/>
                <w14:ligatures w14:val="standardContextual"/>
              </w:rPr>
            </w:pPr>
          </w:p>
        </w:tc>
      </w:tr>
      <w:tr w:rsidR="00624EA1" w:rsidRPr="002A4CF2" w14:paraId="3EF54FF3" w14:textId="77777777" w:rsidTr="005126DF">
        <w:tc>
          <w:tcPr>
            <w:tcW w:w="2552" w:type="dxa"/>
            <w:tcBorders>
              <w:top w:val="nil"/>
              <w:left w:val="nil"/>
              <w:bottom w:val="nil"/>
              <w:right w:val="nil"/>
            </w:tcBorders>
            <w:vAlign w:val="center"/>
          </w:tcPr>
          <w:p w14:paraId="719FBF12"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Slope</w:t>
            </w:r>
          </w:p>
        </w:tc>
        <w:tc>
          <w:tcPr>
            <w:tcW w:w="1576" w:type="dxa"/>
            <w:tcBorders>
              <w:top w:val="nil"/>
              <w:left w:val="nil"/>
              <w:bottom w:val="nil"/>
              <w:right w:val="nil"/>
            </w:tcBorders>
            <w:vAlign w:val="center"/>
          </w:tcPr>
          <w:p w14:paraId="187219A4"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0.892</w:t>
            </w:r>
          </w:p>
        </w:tc>
        <w:tc>
          <w:tcPr>
            <w:tcW w:w="1577" w:type="dxa"/>
            <w:tcBorders>
              <w:top w:val="nil"/>
              <w:left w:val="nil"/>
              <w:bottom w:val="nil"/>
              <w:right w:val="nil"/>
            </w:tcBorders>
            <w:vAlign w:val="center"/>
          </w:tcPr>
          <w:p w14:paraId="6C4E650B" w14:textId="3876F7AA" w:rsidR="00624EA1" w:rsidRPr="002A4CF2" w:rsidRDefault="00B22329" w:rsidP="005126DF">
            <w:pPr>
              <w:adjustRightInd w:val="0"/>
              <w:snapToGrid w:val="0"/>
              <w:spacing w:line="240" w:lineRule="auto"/>
              <w:jc w:val="center"/>
              <w:rPr>
                <w:szCs w:val="18"/>
                <w14:ligatures w14:val="standardContextual"/>
              </w:rPr>
            </w:pPr>
            <w:r w:rsidRPr="002A4CF2">
              <w:rPr>
                <w:szCs w:val="18"/>
                <w14:ligatures w14:val="standardContextual"/>
              </w:rPr>
              <w:t>−1</w:t>
            </w:r>
            <w:r w:rsidR="00624EA1" w:rsidRPr="002A4CF2">
              <w:rPr>
                <w:szCs w:val="18"/>
                <w14:ligatures w14:val="standardContextual"/>
              </w:rPr>
              <w:t>.496</w:t>
            </w:r>
          </w:p>
        </w:tc>
        <w:tc>
          <w:tcPr>
            <w:tcW w:w="1576" w:type="dxa"/>
            <w:tcBorders>
              <w:top w:val="nil"/>
              <w:left w:val="nil"/>
              <w:bottom w:val="nil"/>
              <w:right w:val="nil"/>
            </w:tcBorders>
            <w:vAlign w:val="center"/>
          </w:tcPr>
          <w:p w14:paraId="1687473E" w14:textId="77777777" w:rsidR="00624EA1" w:rsidRPr="002A4CF2" w:rsidRDefault="00624EA1" w:rsidP="005126DF">
            <w:pPr>
              <w:adjustRightInd w:val="0"/>
              <w:snapToGrid w:val="0"/>
              <w:spacing w:line="240" w:lineRule="auto"/>
              <w:jc w:val="center"/>
              <w:rPr>
                <w:szCs w:val="18"/>
              </w:rPr>
            </w:pPr>
          </w:p>
        </w:tc>
        <w:tc>
          <w:tcPr>
            <w:tcW w:w="1577" w:type="dxa"/>
            <w:tcBorders>
              <w:top w:val="nil"/>
              <w:left w:val="nil"/>
              <w:bottom w:val="nil"/>
              <w:right w:val="nil"/>
            </w:tcBorders>
            <w:vAlign w:val="center"/>
          </w:tcPr>
          <w:p w14:paraId="5EC4CCE5" w14:textId="77777777" w:rsidR="00624EA1" w:rsidRPr="002A4CF2" w:rsidRDefault="00624EA1" w:rsidP="005126DF">
            <w:pPr>
              <w:adjustRightInd w:val="0"/>
              <w:snapToGrid w:val="0"/>
              <w:spacing w:line="240" w:lineRule="auto"/>
              <w:jc w:val="center"/>
              <w:rPr>
                <w:szCs w:val="18"/>
                <w14:ligatures w14:val="standardContextual"/>
              </w:rPr>
            </w:pPr>
          </w:p>
        </w:tc>
      </w:tr>
      <w:tr w:rsidR="00624EA1" w:rsidRPr="002A4CF2" w14:paraId="194ACA7C" w14:textId="77777777" w:rsidTr="005126DF">
        <w:tc>
          <w:tcPr>
            <w:tcW w:w="2552" w:type="dxa"/>
            <w:tcBorders>
              <w:top w:val="nil"/>
              <w:left w:val="nil"/>
              <w:right w:val="nil"/>
            </w:tcBorders>
            <w:vAlign w:val="center"/>
          </w:tcPr>
          <w:p w14:paraId="6408E030" w14:textId="53CB8E2C"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t</w:t>
            </w:r>
            <w:r w:rsidR="00E314AD" w:rsidRPr="002A4CF2">
              <w:rPr>
                <w:szCs w:val="18"/>
                <w14:ligatures w14:val="standardContextual"/>
              </w:rPr>
              <w:t>-</w:t>
            </w:r>
            <w:r w:rsidRPr="002A4CF2">
              <w:rPr>
                <w:szCs w:val="18"/>
                <w14:ligatures w14:val="standardContextual"/>
              </w:rPr>
              <w:t>statistic</w:t>
            </w:r>
          </w:p>
        </w:tc>
        <w:tc>
          <w:tcPr>
            <w:tcW w:w="1576" w:type="dxa"/>
            <w:tcBorders>
              <w:top w:val="nil"/>
              <w:left w:val="nil"/>
              <w:right w:val="nil"/>
            </w:tcBorders>
            <w:vAlign w:val="center"/>
          </w:tcPr>
          <w:p w14:paraId="438D7325" w14:textId="09AD036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3.198</w:t>
            </w:r>
          </w:p>
        </w:tc>
        <w:tc>
          <w:tcPr>
            <w:tcW w:w="1577" w:type="dxa"/>
            <w:tcBorders>
              <w:top w:val="nil"/>
              <w:left w:val="nil"/>
              <w:right w:val="nil"/>
            </w:tcBorders>
            <w:vAlign w:val="center"/>
          </w:tcPr>
          <w:p w14:paraId="248726E3" w14:textId="317F2381" w:rsidR="00624EA1" w:rsidRPr="002A4CF2" w:rsidRDefault="00B22329" w:rsidP="005126DF">
            <w:pPr>
              <w:adjustRightInd w:val="0"/>
              <w:snapToGrid w:val="0"/>
              <w:spacing w:line="240" w:lineRule="auto"/>
              <w:jc w:val="center"/>
              <w:rPr>
                <w:szCs w:val="18"/>
                <w14:ligatures w14:val="standardContextual"/>
              </w:rPr>
            </w:pPr>
            <w:r w:rsidRPr="002A4CF2">
              <w:rPr>
                <w:szCs w:val="18"/>
                <w14:ligatures w14:val="standardContextual"/>
              </w:rPr>
              <w:t>−4</w:t>
            </w:r>
            <w:r w:rsidR="00624EA1" w:rsidRPr="002A4CF2">
              <w:rPr>
                <w:szCs w:val="18"/>
                <w14:ligatures w14:val="standardContextual"/>
              </w:rPr>
              <w:t>.830</w:t>
            </w:r>
          </w:p>
        </w:tc>
        <w:tc>
          <w:tcPr>
            <w:tcW w:w="1576" w:type="dxa"/>
            <w:tcBorders>
              <w:top w:val="nil"/>
              <w:left w:val="nil"/>
              <w:right w:val="nil"/>
            </w:tcBorders>
            <w:vAlign w:val="center"/>
          </w:tcPr>
          <w:p w14:paraId="6FEBA123" w14:textId="77777777" w:rsidR="00624EA1" w:rsidRPr="002A4CF2" w:rsidRDefault="00624EA1" w:rsidP="005126DF">
            <w:pPr>
              <w:adjustRightInd w:val="0"/>
              <w:snapToGrid w:val="0"/>
              <w:spacing w:line="240" w:lineRule="auto"/>
              <w:jc w:val="center"/>
              <w:rPr>
                <w:szCs w:val="18"/>
                <w14:ligatures w14:val="standardContextual"/>
              </w:rPr>
            </w:pPr>
          </w:p>
        </w:tc>
        <w:tc>
          <w:tcPr>
            <w:tcW w:w="1577" w:type="dxa"/>
            <w:tcBorders>
              <w:top w:val="nil"/>
              <w:left w:val="nil"/>
              <w:right w:val="nil"/>
            </w:tcBorders>
            <w:vAlign w:val="center"/>
          </w:tcPr>
          <w:p w14:paraId="3D91B147" w14:textId="115C12D4"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3.200</w:t>
            </w:r>
          </w:p>
        </w:tc>
      </w:tr>
      <w:tr w:rsidR="00624EA1" w:rsidRPr="002A4CF2" w14:paraId="50C4F1C2" w14:textId="77777777" w:rsidTr="005126DF">
        <w:tc>
          <w:tcPr>
            <w:tcW w:w="2552" w:type="dxa"/>
            <w:tcBorders>
              <w:top w:val="nil"/>
              <w:left w:val="nil"/>
              <w:bottom w:val="nil"/>
              <w:right w:val="nil"/>
            </w:tcBorders>
            <w:vAlign w:val="center"/>
          </w:tcPr>
          <w:p w14:paraId="6546BAC8" w14:textId="2A97E21D" w:rsidR="00624EA1" w:rsidRPr="002A4CF2" w:rsidRDefault="00222A93" w:rsidP="005126DF">
            <w:pPr>
              <w:adjustRightInd w:val="0"/>
              <w:snapToGrid w:val="0"/>
              <w:spacing w:line="240" w:lineRule="auto"/>
              <w:jc w:val="center"/>
              <w:rPr>
                <w:szCs w:val="18"/>
                <w14:ligatures w14:val="standardContextual"/>
              </w:rPr>
            </w:pPr>
            <w:r w:rsidRPr="002A4CF2">
              <w:rPr>
                <w:i/>
                <w:szCs w:val="18"/>
                <w14:ligatures w14:val="standardContextual"/>
              </w:rPr>
              <w:t>p</w:t>
            </w:r>
            <w:r w:rsidR="00E314AD" w:rsidRPr="002A4CF2">
              <w:rPr>
                <w:szCs w:val="18"/>
                <w14:ligatures w14:val="standardContextual"/>
              </w:rPr>
              <w:t>-</w:t>
            </w:r>
            <w:r w:rsidR="00624EA1" w:rsidRPr="002A4CF2">
              <w:rPr>
                <w:szCs w:val="18"/>
                <w14:ligatures w14:val="standardContextual"/>
              </w:rPr>
              <w:t>value</w:t>
            </w:r>
          </w:p>
        </w:tc>
        <w:tc>
          <w:tcPr>
            <w:tcW w:w="1576" w:type="dxa"/>
            <w:tcBorders>
              <w:top w:val="nil"/>
              <w:left w:val="nil"/>
              <w:bottom w:val="nil"/>
              <w:right w:val="nil"/>
            </w:tcBorders>
            <w:vAlign w:val="center"/>
          </w:tcPr>
          <w:p w14:paraId="65786C49"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0.001</w:t>
            </w:r>
          </w:p>
        </w:tc>
        <w:tc>
          <w:tcPr>
            <w:tcW w:w="1577" w:type="dxa"/>
            <w:tcBorders>
              <w:top w:val="nil"/>
              <w:left w:val="nil"/>
              <w:bottom w:val="nil"/>
              <w:right w:val="nil"/>
            </w:tcBorders>
            <w:vAlign w:val="center"/>
          </w:tcPr>
          <w:p w14:paraId="57DF205C"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0.000</w:t>
            </w:r>
          </w:p>
        </w:tc>
        <w:tc>
          <w:tcPr>
            <w:tcW w:w="1576" w:type="dxa"/>
            <w:tcBorders>
              <w:top w:val="nil"/>
              <w:left w:val="nil"/>
              <w:bottom w:val="nil"/>
              <w:right w:val="nil"/>
            </w:tcBorders>
            <w:vAlign w:val="center"/>
          </w:tcPr>
          <w:p w14:paraId="25E93C38" w14:textId="77777777" w:rsidR="00624EA1" w:rsidRPr="002A4CF2" w:rsidRDefault="00624EA1" w:rsidP="005126DF">
            <w:pPr>
              <w:adjustRightInd w:val="0"/>
              <w:snapToGrid w:val="0"/>
              <w:spacing w:line="240" w:lineRule="auto"/>
              <w:jc w:val="center"/>
              <w:rPr>
                <w:szCs w:val="18"/>
                <w14:ligatures w14:val="standardContextual"/>
              </w:rPr>
            </w:pPr>
          </w:p>
        </w:tc>
        <w:tc>
          <w:tcPr>
            <w:tcW w:w="1577" w:type="dxa"/>
            <w:tcBorders>
              <w:top w:val="nil"/>
              <w:left w:val="nil"/>
              <w:bottom w:val="nil"/>
              <w:right w:val="nil"/>
            </w:tcBorders>
            <w:vAlign w:val="center"/>
          </w:tcPr>
          <w:p w14:paraId="7FB7FF2A"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0.001</w:t>
            </w:r>
          </w:p>
        </w:tc>
      </w:tr>
      <w:tr w:rsidR="00624EA1" w:rsidRPr="002A4CF2" w14:paraId="6C137B78" w14:textId="77777777" w:rsidTr="005126DF">
        <w:tc>
          <w:tcPr>
            <w:tcW w:w="2552" w:type="dxa"/>
            <w:tcBorders>
              <w:top w:val="nil"/>
              <w:left w:val="nil"/>
              <w:bottom w:val="single" w:sz="8" w:space="0" w:color="auto"/>
              <w:right w:val="nil"/>
            </w:tcBorders>
            <w:vAlign w:val="center"/>
          </w:tcPr>
          <w:p w14:paraId="2E7B70ED"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95% CI for turning point</w:t>
            </w:r>
          </w:p>
        </w:tc>
        <w:tc>
          <w:tcPr>
            <w:tcW w:w="1576" w:type="dxa"/>
            <w:tcBorders>
              <w:top w:val="nil"/>
              <w:left w:val="nil"/>
              <w:bottom w:val="single" w:sz="8" w:space="0" w:color="auto"/>
              <w:right w:val="nil"/>
            </w:tcBorders>
            <w:vAlign w:val="center"/>
          </w:tcPr>
          <w:p w14:paraId="50A7F895" w14:textId="77777777" w:rsidR="00624EA1" w:rsidRPr="002A4CF2" w:rsidRDefault="00624EA1" w:rsidP="005126DF">
            <w:pPr>
              <w:adjustRightInd w:val="0"/>
              <w:snapToGrid w:val="0"/>
              <w:spacing w:line="240" w:lineRule="auto"/>
              <w:jc w:val="center"/>
              <w:rPr>
                <w:szCs w:val="18"/>
                <w14:ligatures w14:val="standardContextual"/>
              </w:rPr>
            </w:pPr>
          </w:p>
        </w:tc>
        <w:tc>
          <w:tcPr>
            <w:tcW w:w="1577" w:type="dxa"/>
            <w:tcBorders>
              <w:top w:val="nil"/>
              <w:left w:val="nil"/>
              <w:bottom w:val="single" w:sz="8" w:space="0" w:color="auto"/>
              <w:right w:val="nil"/>
            </w:tcBorders>
            <w:vAlign w:val="center"/>
          </w:tcPr>
          <w:p w14:paraId="56F846B7" w14:textId="77777777" w:rsidR="00624EA1" w:rsidRPr="002A4CF2" w:rsidRDefault="00624EA1" w:rsidP="005126DF">
            <w:pPr>
              <w:adjustRightInd w:val="0"/>
              <w:snapToGrid w:val="0"/>
              <w:spacing w:line="240" w:lineRule="auto"/>
              <w:jc w:val="center"/>
              <w:rPr>
                <w:szCs w:val="18"/>
                <w14:ligatures w14:val="standardContextual"/>
              </w:rPr>
            </w:pPr>
          </w:p>
        </w:tc>
        <w:tc>
          <w:tcPr>
            <w:tcW w:w="1576" w:type="dxa"/>
            <w:tcBorders>
              <w:top w:val="nil"/>
              <w:left w:val="nil"/>
              <w:bottom w:val="single" w:sz="8" w:space="0" w:color="auto"/>
              <w:right w:val="nil"/>
            </w:tcBorders>
            <w:vAlign w:val="center"/>
          </w:tcPr>
          <w:p w14:paraId="0DBDCB7A" w14:textId="77777777" w:rsidR="00624EA1" w:rsidRPr="002A4CF2" w:rsidRDefault="00624EA1" w:rsidP="005126DF">
            <w:pPr>
              <w:adjustRightInd w:val="0"/>
              <w:snapToGrid w:val="0"/>
              <w:spacing w:line="240" w:lineRule="auto"/>
              <w:jc w:val="center"/>
              <w:rPr>
                <w:szCs w:val="18"/>
                <w14:ligatures w14:val="standardContextual"/>
              </w:rPr>
            </w:pPr>
            <w:r w:rsidRPr="002A4CF2">
              <w:rPr>
                <w:szCs w:val="18"/>
                <w14:ligatures w14:val="standardContextual"/>
              </w:rPr>
              <w:t>[0.287, 0.389]</w:t>
            </w:r>
          </w:p>
        </w:tc>
        <w:tc>
          <w:tcPr>
            <w:tcW w:w="1577" w:type="dxa"/>
            <w:tcBorders>
              <w:top w:val="nil"/>
              <w:left w:val="nil"/>
              <w:bottom w:val="single" w:sz="8" w:space="0" w:color="auto"/>
              <w:right w:val="nil"/>
            </w:tcBorders>
            <w:vAlign w:val="center"/>
          </w:tcPr>
          <w:p w14:paraId="4533B780" w14:textId="77777777" w:rsidR="00624EA1" w:rsidRPr="002A4CF2" w:rsidRDefault="00624EA1" w:rsidP="005126DF">
            <w:pPr>
              <w:adjustRightInd w:val="0"/>
              <w:snapToGrid w:val="0"/>
              <w:spacing w:line="240" w:lineRule="auto"/>
              <w:jc w:val="center"/>
              <w:rPr>
                <w:szCs w:val="18"/>
                <w14:ligatures w14:val="standardContextual"/>
              </w:rPr>
            </w:pPr>
          </w:p>
        </w:tc>
      </w:tr>
    </w:tbl>
    <w:p w14:paraId="42749FDB" w14:textId="5C2C87CC" w:rsidR="00624EA1" w:rsidRPr="002A4CF2" w:rsidRDefault="00624EA1" w:rsidP="005126DF">
      <w:pPr>
        <w:pStyle w:val="MDPI31text"/>
        <w:spacing w:after="240"/>
        <w:ind w:firstLine="0"/>
        <w:rPr>
          <w:rFonts w:eastAsia="SimHei"/>
          <w:sz w:val="18"/>
          <w:szCs w:val="18"/>
          <w:lang w:eastAsia="zh-CN" w:bidi="ar-SA"/>
        </w:rPr>
      </w:pPr>
      <w:r w:rsidRPr="002A4CF2">
        <w:rPr>
          <w:rFonts w:eastAsia="SimHei"/>
          <w:sz w:val="18"/>
          <w:szCs w:val="18"/>
          <w:lang w:eastAsia="zh-CN" w:bidi="ar-SA"/>
        </w:rPr>
        <w:t>Note: The turning point is calculated as −β</w:t>
      </w:r>
      <w:r w:rsidR="000828C0" w:rsidRPr="002A4CF2">
        <w:rPr>
          <w:rFonts w:eastAsia="SimHei"/>
          <w:sz w:val="18"/>
          <w:szCs w:val="18"/>
          <w:vertAlign w:val="subscript"/>
          <w:lang w:eastAsia="zh-CN" w:bidi="ar-SA"/>
        </w:rPr>
        <w:t>1</w:t>
      </w:r>
      <w:r w:rsidRPr="002A4CF2">
        <w:rPr>
          <w:rFonts w:eastAsia="SimHei"/>
          <w:sz w:val="18"/>
          <w:szCs w:val="18"/>
          <w:lang w:eastAsia="zh-CN" w:bidi="ar-SA"/>
        </w:rPr>
        <w:t>/(2β</w:t>
      </w:r>
      <w:r w:rsidR="000828C0" w:rsidRPr="002A4CF2">
        <w:rPr>
          <w:rFonts w:eastAsia="SimHei"/>
          <w:sz w:val="18"/>
          <w:szCs w:val="18"/>
          <w:vertAlign w:val="subscript"/>
          <w:lang w:eastAsia="zh-CN" w:bidi="ar-SA"/>
        </w:rPr>
        <w:t>2</w:t>
      </w:r>
      <w:r w:rsidRPr="002A4CF2">
        <w:rPr>
          <w:rFonts w:eastAsia="SimHei"/>
          <w:sz w:val="18"/>
          <w:szCs w:val="18"/>
          <w:lang w:eastAsia="zh-CN" w:bidi="ar-SA"/>
        </w:rPr>
        <w:t>) = 0.336. The 95% confidence interval is estimated via the delta method. The overall test rejects the null hypothesis of a monotonic relationship (p = 0.001).</w:t>
      </w:r>
    </w:p>
    <w:p w14:paraId="0F2578BE" w14:textId="77777777" w:rsidR="00624EA1" w:rsidRPr="002A4CF2" w:rsidRDefault="00624EA1" w:rsidP="005126DF">
      <w:pPr>
        <w:pStyle w:val="MDPI31text"/>
        <w:spacing w:before="240" w:after="60"/>
        <w:ind w:firstLine="0"/>
        <w:jc w:val="left"/>
        <w:outlineLvl w:val="1"/>
        <w:rPr>
          <w:rFonts w:eastAsiaTheme="minorEastAsia"/>
          <w:bCs/>
          <w:i/>
          <w:szCs w:val="20"/>
          <w:lang w:eastAsia="zh-CN"/>
        </w:rPr>
      </w:pPr>
      <w:bookmarkStart w:id="13" w:name="OLE_LINK2"/>
      <w:r w:rsidRPr="002A4CF2">
        <w:rPr>
          <w:rFonts w:eastAsiaTheme="minorEastAsia"/>
          <w:bCs/>
          <w:i/>
          <w:szCs w:val="20"/>
        </w:rPr>
        <w:lastRenderedPageBreak/>
        <w:t xml:space="preserve">4.2. Robustness </w:t>
      </w:r>
      <w:r w:rsidRPr="002A4CF2">
        <w:rPr>
          <w:rFonts w:eastAsiaTheme="minorEastAsia"/>
          <w:bCs/>
          <w:i/>
          <w:szCs w:val="20"/>
          <w:lang w:eastAsia="zh-CN"/>
        </w:rPr>
        <w:t>Tests</w:t>
      </w:r>
    </w:p>
    <w:p w14:paraId="2B95BEE2" w14:textId="60A9CF08" w:rsidR="00624EA1" w:rsidRPr="002A4CF2" w:rsidRDefault="00624EA1" w:rsidP="005126DF">
      <w:pPr>
        <w:pStyle w:val="MDPI31text"/>
        <w:rPr>
          <w:rFonts w:eastAsiaTheme="minorEastAsia"/>
          <w:szCs w:val="20"/>
          <w:lang w:eastAsia="zh-CN"/>
        </w:rPr>
      </w:pPr>
      <w:r w:rsidRPr="002A4CF2">
        <w:rPr>
          <w:rFonts w:eastAsiaTheme="minorEastAsia"/>
          <w:szCs w:val="20"/>
          <w:lang w:eastAsia="zh-CN"/>
        </w:rPr>
        <w:t>To assess the robustness of our main results, we conducted four additional checks, summarized in Table 7. First, we re</w:t>
      </w:r>
      <w:r w:rsidR="002F4084" w:rsidRPr="002A4CF2">
        <w:rPr>
          <w:rFonts w:eastAsiaTheme="minorEastAsia"/>
          <w:szCs w:val="20"/>
          <w:lang w:eastAsia="zh-CN"/>
        </w:rPr>
        <w:t>-</w:t>
      </w:r>
      <w:r w:rsidRPr="002A4CF2">
        <w:rPr>
          <w:rFonts w:eastAsiaTheme="minorEastAsia"/>
          <w:szCs w:val="20"/>
          <w:lang w:eastAsia="zh-CN"/>
        </w:rPr>
        <w:t>estimated the main model including the 519 excluded off</w:t>
      </w:r>
      <w:r w:rsidR="002F4084" w:rsidRPr="002A4CF2">
        <w:rPr>
          <w:rFonts w:eastAsiaTheme="minorEastAsia"/>
          <w:szCs w:val="20"/>
          <w:lang w:eastAsia="zh-CN"/>
        </w:rPr>
        <w:t>-</w:t>
      </w:r>
      <w:r w:rsidRPr="002A4CF2">
        <w:rPr>
          <w:rFonts w:eastAsiaTheme="minorEastAsia"/>
          <w:szCs w:val="20"/>
          <w:lang w:eastAsia="zh-CN"/>
        </w:rPr>
        <w:t xml:space="preserve">farm </w:t>
      </w:r>
      <w:r w:rsidRPr="002A4CF2">
        <w:rPr>
          <w:rFonts w:eastAsiaTheme="minorEastAsia" w:hint="eastAsia"/>
          <w:szCs w:val="20"/>
          <w:lang w:eastAsia="zh-CN"/>
        </w:rPr>
        <w:t>farmer</w:t>
      </w:r>
      <w:r w:rsidRPr="002A4CF2">
        <w:rPr>
          <w:rFonts w:eastAsiaTheme="minorEastAsia"/>
          <w:szCs w:val="20"/>
          <w:lang w:eastAsia="zh-CN"/>
        </w:rPr>
        <w:t>s. The quadratic term remained negative and significant, with a turning point of 0.323 (Column 1).</w:t>
      </w:r>
      <w:r w:rsidRPr="002A4CF2">
        <w:rPr>
          <w:szCs w:val="20"/>
        </w:rPr>
        <w:t xml:space="preserve"> </w:t>
      </w:r>
      <w:r w:rsidRPr="002A4CF2">
        <w:rPr>
          <w:rFonts w:eastAsiaTheme="minorEastAsia"/>
          <w:szCs w:val="20"/>
          <w:lang w:eastAsia="zh-CN"/>
        </w:rPr>
        <w:t xml:space="preserve">The exclusion of these </w:t>
      </w:r>
      <w:r w:rsidRPr="002A4CF2">
        <w:rPr>
          <w:rFonts w:eastAsiaTheme="minorEastAsia" w:hint="eastAsia"/>
          <w:szCs w:val="20"/>
          <w:lang w:eastAsia="zh-CN"/>
        </w:rPr>
        <w:t>farmer</w:t>
      </w:r>
      <w:r w:rsidRPr="002A4CF2">
        <w:rPr>
          <w:rFonts w:eastAsiaTheme="minorEastAsia"/>
          <w:szCs w:val="20"/>
          <w:lang w:eastAsia="zh-CN"/>
        </w:rPr>
        <w:t>s therefore does not drive the inverted</w:t>
      </w:r>
      <w:r w:rsidR="002F4084" w:rsidRPr="002A4CF2">
        <w:rPr>
          <w:rFonts w:eastAsiaTheme="minorEastAsia"/>
          <w:szCs w:val="20"/>
          <w:lang w:eastAsia="zh-CN"/>
        </w:rPr>
        <w:t>-</w:t>
      </w:r>
      <w:r w:rsidRPr="002A4CF2">
        <w:rPr>
          <w:rFonts w:eastAsiaTheme="minorEastAsia"/>
          <w:szCs w:val="20"/>
          <w:lang w:eastAsia="zh-CN"/>
        </w:rPr>
        <w:t>U pattern.</w:t>
      </w:r>
    </w:p>
    <w:p w14:paraId="2AC89DDF" w14:textId="1C15F42C" w:rsidR="00624EA1" w:rsidRPr="002A4CF2" w:rsidRDefault="00624EA1" w:rsidP="005126DF">
      <w:pPr>
        <w:pStyle w:val="MDPI31text"/>
        <w:rPr>
          <w:rFonts w:eastAsiaTheme="minorEastAsia"/>
          <w:szCs w:val="20"/>
          <w:lang w:eastAsia="zh-CN"/>
        </w:rPr>
      </w:pPr>
      <w:r w:rsidRPr="002A4CF2">
        <w:rPr>
          <w:rFonts w:eastAsiaTheme="minorEastAsia"/>
          <w:szCs w:val="20"/>
          <w:lang w:eastAsia="zh-CN"/>
        </w:rPr>
        <w:t xml:space="preserve">Second, we </w:t>
      </w:r>
      <w:proofErr w:type="spellStart"/>
      <w:r w:rsidR="001D6A87" w:rsidRPr="002A4CF2">
        <w:rPr>
          <w:rFonts w:eastAsiaTheme="minorEastAsia" w:hint="eastAsia"/>
          <w:szCs w:val="20"/>
          <w:lang w:eastAsia="zh-CN"/>
        </w:rPr>
        <w:t>w</w:t>
      </w:r>
      <w:r w:rsidRPr="002A4CF2">
        <w:rPr>
          <w:rFonts w:eastAsiaTheme="minorEastAsia"/>
          <w:szCs w:val="20"/>
          <w:lang w:eastAsia="zh-CN"/>
        </w:rPr>
        <w:t>insorized</w:t>
      </w:r>
      <w:proofErr w:type="spellEnd"/>
      <w:r w:rsidRPr="002A4CF2">
        <w:rPr>
          <w:rFonts w:eastAsiaTheme="minorEastAsia"/>
          <w:szCs w:val="20"/>
          <w:lang w:eastAsia="zh-CN"/>
        </w:rPr>
        <w:t xml:space="preserve"> continuous variables at the 1st and 99th percentiles to reduce the influence of extreme observations. The quadratic term remained negative and significant (</w:t>
      </w:r>
      <w:r w:rsidR="00222A93" w:rsidRPr="002A4CF2">
        <w:rPr>
          <w:rFonts w:eastAsiaTheme="minorEastAsia"/>
          <w:i/>
          <w:szCs w:val="20"/>
          <w:lang w:eastAsia="zh-CN"/>
        </w:rPr>
        <w:t>p</w:t>
      </w:r>
      <w:r w:rsidRPr="002A4CF2">
        <w:rPr>
          <w:rFonts w:eastAsiaTheme="minorEastAsia"/>
          <w:szCs w:val="20"/>
          <w:lang w:eastAsia="zh-CN"/>
        </w:rPr>
        <w:t xml:space="preserve"> &lt; 0.01), with a turning point of 0.293 (Column 2).</w:t>
      </w:r>
      <w:r w:rsidRPr="002A4CF2">
        <w:rPr>
          <w:szCs w:val="20"/>
        </w:rPr>
        <w:t xml:space="preserve"> </w:t>
      </w:r>
      <w:r w:rsidRPr="002A4CF2">
        <w:rPr>
          <w:rFonts w:eastAsiaTheme="minorEastAsia"/>
          <w:szCs w:val="20"/>
          <w:lang w:eastAsia="zh-CN"/>
        </w:rPr>
        <w:t>The relationship is not an artifact of outliers.</w:t>
      </w:r>
    </w:p>
    <w:p w14:paraId="6D5D4F92" w14:textId="3A04419F" w:rsidR="00624EA1" w:rsidRPr="002A4CF2" w:rsidRDefault="00624EA1" w:rsidP="005126DF">
      <w:pPr>
        <w:pStyle w:val="MDPI31text"/>
        <w:rPr>
          <w:rFonts w:eastAsiaTheme="minorEastAsia"/>
          <w:szCs w:val="20"/>
          <w:lang w:eastAsia="zh-CN"/>
        </w:rPr>
      </w:pPr>
      <w:r w:rsidRPr="002A4CF2">
        <w:rPr>
          <w:rFonts w:eastAsiaTheme="minorEastAsia"/>
          <w:szCs w:val="20"/>
          <w:lang w:eastAsia="zh-CN"/>
        </w:rPr>
        <w:t>Third, we clustered standard errors at the village level to allow for correlated errors within villages. The quadratic term remained negative and significant (</w:t>
      </w:r>
      <w:r w:rsidR="00222A93" w:rsidRPr="002A4CF2">
        <w:rPr>
          <w:rFonts w:eastAsiaTheme="minorEastAsia"/>
          <w:i/>
          <w:szCs w:val="20"/>
          <w:lang w:eastAsia="zh-CN"/>
        </w:rPr>
        <w:t>p</w:t>
      </w:r>
      <w:r w:rsidRPr="002A4CF2">
        <w:rPr>
          <w:rFonts w:eastAsiaTheme="minorEastAsia"/>
          <w:szCs w:val="20"/>
          <w:lang w:eastAsia="zh-CN"/>
        </w:rPr>
        <w:t xml:space="preserve"> &lt; 0.01), with a turning point of 0.293 (Column 3). Standard errors increased modestly, as would be expected with 62 village clusters. The pattern thus holds after accounting for within</w:t>
      </w:r>
      <w:r w:rsidR="002F4084" w:rsidRPr="002A4CF2">
        <w:rPr>
          <w:rFonts w:eastAsiaTheme="minorEastAsia"/>
          <w:szCs w:val="20"/>
          <w:lang w:eastAsia="zh-CN"/>
        </w:rPr>
        <w:t>-</w:t>
      </w:r>
      <w:r w:rsidRPr="002A4CF2">
        <w:rPr>
          <w:rFonts w:eastAsiaTheme="minorEastAsia"/>
          <w:szCs w:val="20"/>
          <w:lang w:eastAsia="zh-CN"/>
        </w:rPr>
        <w:t>village dependence.</w:t>
      </w:r>
    </w:p>
    <w:p w14:paraId="2FC292E5" w14:textId="75F537AF" w:rsidR="00624EA1" w:rsidRPr="002A4CF2" w:rsidRDefault="00624EA1" w:rsidP="005126DF">
      <w:pPr>
        <w:pStyle w:val="MDPI31text"/>
        <w:rPr>
          <w:rFonts w:eastAsiaTheme="minorEastAsia"/>
          <w:szCs w:val="20"/>
          <w:lang w:eastAsia="zh-CN"/>
        </w:rPr>
      </w:pPr>
      <w:r w:rsidRPr="002A4CF2">
        <w:rPr>
          <w:rFonts w:eastAsiaTheme="minorEastAsia"/>
          <w:szCs w:val="20"/>
          <w:lang w:eastAsia="zh-CN"/>
        </w:rPr>
        <w:t>Fourth, we replaced the Poisson Regression Model with an Ordered Probit specification as an alternative functional form. This addresses the concern that our results might depend on the count</w:t>
      </w:r>
      <w:r w:rsidR="002F4084" w:rsidRPr="002A4CF2">
        <w:rPr>
          <w:rFonts w:eastAsiaTheme="minorEastAsia"/>
          <w:szCs w:val="20"/>
          <w:lang w:eastAsia="zh-CN"/>
        </w:rPr>
        <w:t>-</w:t>
      </w:r>
      <w:r w:rsidRPr="002A4CF2">
        <w:rPr>
          <w:rFonts w:eastAsiaTheme="minorEastAsia"/>
          <w:szCs w:val="20"/>
          <w:lang w:eastAsia="zh-CN"/>
        </w:rPr>
        <w:t>data distributional assumption. The quadratic term remained negative and significant (</w:t>
      </w:r>
      <w:r w:rsidR="00222A93" w:rsidRPr="002A4CF2">
        <w:rPr>
          <w:rFonts w:eastAsiaTheme="minorEastAsia"/>
          <w:i/>
          <w:szCs w:val="20"/>
          <w:lang w:eastAsia="zh-CN"/>
        </w:rPr>
        <w:t>p</w:t>
      </w:r>
      <w:r w:rsidRPr="002A4CF2">
        <w:rPr>
          <w:rFonts w:eastAsiaTheme="minorEastAsia"/>
          <w:szCs w:val="20"/>
          <w:lang w:eastAsia="zh-CN"/>
        </w:rPr>
        <w:t xml:space="preserve"> &lt; 0.01), with a turning point of 0.283 (Column 4).</w:t>
      </w:r>
    </w:p>
    <w:p w14:paraId="568A2299" w14:textId="2949AD2E" w:rsidR="00624EA1" w:rsidRPr="002A4CF2" w:rsidRDefault="00624EA1" w:rsidP="005126DF">
      <w:pPr>
        <w:pStyle w:val="MDPI31text"/>
        <w:rPr>
          <w:rFonts w:eastAsiaTheme="minorEastAsia"/>
          <w:szCs w:val="20"/>
          <w:lang w:eastAsia="zh-CN"/>
        </w:rPr>
      </w:pPr>
      <w:r w:rsidRPr="002A4CF2">
        <w:rPr>
          <w:rFonts w:eastAsiaTheme="minorEastAsia"/>
          <w:szCs w:val="20"/>
          <w:lang w:eastAsia="zh-CN"/>
        </w:rPr>
        <w:t>In all four specifications, the quadratic term kept a negative sign and the turning points stayed within the range of the observed data. Taken together, these checks suggest that the inverted</w:t>
      </w:r>
      <w:r w:rsidR="002F4084" w:rsidRPr="002A4CF2">
        <w:rPr>
          <w:rFonts w:eastAsiaTheme="minorEastAsia"/>
          <w:szCs w:val="20"/>
          <w:lang w:eastAsia="zh-CN"/>
        </w:rPr>
        <w:t>-</w:t>
      </w:r>
      <w:r w:rsidRPr="002A4CF2">
        <w:rPr>
          <w:rFonts w:eastAsiaTheme="minorEastAsia"/>
          <w:szCs w:val="20"/>
          <w:lang w:eastAsia="zh-CN"/>
        </w:rPr>
        <w:t>U relationship is not an artifact of sample selection, distributional assumptions, outliers, or unadjusted village</w:t>
      </w:r>
      <w:r w:rsidR="002F4084" w:rsidRPr="002A4CF2">
        <w:rPr>
          <w:rFonts w:eastAsiaTheme="minorEastAsia"/>
          <w:szCs w:val="20"/>
          <w:lang w:eastAsia="zh-CN"/>
        </w:rPr>
        <w:t>-</w:t>
      </w:r>
      <w:r w:rsidRPr="002A4CF2">
        <w:rPr>
          <w:rFonts w:eastAsiaTheme="minorEastAsia"/>
          <w:szCs w:val="20"/>
          <w:lang w:eastAsia="zh-CN"/>
        </w:rPr>
        <w:t>level correlation. We note, however, that the clustered standard errors are less precise than the main estimates, which we attribute to the limited number of village clusters.</w:t>
      </w:r>
    </w:p>
    <w:p w14:paraId="0C5E2565" w14:textId="1145057E" w:rsidR="00624EA1" w:rsidRPr="002A4CF2" w:rsidRDefault="00624EA1" w:rsidP="00EB5B61">
      <w:pPr>
        <w:adjustRightInd w:val="0"/>
        <w:snapToGrid w:val="0"/>
        <w:spacing w:before="240" w:after="120"/>
        <w:ind w:left="2608"/>
        <w:jc w:val="left"/>
        <w:rPr>
          <w:rFonts w:eastAsia="楷体"/>
          <w:b/>
          <w:bCs/>
          <w:snapToGrid w:val="0"/>
          <w:sz w:val="18"/>
          <w:szCs w:val="18"/>
          <w14:ligatures w14:val="standardContextual"/>
        </w:rPr>
      </w:pPr>
      <w:r w:rsidRPr="002A4CF2">
        <w:rPr>
          <w:rFonts w:eastAsia="楷体"/>
          <w:b/>
          <w:bCs/>
          <w:snapToGrid w:val="0"/>
          <w:sz w:val="18"/>
          <w:szCs w:val="18"/>
          <w14:ligatures w14:val="standardContextual"/>
        </w:rPr>
        <w:t xml:space="preserve">Table </w:t>
      </w:r>
      <w:r w:rsidR="00EB5B61" w:rsidRPr="002A4CF2">
        <w:rPr>
          <w:rFonts w:eastAsia="楷体"/>
          <w:b/>
          <w:bCs/>
          <w:snapToGrid w:val="0"/>
          <w:sz w:val="18"/>
          <w:szCs w:val="18"/>
          <w14:ligatures w14:val="standardContextual"/>
        </w:rPr>
        <w:t xml:space="preserve">7. </w:t>
      </w:r>
      <w:r w:rsidRPr="002A4CF2">
        <w:rPr>
          <w:rFonts w:eastAsia="楷体"/>
          <w:snapToGrid w:val="0"/>
          <w:sz w:val="18"/>
          <w:szCs w:val="18"/>
          <w14:ligatures w14:val="standardContextual"/>
        </w:rPr>
        <w:t>Robustness test results</w:t>
      </w:r>
      <w:r w:rsidR="00EB5B61" w:rsidRPr="002A4CF2">
        <w:rPr>
          <w:rFonts w:eastAsia="楷体"/>
          <w:snapToGrid w:val="0"/>
          <w:sz w:val="18"/>
          <w:szCs w:val="18"/>
          <w14:ligatures w14:val="standardContextual"/>
        </w:rPr>
        <w:t>.</w:t>
      </w:r>
    </w:p>
    <w:tbl>
      <w:tblPr>
        <w:tblW w:w="10465" w:type="dxa"/>
        <w:jc w:val="center"/>
        <w:tblLayout w:type="fixed"/>
        <w:tblCellMar>
          <w:left w:w="0" w:type="dxa"/>
          <w:right w:w="0" w:type="dxa"/>
        </w:tblCellMar>
        <w:tblLook w:val="04A0" w:firstRow="1" w:lastRow="0" w:firstColumn="1" w:lastColumn="0" w:noHBand="0" w:noVBand="1"/>
      </w:tblPr>
      <w:tblGrid>
        <w:gridCol w:w="2500"/>
        <w:gridCol w:w="1991"/>
        <w:gridCol w:w="1991"/>
        <w:gridCol w:w="1991"/>
        <w:gridCol w:w="1992"/>
      </w:tblGrid>
      <w:tr w:rsidR="00624EA1" w:rsidRPr="002A4CF2" w14:paraId="795DA8B2" w14:textId="77777777" w:rsidTr="00EB5B61">
        <w:trPr>
          <w:jc w:val="center"/>
        </w:trPr>
        <w:tc>
          <w:tcPr>
            <w:tcW w:w="2268" w:type="dxa"/>
            <w:tcBorders>
              <w:top w:val="single" w:sz="8" w:space="0" w:color="auto"/>
              <w:left w:val="nil"/>
              <w:bottom w:val="single" w:sz="4" w:space="0" w:color="000000"/>
              <w:right w:val="nil"/>
            </w:tcBorders>
            <w:shd w:val="clear" w:color="auto" w:fill="FFFFFF"/>
            <w:vAlign w:val="center"/>
            <w:hideMark/>
          </w:tcPr>
          <w:p w14:paraId="12CD570E" w14:textId="77777777" w:rsidR="00624EA1" w:rsidRPr="002A4CF2" w:rsidRDefault="00624EA1" w:rsidP="00EB5B61">
            <w:pPr>
              <w:adjustRightInd w:val="0"/>
              <w:snapToGrid w:val="0"/>
              <w:spacing w:line="240" w:lineRule="auto"/>
              <w:jc w:val="center"/>
              <w:rPr>
                <w:b/>
                <w:bCs/>
                <w:color w:val="0F1115"/>
                <w:szCs w:val="18"/>
              </w:rPr>
            </w:pPr>
            <w:r w:rsidRPr="002A4CF2">
              <w:rPr>
                <w:b/>
                <w:bCs/>
                <w:color w:val="0F1115"/>
                <w:szCs w:val="18"/>
              </w:rPr>
              <w:t>Variable</w:t>
            </w:r>
          </w:p>
        </w:tc>
        <w:tc>
          <w:tcPr>
            <w:tcW w:w="1807" w:type="dxa"/>
            <w:tcBorders>
              <w:top w:val="single" w:sz="8" w:space="0" w:color="auto"/>
              <w:left w:val="nil"/>
              <w:bottom w:val="single" w:sz="4" w:space="0" w:color="000000"/>
              <w:right w:val="nil"/>
            </w:tcBorders>
            <w:shd w:val="clear" w:color="auto" w:fill="FFFFFF"/>
            <w:vAlign w:val="center"/>
            <w:hideMark/>
          </w:tcPr>
          <w:p w14:paraId="6A9172E0" w14:textId="77777777" w:rsidR="00624EA1" w:rsidRPr="002A4CF2" w:rsidRDefault="00624EA1" w:rsidP="00EB5B61">
            <w:pPr>
              <w:adjustRightInd w:val="0"/>
              <w:snapToGrid w:val="0"/>
              <w:spacing w:line="240" w:lineRule="auto"/>
              <w:jc w:val="center"/>
              <w:rPr>
                <w:b/>
                <w:bCs/>
                <w:color w:val="0F1115"/>
                <w:szCs w:val="18"/>
              </w:rPr>
            </w:pPr>
            <w:r w:rsidRPr="002A4CF2">
              <w:rPr>
                <w:b/>
                <w:bCs/>
                <w:color w:val="0F1115"/>
                <w:szCs w:val="18"/>
              </w:rPr>
              <w:t xml:space="preserve">(1) Total </w:t>
            </w:r>
          </w:p>
          <w:p w14:paraId="68F0DD74" w14:textId="7C577BAF" w:rsidR="00624EA1" w:rsidRPr="002A4CF2" w:rsidRDefault="00797E27" w:rsidP="00EB5B61">
            <w:pPr>
              <w:adjustRightInd w:val="0"/>
              <w:snapToGrid w:val="0"/>
              <w:spacing w:line="240" w:lineRule="auto"/>
              <w:jc w:val="center"/>
              <w:rPr>
                <w:b/>
                <w:bCs/>
                <w:color w:val="0F1115"/>
                <w:szCs w:val="18"/>
              </w:rPr>
            </w:pPr>
            <w:r w:rsidRPr="002A4CF2">
              <w:rPr>
                <w:b/>
                <w:bCs/>
                <w:color w:val="0F1115"/>
                <w:szCs w:val="18"/>
              </w:rPr>
              <w:t>Samples</w:t>
            </w:r>
          </w:p>
        </w:tc>
        <w:tc>
          <w:tcPr>
            <w:tcW w:w="1807" w:type="dxa"/>
            <w:tcBorders>
              <w:top w:val="single" w:sz="8" w:space="0" w:color="auto"/>
              <w:left w:val="nil"/>
              <w:bottom w:val="single" w:sz="4" w:space="0" w:color="000000"/>
              <w:right w:val="nil"/>
            </w:tcBorders>
            <w:shd w:val="clear" w:color="auto" w:fill="FFFFFF"/>
            <w:vAlign w:val="center"/>
            <w:hideMark/>
          </w:tcPr>
          <w:p w14:paraId="7B6CA26C" w14:textId="77777777" w:rsidR="00624EA1" w:rsidRPr="002A4CF2" w:rsidRDefault="00624EA1" w:rsidP="00EB5B61">
            <w:pPr>
              <w:adjustRightInd w:val="0"/>
              <w:snapToGrid w:val="0"/>
              <w:spacing w:line="240" w:lineRule="auto"/>
              <w:jc w:val="center"/>
              <w:rPr>
                <w:b/>
                <w:bCs/>
                <w:color w:val="0F1115"/>
                <w:szCs w:val="18"/>
              </w:rPr>
            </w:pPr>
            <w:r w:rsidRPr="002A4CF2">
              <w:rPr>
                <w:b/>
                <w:bCs/>
                <w:color w:val="0F1115"/>
                <w:szCs w:val="18"/>
              </w:rPr>
              <w:t xml:space="preserve">(2) </w:t>
            </w:r>
            <w:proofErr w:type="spellStart"/>
            <w:r w:rsidRPr="002A4CF2">
              <w:rPr>
                <w:b/>
                <w:bCs/>
                <w:color w:val="0F1115"/>
                <w:szCs w:val="18"/>
              </w:rPr>
              <w:t>Winsorized</w:t>
            </w:r>
            <w:proofErr w:type="spellEnd"/>
            <w:r w:rsidRPr="002A4CF2">
              <w:rPr>
                <w:b/>
                <w:bCs/>
                <w:color w:val="0F1115"/>
                <w:szCs w:val="18"/>
              </w:rPr>
              <w:t xml:space="preserve"> </w:t>
            </w:r>
          </w:p>
          <w:p w14:paraId="11A01009" w14:textId="1B1BDAFA" w:rsidR="00624EA1" w:rsidRPr="002A4CF2" w:rsidRDefault="00624EA1" w:rsidP="00EB5B61">
            <w:pPr>
              <w:adjustRightInd w:val="0"/>
              <w:snapToGrid w:val="0"/>
              <w:spacing w:line="240" w:lineRule="auto"/>
              <w:jc w:val="center"/>
              <w:rPr>
                <w:b/>
                <w:bCs/>
                <w:color w:val="0F1115"/>
                <w:szCs w:val="18"/>
              </w:rPr>
            </w:pPr>
            <w:r w:rsidRPr="002A4CF2">
              <w:rPr>
                <w:b/>
                <w:bCs/>
                <w:color w:val="0F1115"/>
                <w:szCs w:val="18"/>
              </w:rPr>
              <w:t>(1</w:t>
            </w:r>
            <w:r w:rsidR="002F2190" w:rsidRPr="002A4CF2">
              <w:rPr>
                <w:b/>
                <w:bCs/>
                <w:color w:val="0F1115"/>
                <w:szCs w:val="18"/>
              </w:rPr>
              <w:t>–</w:t>
            </w:r>
            <w:r w:rsidRPr="002A4CF2">
              <w:rPr>
                <w:b/>
                <w:bCs/>
                <w:color w:val="0F1115"/>
                <w:szCs w:val="18"/>
              </w:rPr>
              <w:t>99%)</w:t>
            </w:r>
          </w:p>
        </w:tc>
        <w:tc>
          <w:tcPr>
            <w:tcW w:w="1807" w:type="dxa"/>
            <w:tcBorders>
              <w:top w:val="single" w:sz="8" w:space="0" w:color="auto"/>
              <w:left w:val="nil"/>
              <w:bottom w:val="single" w:sz="4" w:space="0" w:color="000000"/>
              <w:right w:val="nil"/>
            </w:tcBorders>
            <w:shd w:val="clear" w:color="auto" w:fill="FFFFFF"/>
            <w:vAlign w:val="center"/>
            <w:hideMark/>
          </w:tcPr>
          <w:p w14:paraId="4493D40E" w14:textId="77777777" w:rsidR="00624EA1" w:rsidRPr="002A4CF2" w:rsidRDefault="00624EA1" w:rsidP="00EB5B61">
            <w:pPr>
              <w:adjustRightInd w:val="0"/>
              <w:snapToGrid w:val="0"/>
              <w:spacing w:line="240" w:lineRule="auto"/>
              <w:jc w:val="center"/>
              <w:rPr>
                <w:b/>
                <w:bCs/>
                <w:color w:val="0F1115"/>
                <w:szCs w:val="18"/>
              </w:rPr>
            </w:pPr>
            <w:r w:rsidRPr="002A4CF2">
              <w:rPr>
                <w:b/>
                <w:bCs/>
                <w:color w:val="0F1115"/>
                <w:szCs w:val="18"/>
              </w:rPr>
              <w:t>(3) Village</w:t>
            </w:r>
          </w:p>
          <w:p w14:paraId="763AEC0F" w14:textId="42CFB51C" w:rsidR="00624EA1" w:rsidRPr="002A4CF2" w:rsidRDefault="00797E27" w:rsidP="00EB5B61">
            <w:pPr>
              <w:adjustRightInd w:val="0"/>
              <w:snapToGrid w:val="0"/>
              <w:spacing w:line="240" w:lineRule="auto"/>
              <w:jc w:val="center"/>
              <w:rPr>
                <w:b/>
                <w:bCs/>
                <w:color w:val="0F1115"/>
                <w:szCs w:val="18"/>
              </w:rPr>
            </w:pPr>
            <w:r w:rsidRPr="002A4CF2">
              <w:rPr>
                <w:b/>
                <w:bCs/>
                <w:color w:val="0F1115"/>
                <w:szCs w:val="18"/>
              </w:rPr>
              <w:t xml:space="preserve">Clustered </w:t>
            </w:r>
            <w:r w:rsidR="00624EA1" w:rsidRPr="002A4CF2">
              <w:rPr>
                <w:b/>
                <w:bCs/>
                <w:color w:val="0F1115"/>
                <w:szCs w:val="18"/>
              </w:rPr>
              <w:t>SE</w:t>
            </w:r>
          </w:p>
        </w:tc>
        <w:tc>
          <w:tcPr>
            <w:tcW w:w="1808" w:type="dxa"/>
            <w:tcBorders>
              <w:top w:val="single" w:sz="8" w:space="0" w:color="auto"/>
              <w:left w:val="nil"/>
              <w:bottom w:val="single" w:sz="4" w:space="0" w:color="000000"/>
              <w:right w:val="nil"/>
            </w:tcBorders>
            <w:shd w:val="clear" w:color="auto" w:fill="FFFFFF"/>
            <w:vAlign w:val="center"/>
            <w:hideMark/>
          </w:tcPr>
          <w:p w14:paraId="4D7EE685" w14:textId="77777777" w:rsidR="00624EA1" w:rsidRPr="002A4CF2" w:rsidRDefault="00624EA1" w:rsidP="00EB5B61">
            <w:pPr>
              <w:adjustRightInd w:val="0"/>
              <w:snapToGrid w:val="0"/>
              <w:spacing w:line="240" w:lineRule="auto"/>
              <w:jc w:val="center"/>
              <w:rPr>
                <w:b/>
                <w:bCs/>
                <w:color w:val="0F1115"/>
                <w:szCs w:val="18"/>
              </w:rPr>
            </w:pPr>
            <w:r w:rsidRPr="002A4CF2">
              <w:rPr>
                <w:b/>
                <w:bCs/>
                <w:color w:val="0F1115"/>
                <w:szCs w:val="18"/>
              </w:rPr>
              <w:t xml:space="preserve">(4) Ordered </w:t>
            </w:r>
          </w:p>
          <w:p w14:paraId="185E6BE3" w14:textId="3B090E6A" w:rsidR="00624EA1" w:rsidRPr="002A4CF2" w:rsidRDefault="00797E27" w:rsidP="00EB5B61">
            <w:pPr>
              <w:adjustRightInd w:val="0"/>
              <w:snapToGrid w:val="0"/>
              <w:spacing w:line="240" w:lineRule="auto"/>
              <w:jc w:val="center"/>
              <w:rPr>
                <w:b/>
                <w:bCs/>
                <w:color w:val="0F1115"/>
                <w:szCs w:val="18"/>
              </w:rPr>
            </w:pPr>
            <w:r w:rsidRPr="002A4CF2">
              <w:rPr>
                <w:b/>
                <w:bCs/>
                <w:color w:val="0F1115"/>
                <w:szCs w:val="18"/>
              </w:rPr>
              <w:t>Probit</w:t>
            </w:r>
          </w:p>
        </w:tc>
      </w:tr>
      <w:tr w:rsidR="00624EA1" w:rsidRPr="002A4CF2" w14:paraId="00A651C3" w14:textId="77777777" w:rsidTr="00EB5B61">
        <w:trPr>
          <w:jc w:val="center"/>
        </w:trPr>
        <w:tc>
          <w:tcPr>
            <w:tcW w:w="2268" w:type="dxa"/>
            <w:tcBorders>
              <w:top w:val="nil"/>
              <w:left w:val="nil"/>
              <w:bottom w:val="nil"/>
              <w:right w:val="nil"/>
            </w:tcBorders>
            <w:noWrap/>
            <w:vAlign w:val="center"/>
            <w:hideMark/>
          </w:tcPr>
          <w:p w14:paraId="191DAE93" w14:textId="5C4891AE" w:rsidR="00624EA1" w:rsidRPr="002A4CF2" w:rsidRDefault="00624EA1" w:rsidP="00EB5B61">
            <w:pPr>
              <w:adjustRightInd w:val="0"/>
              <w:snapToGrid w:val="0"/>
              <w:spacing w:line="240" w:lineRule="auto"/>
              <w:jc w:val="center"/>
              <w:rPr>
                <w:szCs w:val="18"/>
              </w:rPr>
            </w:pPr>
            <w:r w:rsidRPr="002A4CF2">
              <w:rPr>
                <w:szCs w:val="18"/>
              </w:rPr>
              <w:t>Off</w:t>
            </w:r>
            <w:r w:rsidR="00E314AD" w:rsidRPr="002A4CF2">
              <w:rPr>
                <w:szCs w:val="18"/>
              </w:rPr>
              <w:t>-</w:t>
            </w:r>
            <w:r w:rsidRPr="002A4CF2">
              <w:rPr>
                <w:szCs w:val="18"/>
              </w:rPr>
              <w:t>farm income shares</w:t>
            </w:r>
          </w:p>
        </w:tc>
        <w:tc>
          <w:tcPr>
            <w:tcW w:w="1807" w:type="dxa"/>
            <w:tcBorders>
              <w:top w:val="nil"/>
              <w:left w:val="nil"/>
              <w:bottom w:val="nil"/>
              <w:right w:val="nil"/>
            </w:tcBorders>
            <w:noWrap/>
            <w:vAlign w:val="center"/>
            <w:hideMark/>
          </w:tcPr>
          <w:p w14:paraId="22BF0543" w14:textId="030D4AB4" w:rsidR="00624EA1" w:rsidRPr="002A4CF2" w:rsidRDefault="00624EA1" w:rsidP="00EB5B61">
            <w:pPr>
              <w:adjustRightInd w:val="0"/>
              <w:snapToGrid w:val="0"/>
              <w:spacing w:line="240" w:lineRule="auto"/>
              <w:jc w:val="center"/>
              <w:rPr>
                <w:szCs w:val="18"/>
              </w:rPr>
            </w:pPr>
            <w:r w:rsidRPr="002A4CF2">
              <w:rPr>
                <w:szCs w:val="18"/>
              </w:rPr>
              <w:t>3.233</w:t>
            </w:r>
            <w:r w:rsidR="00797E27" w:rsidRPr="002A4CF2">
              <w:rPr>
                <w:szCs w:val="18"/>
              </w:rPr>
              <w:t xml:space="preserve"> </w:t>
            </w:r>
            <w:r w:rsidRPr="002A4CF2">
              <w:rPr>
                <w:szCs w:val="18"/>
              </w:rPr>
              <w:t>***</w:t>
            </w:r>
          </w:p>
        </w:tc>
        <w:tc>
          <w:tcPr>
            <w:tcW w:w="1807" w:type="dxa"/>
            <w:tcBorders>
              <w:top w:val="nil"/>
              <w:left w:val="nil"/>
              <w:bottom w:val="nil"/>
              <w:right w:val="nil"/>
            </w:tcBorders>
            <w:noWrap/>
            <w:vAlign w:val="center"/>
            <w:hideMark/>
          </w:tcPr>
          <w:p w14:paraId="1539963D" w14:textId="44790B9F" w:rsidR="00624EA1" w:rsidRPr="002A4CF2" w:rsidRDefault="00624EA1" w:rsidP="00EB5B61">
            <w:pPr>
              <w:adjustRightInd w:val="0"/>
              <w:snapToGrid w:val="0"/>
              <w:spacing w:line="240" w:lineRule="auto"/>
              <w:jc w:val="center"/>
              <w:rPr>
                <w:color w:val="0F1115"/>
                <w:szCs w:val="18"/>
              </w:rPr>
            </w:pPr>
            <w:r w:rsidRPr="002A4CF2">
              <w:rPr>
                <w:color w:val="0F1115"/>
                <w:szCs w:val="18"/>
              </w:rPr>
              <w:t>1.160</w:t>
            </w:r>
            <w:r w:rsidR="00797E27" w:rsidRPr="002A4CF2">
              <w:rPr>
                <w:color w:val="0F1115"/>
                <w:szCs w:val="18"/>
              </w:rPr>
              <w:t xml:space="preserve"> </w:t>
            </w:r>
            <w:r w:rsidRPr="002A4CF2">
              <w:rPr>
                <w:color w:val="0F1115"/>
                <w:szCs w:val="18"/>
              </w:rPr>
              <w:t>**</w:t>
            </w:r>
          </w:p>
        </w:tc>
        <w:tc>
          <w:tcPr>
            <w:tcW w:w="1807" w:type="dxa"/>
            <w:tcBorders>
              <w:top w:val="nil"/>
              <w:left w:val="nil"/>
              <w:bottom w:val="nil"/>
              <w:right w:val="nil"/>
            </w:tcBorders>
            <w:noWrap/>
            <w:vAlign w:val="center"/>
            <w:hideMark/>
          </w:tcPr>
          <w:p w14:paraId="5D454CCB" w14:textId="3BE91D2A" w:rsidR="00624EA1" w:rsidRPr="002A4CF2" w:rsidRDefault="00624EA1" w:rsidP="00EB5B61">
            <w:pPr>
              <w:adjustRightInd w:val="0"/>
              <w:snapToGrid w:val="0"/>
              <w:spacing w:line="240" w:lineRule="auto"/>
              <w:jc w:val="center"/>
              <w:rPr>
                <w:color w:val="0F1115"/>
                <w:szCs w:val="18"/>
              </w:rPr>
            </w:pPr>
            <w:r w:rsidRPr="002A4CF2">
              <w:rPr>
                <w:color w:val="0F1115"/>
                <w:szCs w:val="18"/>
              </w:rPr>
              <w:t>1.160</w:t>
            </w:r>
            <w:r w:rsidR="00797E27" w:rsidRPr="002A4CF2">
              <w:rPr>
                <w:color w:val="0F1115"/>
                <w:szCs w:val="18"/>
              </w:rPr>
              <w:t xml:space="preserve"> </w:t>
            </w:r>
            <w:r w:rsidRPr="002A4CF2">
              <w:rPr>
                <w:color w:val="0F1115"/>
                <w:szCs w:val="18"/>
              </w:rPr>
              <w:t>*</w:t>
            </w:r>
          </w:p>
        </w:tc>
        <w:tc>
          <w:tcPr>
            <w:tcW w:w="1808" w:type="dxa"/>
            <w:tcBorders>
              <w:top w:val="nil"/>
              <w:left w:val="nil"/>
              <w:bottom w:val="nil"/>
              <w:right w:val="nil"/>
            </w:tcBorders>
            <w:noWrap/>
            <w:vAlign w:val="center"/>
            <w:hideMark/>
          </w:tcPr>
          <w:p w14:paraId="469FEF26" w14:textId="0F360F4B" w:rsidR="00624EA1" w:rsidRPr="002A4CF2" w:rsidRDefault="00624EA1" w:rsidP="00EB5B61">
            <w:pPr>
              <w:adjustRightInd w:val="0"/>
              <w:snapToGrid w:val="0"/>
              <w:spacing w:line="240" w:lineRule="auto"/>
              <w:jc w:val="center"/>
              <w:rPr>
                <w:color w:val="0F1115"/>
                <w:szCs w:val="18"/>
              </w:rPr>
            </w:pPr>
            <w:r w:rsidRPr="002A4CF2">
              <w:rPr>
                <w:color w:val="0F1115"/>
                <w:szCs w:val="18"/>
              </w:rPr>
              <w:t>0.925</w:t>
            </w:r>
            <w:r w:rsidR="00797E27" w:rsidRPr="002A4CF2">
              <w:rPr>
                <w:color w:val="0F1115"/>
                <w:szCs w:val="18"/>
              </w:rPr>
              <w:t xml:space="preserve"> </w:t>
            </w:r>
            <w:r w:rsidRPr="002A4CF2">
              <w:rPr>
                <w:color w:val="0F1115"/>
                <w:szCs w:val="18"/>
              </w:rPr>
              <w:t>**</w:t>
            </w:r>
          </w:p>
        </w:tc>
      </w:tr>
      <w:tr w:rsidR="00624EA1" w:rsidRPr="002A4CF2" w14:paraId="502587DD" w14:textId="77777777" w:rsidTr="00EB5B61">
        <w:trPr>
          <w:jc w:val="center"/>
        </w:trPr>
        <w:tc>
          <w:tcPr>
            <w:tcW w:w="2268" w:type="dxa"/>
            <w:tcBorders>
              <w:top w:val="nil"/>
              <w:left w:val="nil"/>
              <w:bottom w:val="nil"/>
              <w:right w:val="nil"/>
            </w:tcBorders>
            <w:noWrap/>
            <w:vAlign w:val="center"/>
            <w:hideMark/>
          </w:tcPr>
          <w:p w14:paraId="079B47DC" w14:textId="77777777" w:rsidR="00624EA1" w:rsidRPr="002A4CF2" w:rsidRDefault="00624EA1" w:rsidP="00EB5B61">
            <w:pPr>
              <w:adjustRightInd w:val="0"/>
              <w:snapToGrid w:val="0"/>
              <w:spacing w:line="240" w:lineRule="auto"/>
              <w:jc w:val="center"/>
              <w:rPr>
                <w:color w:val="0F1115"/>
                <w:szCs w:val="18"/>
              </w:rPr>
            </w:pPr>
          </w:p>
        </w:tc>
        <w:tc>
          <w:tcPr>
            <w:tcW w:w="1807" w:type="dxa"/>
            <w:tcBorders>
              <w:top w:val="nil"/>
              <w:left w:val="nil"/>
              <w:bottom w:val="nil"/>
              <w:right w:val="nil"/>
            </w:tcBorders>
            <w:noWrap/>
            <w:vAlign w:val="center"/>
            <w:hideMark/>
          </w:tcPr>
          <w:p w14:paraId="6B20883B" w14:textId="77777777" w:rsidR="00624EA1" w:rsidRPr="002A4CF2" w:rsidRDefault="00624EA1" w:rsidP="00EB5B61">
            <w:pPr>
              <w:adjustRightInd w:val="0"/>
              <w:snapToGrid w:val="0"/>
              <w:spacing w:line="240" w:lineRule="auto"/>
              <w:jc w:val="center"/>
              <w:rPr>
                <w:szCs w:val="18"/>
              </w:rPr>
            </w:pPr>
            <w:r w:rsidRPr="002A4CF2">
              <w:rPr>
                <w:szCs w:val="18"/>
              </w:rPr>
              <w:t>(0.459)</w:t>
            </w:r>
          </w:p>
        </w:tc>
        <w:tc>
          <w:tcPr>
            <w:tcW w:w="1807" w:type="dxa"/>
            <w:tcBorders>
              <w:top w:val="nil"/>
              <w:left w:val="nil"/>
              <w:bottom w:val="nil"/>
              <w:right w:val="nil"/>
            </w:tcBorders>
            <w:noWrap/>
            <w:vAlign w:val="center"/>
            <w:hideMark/>
          </w:tcPr>
          <w:p w14:paraId="5A172572" w14:textId="657ADD82" w:rsidR="00624EA1" w:rsidRPr="002A4CF2" w:rsidRDefault="00624EA1" w:rsidP="00EB5B61">
            <w:pPr>
              <w:adjustRightInd w:val="0"/>
              <w:snapToGrid w:val="0"/>
              <w:spacing w:line="240" w:lineRule="auto"/>
              <w:jc w:val="center"/>
              <w:rPr>
                <w:szCs w:val="18"/>
              </w:rPr>
            </w:pPr>
            <w:r w:rsidRPr="002A4CF2">
              <w:rPr>
                <w:szCs w:val="18"/>
              </w:rPr>
              <w:t>(0.508)</w:t>
            </w:r>
          </w:p>
        </w:tc>
        <w:tc>
          <w:tcPr>
            <w:tcW w:w="1807" w:type="dxa"/>
            <w:tcBorders>
              <w:top w:val="nil"/>
              <w:left w:val="nil"/>
              <w:bottom w:val="nil"/>
              <w:right w:val="nil"/>
            </w:tcBorders>
            <w:noWrap/>
            <w:vAlign w:val="center"/>
            <w:hideMark/>
          </w:tcPr>
          <w:p w14:paraId="45047F20" w14:textId="77777777" w:rsidR="00624EA1" w:rsidRPr="002A4CF2" w:rsidRDefault="00624EA1" w:rsidP="00EB5B61">
            <w:pPr>
              <w:adjustRightInd w:val="0"/>
              <w:snapToGrid w:val="0"/>
              <w:spacing w:line="240" w:lineRule="auto"/>
              <w:jc w:val="center"/>
              <w:rPr>
                <w:szCs w:val="18"/>
              </w:rPr>
            </w:pPr>
            <w:r w:rsidRPr="002A4CF2">
              <w:rPr>
                <w:szCs w:val="18"/>
              </w:rPr>
              <w:t>(0.621)</w:t>
            </w:r>
          </w:p>
        </w:tc>
        <w:tc>
          <w:tcPr>
            <w:tcW w:w="1808" w:type="dxa"/>
            <w:tcBorders>
              <w:top w:val="nil"/>
              <w:left w:val="nil"/>
              <w:bottom w:val="nil"/>
              <w:right w:val="nil"/>
            </w:tcBorders>
            <w:noWrap/>
            <w:vAlign w:val="center"/>
            <w:hideMark/>
          </w:tcPr>
          <w:p w14:paraId="588DBA00" w14:textId="77777777" w:rsidR="00624EA1" w:rsidRPr="002A4CF2" w:rsidRDefault="00624EA1" w:rsidP="00EB5B61">
            <w:pPr>
              <w:adjustRightInd w:val="0"/>
              <w:snapToGrid w:val="0"/>
              <w:spacing w:line="240" w:lineRule="auto"/>
              <w:jc w:val="center"/>
              <w:rPr>
                <w:szCs w:val="18"/>
              </w:rPr>
            </w:pPr>
            <w:r w:rsidRPr="002A4CF2">
              <w:rPr>
                <w:szCs w:val="18"/>
              </w:rPr>
              <w:t>(0.435)</w:t>
            </w:r>
          </w:p>
        </w:tc>
      </w:tr>
      <w:tr w:rsidR="00624EA1" w:rsidRPr="002A4CF2" w14:paraId="121FD9E2" w14:textId="77777777" w:rsidTr="00EB5B61">
        <w:trPr>
          <w:jc w:val="center"/>
        </w:trPr>
        <w:tc>
          <w:tcPr>
            <w:tcW w:w="2268" w:type="dxa"/>
            <w:tcBorders>
              <w:top w:val="nil"/>
              <w:left w:val="nil"/>
              <w:bottom w:val="nil"/>
              <w:right w:val="nil"/>
            </w:tcBorders>
            <w:noWrap/>
            <w:vAlign w:val="center"/>
            <w:hideMark/>
          </w:tcPr>
          <w:p w14:paraId="4AD9F869" w14:textId="6709A955" w:rsidR="00624EA1" w:rsidRPr="002A4CF2" w:rsidRDefault="00624EA1" w:rsidP="00EB5B61">
            <w:pPr>
              <w:adjustRightInd w:val="0"/>
              <w:snapToGrid w:val="0"/>
              <w:spacing w:line="240" w:lineRule="auto"/>
              <w:jc w:val="center"/>
              <w:rPr>
                <w:szCs w:val="18"/>
              </w:rPr>
            </w:pPr>
            <w:r w:rsidRPr="002A4CF2">
              <w:rPr>
                <w:szCs w:val="18"/>
              </w:rPr>
              <w:t>Off</w:t>
            </w:r>
            <w:r w:rsidR="00E314AD" w:rsidRPr="002A4CF2">
              <w:rPr>
                <w:szCs w:val="18"/>
              </w:rPr>
              <w:t>-</w:t>
            </w:r>
            <w:r w:rsidRPr="002A4CF2">
              <w:rPr>
                <w:szCs w:val="18"/>
              </w:rPr>
              <w:t>farm income shares</w:t>
            </w:r>
            <w:r w:rsidR="000828C0" w:rsidRPr="002A4CF2">
              <w:rPr>
                <w:szCs w:val="18"/>
                <w:vertAlign w:val="superscript"/>
              </w:rPr>
              <w:t>2</w:t>
            </w:r>
          </w:p>
        </w:tc>
        <w:tc>
          <w:tcPr>
            <w:tcW w:w="1807" w:type="dxa"/>
            <w:tcBorders>
              <w:top w:val="nil"/>
              <w:left w:val="nil"/>
              <w:bottom w:val="nil"/>
              <w:right w:val="nil"/>
            </w:tcBorders>
            <w:noWrap/>
            <w:vAlign w:val="center"/>
            <w:hideMark/>
          </w:tcPr>
          <w:p w14:paraId="271BA6CB" w14:textId="2FF77CBC" w:rsidR="00624EA1" w:rsidRPr="002A4CF2" w:rsidRDefault="00B22329" w:rsidP="00EB5B61">
            <w:pPr>
              <w:adjustRightInd w:val="0"/>
              <w:snapToGrid w:val="0"/>
              <w:spacing w:line="240" w:lineRule="auto"/>
              <w:jc w:val="center"/>
              <w:rPr>
                <w:color w:val="0F1115"/>
                <w:szCs w:val="18"/>
              </w:rPr>
            </w:pPr>
            <w:r w:rsidRPr="002A4CF2">
              <w:rPr>
                <w:color w:val="0F1115"/>
                <w:szCs w:val="18"/>
              </w:rPr>
              <w:t>−5</w:t>
            </w:r>
            <w:r w:rsidR="00624EA1" w:rsidRPr="002A4CF2">
              <w:rPr>
                <w:color w:val="0F1115"/>
                <w:szCs w:val="18"/>
              </w:rPr>
              <w:t>.001</w:t>
            </w:r>
            <w:r w:rsidR="00797E27" w:rsidRPr="002A4CF2">
              <w:rPr>
                <w:color w:val="0F1115"/>
                <w:szCs w:val="18"/>
              </w:rPr>
              <w:t xml:space="preserve"> </w:t>
            </w:r>
            <w:r w:rsidR="00624EA1" w:rsidRPr="002A4CF2">
              <w:rPr>
                <w:color w:val="0F1115"/>
                <w:szCs w:val="18"/>
              </w:rPr>
              <w:t>***</w:t>
            </w:r>
          </w:p>
        </w:tc>
        <w:tc>
          <w:tcPr>
            <w:tcW w:w="1807" w:type="dxa"/>
            <w:tcBorders>
              <w:top w:val="nil"/>
              <w:left w:val="nil"/>
              <w:bottom w:val="nil"/>
              <w:right w:val="nil"/>
            </w:tcBorders>
            <w:noWrap/>
            <w:vAlign w:val="center"/>
            <w:hideMark/>
          </w:tcPr>
          <w:p w14:paraId="6ADA7AA2" w14:textId="72BF9CA3" w:rsidR="00624EA1" w:rsidRPr="002A4CF2" w:rsidRDefault="00B22329" w:rsidP="00EB5B61">
            <w:pPr>
              <w:adjustRightInd w:val="0"/>
              <w:snapToGrid w:val="0"/>
              <w:spacing w:line="240" w:lineRule="auto"/>
              <w:jc w:val="center"/>
              <w:rPr>
                <w:color w:val="0F1115"/>
                <w:szCs w:val="18"/>
              </w:rPr>
            </w:pPr>
            <w:r w:rsidRPr="002A4CF2">
              <w:rPr>
                <w:color w:val="0F1115"/>
                <w:szCs w:val="18"/>
              </w:rPr>
              <w:t>−1</w:t>
            </w:r>
            <w:r w:rsidR="00624EA1" w:rsidRPr="002A4CF2">
              <w:rPr>
                <w:color w:val="0F1115"/>
                <w:szCs w:val="18"/>
              </w:rPr>
              <w:t>.982</w:t>
            </w:r>
            <w:r w:rsidR="00797E27" w:rsidRPr="002A4CF2">
              <w:rPr>
                <w:color w:val="0F1115"/>
                <w:szCs w:val="18"/>
              </w:rPr>
              <w:t xml:space="preserve"> </w:t>
            </w:r>
            <w:r w:rsidR="00624EA1" w:rsidRPr="002A4CF2">
              <w:rPr>
                <w:color w:val="0F1115"/>
                <w:szCs w:val="18"/>
              </w:rPr>
              <w:t>***</w:t>
            </w:r>
          </w:p>
        </w:tc>
        <w:tc>
          <w:tcPr>
            <w:tcW w:w="1807" w:type="dxa"/>
            <w:tcBorders>
              <w:top w:val="nil"/>
              <w:left w:val="nil"/>
              <w:bottom w:val="nil"/>
              <w:right w:val="nil"/>
            </w:tcBorders>
            <w:noWrap/>
            <w:vAlign w:val="center"/>
            <w:hideMark/>
          </w:tcPr>
          <w:p w14:paraId="5A9F7E3A" w14:textId="7910A926" w:rsidR="00624EA1" w:rsidRPr="002A4CF2" w:rsidRDefault="00B22329" w:rsidP="00EB5B61">
            <w:pPr>
              <w:adjustRightInd w:val="0"/>
              <w:snapToGrid w:val="0"/>
              <w:spacing w:line="240" w:lineRule="auto"/>
              <w:jc w:val="center"/>
              <w:rPr>
                <w:color w:val="0F1115"/>
                <w:szCs w:val="18"/>
              </w:rPr>
            </w:pPr>
            <w:r w:rsidRPr="002A4CF2">
              <w:rPr>
                <w:color w:val="0F1115"/>
                <w:szCs w:val="18"/>
              </w:rPr>
              <w:t>−1</w:t>
            </w:r>
            <w:r w:rsidR="00624EA1" w:rsidRPr="002A4CF2">
              <w:rPr>
                <w:color w:val="0F1115"/>
                <w:szCs w:val="18"/>
              </w:rPr>
              <w:t>.982</w:t>
            </w:r>
            <w:r w:rsidR="00797E27" w:rsidRPr="002A4CF2">
              <w:rPr>
                <w:color w:val="0F1115"/>
                <w:szCs w:val="18"/>
              </w:rPr>
              <w:t xml:space="preserve"> </w:t>
            </w:r>
            <w:r w:rsidR="00624EA1" w:rsidRPr="002A4CF2">
              <w:rPr>
                <w:color w:val="0F1115"/>
                <w:szCs w:val="18"/>
              </w:rPr>
              <w:t>***</w:t>
            </w:r>
          </w:p>
        </w:tc>
        <w:tc>
          <w:tcPr>
            <w:tcW w:w="1808" w:type="dxa"/>
            <w:tcBorders>
              <w:top w:val="nil"/>
              <w:left w:val="nil"/>
              <w:bottom w:val="nil"/>
              <w:right w:val="nil"/>
            </w:tcBorders>
            <w:noWrap/>
            <w:vAlign w:val="center"/>
            <w:hideMark/>
          </w:tcPr>
          <w:p w14:paraId="33BA6E22" w14:textId="27F566B9" w:rsidR="00624EA1" w:rsidRPr="002A4CF2" w:rsidRDefault="00B22329" w:rsidP="00EB5B61">
            <w:pPr>
              <w:adjustRightInd w:val="0"/>
              <w:snapToGrid w:val="0"/>
              <w:spacing w:line="240" w:lineRule="auto"/>
              <w:jc w:val="center"/>
              <w:rPr>
                <w:color w:val="0F1115"/>
                <w:szCs w:val="18"/>
              </w:rPr>
            </w:pPr>
            <w:r w:rsidRPr="002A4CF2">
              <w:rPr>
                <w:color w:val="0F1115"/>
                <w:szCs w:val="18"/>
              </w:rPr>
              <w:t>−1</w:t>
            </w:r>
            <w:r w:rsidR="00624EA1" w:rsidRPr="002A4CF2">
              <w:rPr>
                <w:color w:val="0F1115"/>
                <w:szCs w:val="18"/>
              </w:rPr>
              <w:t>.633</w:t>
            </w:r>
            <w:r w:rsidR="00797E27" w:rsidRPr="002A4CF2">
              <w:rPr>
                <w:color w:val="0F1115"/>
                <w:szCs w:val="18"/>
              </w:rPr>
              <w:t xml:space="preserve"> </w:t>
            </w:r>
            <w:r w:rsidR="00624EA1" w:rsidRPr="002A4CF2">
              <w:rPr>
                <w:color w:val="0F1115"/>
                <w:szCs w:val="18"/>
              </w:rPr>
              <w:t>**</w:t>
            </w:r>
          </w:p>
        </w:tc>
      </w:tr>
      <w:tr w:rsidR="00624EA1" w:rsidRPr="002A4CF2" w14:paraId="3D2AC7EF" w14:textId="77777777" w:rsidTr="00EB5B61">
        <w:trPr>
          <w:jc w:val="center"/>
        </w:trPr>
        <w:tc>
          <w:tcPr>
            <w:tcW w:w="2268" w:type="dxa"/>
            <w:tcBorders>
              <w:top w:val="nil"/>
              <w:left w:val="nil"/>
              <w:bottom w:val="nil"/>
              <w:right w:val="nil"/>
            </w:tcBorders>
            <w:shd w:val="clear" w:color="auto" w:fill="FFFFFF"/>
            <w:vAlign w:val="center"/>
            <w:hideMark/>
          </w:tcPr>
          <w:p w14:paraId="6AF66A2C" w14:textId="77777777" w:rsidR="00624EA1" w:rsidRPr="002A4CF2" w:rsidRDefault="00624EA1" w:rsidP="00EB5B61">
            <w:pPr>
              <w:adjustRightInd w:val="0"/>
              <w:snapToGrid w:val="0"/>
              <w:spacing w:line="240" w:lineRule="auto"/>
              <w:jc w:val="center"/>
              <w:rPr>
                <w:color w:val="0F1115"/>
                <w:szCs w:val="18"/>
              </w:rPr>
            </w:pPr>
          </w:p>
        </w:tc>
        <w:tc>
          <w:tcPr>
            <w:tcW w:w="1807" w:type="dxa"/>
            <w:tcBorders>
              <w:top w:val="nil"/>
              <w:left w:val="nil"/>
              <w:bottom w:val="nil"/>
              <w:right w:val="nil"/>
            </w:tcBorders>
            <w:shd w:val="clear" w:color="auto" w:fill="FFFFFF"/>
            <w:vAlign w:val="center"/>
            <w:hideMark/>
          </w:tcPr>
          <w:p w14:paraId="0A54073C" w14:textId="77777777" w:rsidR="00624EA1" w:rsidRPr="002A4CF2" w:rsidRDefault="00624EA1" w:rsidP="00EB5B61">
            <w:pPr>
              <w:adjustRightInd w:val="0"/>
              <w:snapToGrid w:val="0"/>
              <w:spacing w:line="240" w:lineRule="auto"/>
              <w:jc w:val="center"/>
              <w:rPr>
                <w:rFonts w:eastAsia="Times New Roman"/>
                <w:color w:val="auto"/>
                <w:szCs w:val="18"/>
              </w:rPr>
            </w:pPr>
            <w:r w:rsidRPr="002A4CF2">
              <w:rPr>
                <w:color w:val="0F1115"/>
                <w:szCs w:val="18"/>
              </w:rPr>
              <w:t>(0.493)</w:t>
            </w:r>
          </w:p>
        </w:tc>
        <w:tc>
          <w:tcPr>
            <w:tcW w:w="1807" w:type="dxa"/>
            <w:tcBorders>
              <w:top w:val="nil"/>
              <w:left w:val="nil"/>
              <w:bottom w:val="nil"/>
              <w:right w:val="nil"/>
            </w:tcBorders>
            <w:shd w:val="clear" w:color="auto" w:fill="FFFFFF"/>
            <w:vAlign w:val="center"/>
            <w:hideMark/>
          </w:tcPr>
          <w:p w14:paraId="54A635FA" w14:textId="77777777" w:rsidR="00624EA1" w:rsidRPr="002A4CF2" w:rsidRDefault="00624EA1" w:rsidP="00EB5B61">
            <w:pPr>
              <w:adjustRightInd w:val="0"/>
              <w:snapToGrid w:val="0"/>
              <w:spacing w:line="240" w:lineRule="auto"/>
              <w:jc w:val="center"/>
              <w:rPr>
                <w:rFonts w:eastAsia="Times New Roman"/>
                <w:color w:val="auto"/>
                <w:szCs w:val="18"/>
              </w:rPr>
            </w:pPr>
            <w:r w:rsidRPr="002A4CF2">
              <w:rPr>
                <w:color w:val="0F1115"/>
                <w:szCs w:val="18"/>
              </w:rPr>
              <w:t>(0.595)</w:t>
            </w:r>
          </w:p>
        </w:tc>
        <w:tc>
          <w:tcPr>
            <w:tcW w:w="1807" w:type="dxa"/>
            <w:tcBorders>
              <w:top w:val="nil"/>
              <w:left w:val="nil"/>
              <w:bottom w:val="nil"/>
              <w:right w:val="nil"/>
            </w:tcBorders>
            <w:shd w:val="clear" w:color="auto" w:fill="FFFFFF"/>
            <w:vAlign w:val="center"/>
            <w:hideMark/>
          </w:tcPr>
          <w:p w14:paraId="0771A5F8" w14:textId="77777777" w:rsidR="00624EA1" w:rsidRPr="002A4CF2" w:rsidRDefault="00624EA1" w:rsidP="00EB5B61">
            <w:pPr>
              <w:adjustRightInd w:val="0"/>
              <w:snapToGrid w:val="0"/>
              <w:spacing w:line="240" w:lineRule="auto"/>
              <w:jc w:val="center"/>
              <w:rPr>
                <w:rFonts w:eastAsia="Times New Roman"/>
                <w:color w:val="auto"/>
                <w:szCs w:val="18"/>
              </w:rPr>
            </w:pPr>
            <w:r w:rsidRPr="002A4CF2">
              <w:rPr>
                <w:color w:val="0F1115"/>
                <w:szCs w:val="18"/>
              </w:rPr>
              <w:t>(0.694)</w:t>
            </w:r>
          </w:p>
        </w:tc>
        <w:tc>
          <w:tcPr>
            <w:tcW w:w="1808" w:type="dxa"/>
            <w:tcBorders>
              <w:top w:val="nil"/>
              <w:left w:val="nil"/>
              <w:bottom w:val="nil"/>
              <w:right w:val="nil"/>
            </w:tcBorders>
            <w:shd w:val="clear" w:color="auto" w:fill="FFFFFF"/>
            <w:vAlign w:val="center"/>
            <w:hideMark/>
          </w:tcPr>
          <w:p w14:paraId="2DF8CF05" w14:textId="77777777" w:rsidR="00624EA1" w:rsidRPr="002A4CF2" w:rsidRDefault="00624EA1" w:rsidP="00EB5B61">
            <w:pPr>
              <w:adjustRightInd w:val="0"/>
              <w:snapToGrid w:val="0"/>
              <w:spacing w:line="240" w:lineRule="auto"/>
              <w:jc w:val="center"/>
              <w:rPr>
                <w:rFonts w:eastAsia="Times New Roman"/>
                <w:color w:val="auto"/>
                <w:szCs w:val="18"/>
              </w:rPr>
            </w:pPr>
            <w:r w:rsidRPr="002A4CF2">
              <w:rPr>
                <w:color w:val="0F1115"/>
                <w:szCs w:val="18"/>
              </w:rPr>
              <w:t>(0.512)</w:t>
            </w:r>
          </w:p>
        </w:tc>
      </w:tr>
      <w:tr w:rsidR="00624EA1" w:rsidRPr="002A4CF2" w14:paraId="54763AEC" w14:textId="77777777" w:rsidTr="00EB5B61">
        <w:trPr>
          <w:jc w:val="center"/>
        </w:trPr>
        <w:tc>
          <w:tcPr>
            <w:tcW w:w="2268" w:type="dxa"/>
            <w:tcBorders>
              <w:top w:val="nil"/>
              <w:left w:val="nil"/>
              <w:bottom w:val="nil"/>
              <w:right w:val="nil"/>
            </w:tcBorders>
            <w:shd w:val="clear" w:color="auto" w:fill="FFFFFF"/>
            <w:vAlign w:val="center"/>
            <w:hideMark/>
          </w:tcPr>
          <w:p w14:paraId="2D4502DA"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Controls</w:t>
            </w:r>
          </w:p>
        </w:tc>
        <w:tc>
          <w:tcPr>
            <w:tcW w:w="1807" w:type="dxa"/>
            <w:tcBorders>
              <w:top w:val="nil"/>
              <w:left w:val="nil"/>
              <w:bottom w:val="nil"/>
              <w:right w:val="nil"/>
            </w:tcBorders>
            <w:shd w:val="clear" w:color="auto" w:fill="FFFFFF"/>
            <w:vAlign w:val="center"/>
            <w:hideMark/>
          </w:tcPr>
          <w:p w14:paraId="4B8B35AB"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Yes</w:t>
            </w:r>
          </w:p>
        </w:tc>
        <w:tc>
          <w:tcPr>
            <w:tcW w:w="1807" w:type="dxa"/>
            <w:tcBorders>
              <w:top w:val="nil"/>
              <w:left w:val="nil"/>
              <w:bottom w:val="nil"/>
              <w:right w:val="nil"/>
            </w:tcBorders>
            <w:shd w:val="clear" w:color="auto" w:fill="FFFFFF"/>
            <w:vAlign w:val="center"/>
            <w:hideMark/>
          </w:tcPr>
          <w:p w14:paraId="3696BE1C"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Yes</w:t>
            </w:r>
          </w:p>
        </w:tc>
        <w:tc>
          <w:tcPr>
            <w:tcW w:w="1807" w:type="dxa"/>
            <w:tcBorders>
              <w:top w:val="nil"/>
              <w:left w:val="nil"/>
              <w:bottom w:val="nil"/>
              <w:right w:val="nil"/>
            </w:tcBorders>
            <w:shd w:val="clear" w:color="auto" w:fill="FFFFFF"/>
            <w:vAlign w:val="center"/>
            <w:hideMark/>
          </w:tcPr>
          <w:p w14:paraId="5007FB9B"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Yes</w:t>
            </w:r>
          </w:p>
        </w:tc>
        <w:tc>
          <w:tcPr>
            <w:tcW w:w="1808" w:type="dxa"/>
            <w:tcBorders>
              <w:top w:val="nil"/>
              <w:left w:val="nil"/>
              <w:bottom w:val="nil"/>
              <w:right w:val="nil"/>
            </w:tcBorders>
            <w:shd w:val="clear" w:color="auto" w:fill="FFFFFF"/>
            <w:vAlign w:val="center"/>
            <w:hideMark/>
          </w:tcPr>
          <w:p w14:paraId="5D4C556E"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Yes</w:t>
            </w:r>
          </w:p>
        </w:tc>
      </w:tr>
      <w:tr w:rsidR="00624EA1" w:rsidRPr="002A4CF2" w14:paraId="414DB30F" w14:textId="77777777" w:rsidTr="00EB5B61">
        <w:trPr>
          <w:jc w:val="center"/>
        </w:trPr>
        <w:tc>
          <w:tcPr>
            <w:tcW w:w="2268" w:type="dxa"/>
            <w:tcBorders>
              <w:top w:val="nil"/>
              <w:left w:val="nil"/>
              <w:bottom w:val="nil"/>
              <w:right w:val="nil"/>
            </w:tcBorders>
            <w:shd w:val="clear" w:color="auto" w:fill="FFFFFF"/>
            <w:vAlign w:val="center"/>
            <w:hideMark/>
          </w:tcPr>
          <w:p w14:paraId="56BF4108"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Constant</w:t>
            </w:r>
          </w:p>
        </w:tc>
        <w:tc>
          <w:tcPr>
            <w:tcW w:w="1807" w:type="dxa"/>
            <w:tcBorders>
              <w:top w:val="nil"/>
              <w:left w:val="nil"/>
              <w:bottom w:val="nil"/>
              <w:right w:val="nil"/>
            </w:tcBorders>
            <w:shd w:val="clear" w:color="auto" w:fill="FFFFFF"/>
            <w:vAlign w:val="center"/>
            <w:hideMark/>
          </w:tcPr>
          <w:p w14:paraId="022EACD2" w14:textId="71834B59" w:rsidR="00624EA1" w:rsidRPr="002A4CF2" w:rsidRDefault="00B22329" w:rsidP="00EB5B61">
            <w:pPr>
              <w:adjustRightInd w:val="0"/>
              <w:snapToGrid w:val="0"/>
              <w:spacing w:line="240" w:lineRule="auto"/>
              <w:jc w:val="center"/>
              <w:rPr>
                <w:color w:val="0F1115"/>
                <w:szCs w:val="18"/>
              </w:rPr>
            </w:pPr>
            <w:r w:rsidRPr="002A4CF2">
              <w:rPr>
                <w:color w:val="0F1115"/>
                <w:szCs w:val="18"/>
              </w:rPr>
              <w:t>−0</w:t>
            </w:r>
            <w:r w:rsidR="00624EA1" w:rsidRPr="002A4CF2">
              <w:rPr>
                <w:color w:val="0F1115"/>
                <w:szCs w:val="18"/>
              </w:rPr>
              <w:t>.709 (0.464)</w:t>
            </w:r>
          </w:p>
        </w:tc>
        <w:tc>
          <w:tcPr>
            <w:tcW w:w="1807" w:type="dxa"/>
            <w:tcBorders>
              <w:top w:val="nil"/>
              <w:left w:val="nil"/>
              <w:bottom w:val="nil"/>
              <w:right w:val="nil"/>
            </w:tcBorders>
            <w:shd w:val="clear" w:color="auto" w:fill="FFFFFF"/>
            <w:vAlign w:val="center"/>
            <w:hideMark/>
          </w:tcPr>
          <w:p w14:paraId="53A8B0C1" w14:textId="6DF7DF09" w:rsidR="00624EA1" w:rsidRPr="002A4CF2" w:rsidRDefault="00B22329" w:rsidP="00EB5B61">
            <w:pPr>
              <w:adjustRightInd w:val="0"/>
              <w:snapToGrid w:val="0"/>
              <w:spacing w:line="240" w:lineRule="auto"/>
              <w:jc w:val="center"/>
              <w:rPr>
                <w:color w:val="0F1115"/>
                <w:szCs w:val="18"/>
              </w:rPr>
            </w:pPr>
            <w:r w:rsidRPr="002A4CF2">
              <w:rPr>
                <w:color w:val="0F1115"/>
                <w:szCs w:val="18"/>
              </w:rPr>
              <w:t>−0</w:t>
            </w:r>
            <w:r w:rsidR="00624EA1" w:rsidRPr="002A4CF2">
              <w:rPr>
                <w:color w:val="0F1115"/>
                <w:szCs w:val="18"/>
              </w:rPr>
              <w:t>.282 (0.604)</w:t>
            </w:r>
          </w:p>
        </w:tc>
        <w:tc>
          <w:tcPr>
            <w:tcW w:w="1807" w:type="dxa"/>
            <w:tcBorders>
              <w:top w:val="nil"/>
              <w:left w:val="nil"/>
              <w:bottom w:val="nil"/>
              <w:right w:val="nil"/>
            </w:tcBorders>
            <w:shd w:val="clear" w:color="auto" w:fill="FFFFFF"/>
            <w:vAlign w:val="center"/>
            <w:hideMark/>
          </w:tcPr>
          <w:p w14:paraId="0991CC5D" w14:textId="228C4489" w:rsidR="00624EA1" w:rsidRPr="002A4CF2" w:rsidRDefault="00B22329" w:rsidP="00EB5B61">
            <w:pPr>
              <w:adjustRightInd w:val="0"/>
              <w:snapToGrid w:val="0"/>
              <w:spacing w:line="240" w:lineRule="auto"/>
              <w:jc w:val="center"/>
              <w:rPr>
                <w:color w:val="0F1115"/>
                <w:szCs w:val="18"/>
              </w:rPr>
            </w:pPr>
            <w:r w:rsidRPr="002A4CF2">
              <w:rPr>
                <w:color w:val="0F1115"/>
                <w:szCs w:val="18"/>
              </w:rPr>
              <w:t>−0</w:t>
            </w:r>
            <w:r w:rsidR="00624EA1" w:rsidRPr="002A4CF2">
              <w:rPr>
                <w:color w:val="0F1115"/>
                <w:szCs w:val="18"/>
              </w:rPr>
              <w:t>.282 (0.654)</w:t>
            </w:r>
          </w:p>
        </w:tc>
        <w:tc>
          <w:tcPr>
            <w:tcW w:w="1808" w:type="dxa"/>
            <w:tcBorders>
              <w:top w:val="nil"/>
              <w:left w:val="nil"/>
              <w:bottom w:val="nil"/>
              <w:right w:val="nil"/>
            </w:tcBorders>
            <w:shd w:val="clear" w:color="auto" w:fill="FFFFFF"/>
            <w:vAlign w:val="center"/>
            <w:hideMark/>
          </w:tcPr>
          <w:p w14:paraId="3959B3A6"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r>
      <w:tr w:rsidR="00624EA1" w:rsidRPr="002A4CF2" w14:paraId="2A54D7D3" w14:textId="77777777" w:rsidTr="00EB5B61">
        <w:trPr>
          <w:jc w:val="center"/>
        </w:trPr>
        <w:tc>
          <w:tcPr>
            <w:tcW w:w="2268" w:type="dxa"/>
            <w:tcBorders>
              <w:top w:val="nil"/>
              <w:left w:val="nil"/>
              <w:bottom w:val="nil"/>
              <w:right w:val="nil"/>
            </w:tcBorders>
            <w:shd w:val="clear" w:color="auto" w:fill="FFFFFF"/>
            <w:vAlign w:val="center"/>
            <w:hideMark/>
          </w:tcPr>
          <w:p w14:paraId="5CDB126D"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Cut 1</w:t>
            </w:r>
          </w:p>
        </w:tc>
        <w:tc>
          <w:tcPr>
            <w:tcW w:w="1807" w:type="dxa"/>
            <w:tcBorders>
              <w:top w:val="nil"/>
              <w:left w:val="nil"/>
              <w:bottom w:val="nil"/>
              <w:right w:val="nil"/>
            </w:tcBorders>
            <w:shd w:val="clear" w:color="auto" w:fill="FFFFFF"/>
            <w:vAlign w:val="center"/>
            <w:hideMark/>
          </w:tcPr>
          <w:p w14:paraId="5B5EC07B"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7" w:type="dxa"/>
            <w:tcBorders>
              <w:top w:val="nil"/>
              <w:left w:val="nil"/>
              <w:bottom w:val="nil"/>
              <w:right w:val="nil"/>
            </w:tcBorders>
            <w:shd w:val="clear" w:color="auto" w:fill="FFFFFF"/>
            <w:vAlign w:val="center"/>
            <w:hideMark/>
          </w:tcPr>
          <w:p w14:paraId="5D0B0334"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7" w:type="dxa"/>
            <w:tcBorders>
              <w:top w:val="nil"/>
              <w:left w:val="nil"/>
              <w:bottom w:val="nil"/>
              <w:right w:val="nil"/>
            </w:tcBorders>
            <w:shd w:val="clear" w:color="auto" w:fill="FFFFFF"/>
            <w:vAlign w:val="center"/>
            <w:hideMark/>
          </w:tcPr>
          <w:p w14:paraId="0A86B78A"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8" w:type="dxa"/>
            <w:tcBorders>
              <w:top w:val="nil"/>
              <w:left w:val="nil"/>
              <w:bottom w:val="nil"/>
              <w:right w:val="nil"/>
            </w:tcBorders>
            <w:shd w:val="clear" w:color="auto" w:fill="FFFFFF"/>
            <w:vAlign w:val="center"/>
            <w:hideMark/>
          </w:tcPr>
          <w:p w14:paraId="6D3BCDD8"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0.595</w:t>
            </w:r>
          </w:p>
        </w:tc>
      </w:tr>
      <w:tr w:rsidR="00624EA1" w:rsidRPr="002A4CF2" w14:paraId="18439B43" w14:textId="77777777" w:rsidTr="00EB5B61">
        <w:trPr>
          <w:jc w:val="center"/>
        </w:trPr>
        <w:tc>
          <w:tcPr>
            <w:tcW w:w="2268" w:type="dxa"/>
            <w:tcBorders>
              <w:top w:val="nil"/>
              <w:left w:val="nil"/>
              <w:bottom w:val="nil"/>
              <w:right w:val="nil"/>
            </w:tcBorders>
            <w:shd w:val="clear" w:color="auto" w:fill="FFFFFF"/>
            <w:vAlign w:val="center"/>
            <w:hideMark/>
          </w:tcPr>
          <w:p w14:paraId="13E872FA" w14:textId="77777777" w:rsidR="00624EA1" w:rsidRPr="002A4CF2" w:rsidRDefault="00624EA1" w:rsidP="00EB5B61">
            <w:pPr>
              <w:adjustRightInd w:val="0"/>
              <w:snapToGrid w:val="0"/>
              <w:spacing w:line="240" w:lineRule="auto"/>
              <w:jc w:val="center"/>
              <w:rPr>
                <w:color w:val="0F1115"/>
                <w:szCs w:val="18"/>
              </w:rPr>
            </w:pPr>
          </w:p>
        </w:tc>
        <w:tc>
          <w:tcPr>
            <w:tcW w:w="1807" w:type="dxa"/>
            <w:tcBorders>
              <w:top w:val="nil"/>
              <w:left w:val="nil"/>
              <w:bottom w:val="nil"/>
              <w:right w:val="nil"/>
            </w:tcBorders>
            <w:shd w:val="clear" w:color="auto" w:fill="FFFFFF"/>
            <w:vAlign w:val="center"/>
            <w:hideMark/>
          </w:tcPr>
          <w:p w14:paraId="578F9292"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7" w:type="dxa"/>
            <w:tcBorders>
              <w:top w:val="nil"/>
              <w:left w:val="nil"/>
              <w:bottom w:val="nil"/>
              <w:right w:val="nil"/>
            </w:tcBorders>
            <w:shd w:val="clear" w:color="auto" w:fill="FFFFFF"/>
            <w:vAlign w:val="center"/>
            <w:hideMark/>
          </w:tcPr>
          <w:p w14:paraId="39F6DC42"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7" w:type="dxa"/>
            <w:tcBorders>
              <w:top w:val="nil"/>
              <w:left w:val="nil"/>
              <w:bottom w:val="nil"/>
              <w:right w:val="nil"/>
            </w:tcBorders>
            <w:shd w:val="clear" w:color="auto" w:fill="FFFFFF"/>
            <w:vAlign w:val="center"/>
            <w:hideMark/>
          </w:tcPr>
          <w:p w14:paraId="4E6C950F"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8" w:type="dxa"/>
            <w:tcBorders>
              <w:top w:val="nil"/>
              <w:left w:val="nil"/>
              <w:bottom w:val="nil"/>
              <w:right w:val="nil"/>
            </w:tcBorders>
            <w:shd w:val="clear" w:color="auto" w:fill="FFFFFF"/>
            <w:vAlign w:val="center"/>
            <w:hideMark/>
          </w:tcPr>
          <w:p w14:paraId="369F4C6C" w14:textId="77777777" w:rsidR="00624EA1" w:rsidRPr="002A4CF2" w:rsidRDefault="00624EA1" w:rsidP="00EB5B61">
            <w:pPr>
              <w:adjustRightInd w:val="0"/>
              <w:snapToGrid w:val="0"/>
              <w:spacing w:line="240" w:lineRule="auto"/>
              <w:jc w:val="center"/>
              <w:rPr>
                <w:rFonts w:eastAsia="Times New Roman"/>
                <w:color w:val="auto"/>
                <w:szCs w:val="18"/>
              </w:rPr>
            </w:pPr>
            <w:r w:rsidRPr="002A4CF2">
              <w:rPr>
                <w:color w:val="0F1115"/>
                <w:szCs w:val="18"/>
              </w:rPr>
              <w:t>(0.321)</w:t>
            </w:r>
          </w:p>
        </w:tc>
      </w:tr>
      <w:tr w:rsidR="00624EA1" w:rsidRPr="002A4CF2" w14:paraId="60B02D08" w14:textId="77777777" w:rsidTr="00EB5B61">
        <w:trPr>
          <w:jc w:val="center"/>
        </w:trPr>
        <w:tc>
          <w:tcPr>
            <w:tcW w:w="2268" w:type="dxa"/>
            <w:tcBorders>
              <w:top w:val="nil"/>
              <w:left w:val="nil"/>
              <w:bottom w:val="nil"/>
              <w:right w:val="nil"/>
            </w:tcBorders>
            <w:shd w:val="clear" w:color="auto" w:fill="FFFFFF"/>
            <w:vAlign w:val="center"/>
            <w:hideMark/>
          </w:tcPr>
          <w:p w14:paraId="74A80C83"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Cut 2</w:t>
            </w:r>
          </w:p>
        </w:tc>
        <w:tc>
          <w:tcPr>
            <w:tcW w:w="1807" w:type="dxa"/>
            <w:tcBorders>
              <w:top w:val="nil"/>
              <w:left w:val="nil"/>
              <w:bottom w:val="nil"/>
              <w:right w:val="nil"/>
            </w:tcBorders>
            <w:shd w:val="clear" w:color="auto" w:fill="FFFFFF"/>
            <w:vAlign w:val="center"/>
            <w:hideMark/>
          </w:tcPr>
          <w:p w14:paraId="6DF5001D"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7" w:type="dxa"/>
            <w:tcBorders>
              <w:top w:val="nil"/>
              <w:left w:val="nil"/>
              <w:bottom w:val="nil"/>
              <w:right w:val="nil"/>
            </w:tcBorders>
            <w:shd w:val="clear" w:color="auto" w:fill="FFFFFF"/>
            <w:vAlign w:val="center"/>
            <w:hideMark/>
          </w:tcPr>
          <w:p w14:paraId="6B12428E"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7" w:type="dxa"/>
            <w:tcBorders>
              <w:top w:val="nil"/>
              <w:left w:val="nil"/>
              <w:bottom w:val="nil"/>
              <w:right w:val="nil"/>
            </w:tcBorders>
            <w:shd w:val="clear" w:color="auto" w:fill="FFFFFF"/>
            <w:vAlign w:val="center"/>
            <w:hideMark/>
          </w:tcPr>
          <w:p w14:paraId="369042B0"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8" w:type="dxa"/>
            <w:tcBorders>
              <w:top w:val="nil"/>
              <w:left w:val="nil"/>
              <w:bottom w:val="nil"/>
              <w:right w:val="nil"/>
            </w:tcBorders>
            <w:shd w:val="clear" w:color="auto" w:fill="FFFFFF"/>
            <w:vAlign w:val="center"/>
            <w:hideMark/>
          </w:tcPr>
          <w:p w14:paraId="575B3294" w14:textId="0C727CB6" w:rsidR="00624EA1" w:rsidRPr="002A4CF2" w:rsidRDefault="00624EA1" w:rsidP="00EB5B61">
            <w:pPr>
              <w:adjustRightInd w:val="0"/>
              <w:snapToGrid w:val="0"/>
              <w:spacing w:line="240" w:lineRule="auto"/>
              <w:jc w:val="center"/>
              <w:rPr>
                <w:color w:val="0F1115"/>
                <w:szCs w:val="18"/>
              </w:rPr>
            </w:pPr>
            <w:r w:rsidRPr="002A4CF2">
              <w:rPr>
                <w:color w:val="0F1115"/>
                <w:szCs w:val="18"/>
              </w:rPr>
              <w:t>1.771</w:t>
            </w:r>
            <w:r w:rsidR="00797E27" w:rsidRPr="002A4CF2">
              <w:rPr>
                <w:color w:val="0F1115"/>
                <w:szCs w:val="18"/>
              </w:rPr>
              <w:t xml:space="preserve"> </w:t>
            </w:r>
            <w:r w:rsidRPr="002A4CF2">
              <w:rPr>
                <w:color w:val="0F1115"/>
                <w:szCs w:val="18"/>
              </w:rPr>
              <w:t>***</w:t>
            </w:r>
          </w:p>
        </w:tc>
      </w:tr>
      <w:tr w:rsidR="00624EA1" w:rsidRPr="002A4CF2" w14:paraId="3AEB06F6" w14:textId="77777777" w:rsidTr="00EB5B61">
        <w:trPr>
          <w:jc w:val="center"/>
        </w:trPr>
        <w:tc>
          <w:tcPr>
            <w:tcW w:w="2268" w:type="dxa"/>
            <w:tcBorders>
              <w:top w:val="nil"/>
              <w:left w:val="nil"/>
              <w:bottom w:val="nil"/>
              <w:right w:val="nil"/>
            </w:tcBorders>
            <w:shd w:val="clear" w:color="auto" w:fill="FFFFFF"/>
            <w:vAlign w:val="center"/>
            <w:hideMark/>
          </w:tcPr>
          <w:p w14:paraId="61BC80DE" w14:textId="77777777" w:rsidR="00624EA1" w:rsidRPr="002A4CF2" w:rsidRDefault="00624EA1" w:rsidP="00EB5B61">
            <w:pPr>
              <w:adjustRightInd w:val="0"/>
              <w:snapToGrid w:val="0"/>
              <w:spacing w:line="240" w:lineRule="auto"/>
              <w:jc w:val="center"/>
              <w:rPr>
                <w:color w:val="0F1115"/>
                <w:szCs w:val="18"/>
              </w:rPr>
            </w:pPr>
          </w:p>
        </w:tc>
        <w:tc>
          <w:tcPr>
            <w:tcW w:w="1807" w:type="dxa"/>
            <w:tcBorders>
              <w:top w:val="nil"/>
              <w:left w:val="nil"/>
              <w:bottom w:val="nil"/>
              <w:right w:val="nil"/>
            </w:tcBorders>
            <w:shd w:val="clear" w:color="auto" w:fill="FFFFFF"/>
            <w:vAlign w:val="center"/>
            <w:hideMark/>
          </w:tcPr>
          <w:p w14:paraId="17A8B33F"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7" w:type="dxa"/>
            <w:tcBorders>
              <w:top w:val="nil"/>
              <w:left w:val="nil"/>
              <w:bottom w:val="nil"/>
              <w:right w:val="nil"/>
            </w:tcBorders>
            <w:shd w:val="clear" w:color="auto" w:fill="FFFFFF"/>
            <w:vAlign w:val="center"/>
            <w:hideMark/>
          </w:tcPr>
          <w:p w14:paraId="3DF12F42"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7" w:type="dxa"/>
            <w:tcBorders>
              <w:top w:val="nil"/>
              <w:left w:val="nil"/>
              <w:bottom w:val="nil"/>
              <w:right w:val="nil"/>
            </w:tcBorders>
            <w:shd w:val="clear" w:color="auto" w:fill="FFFFFF"/>
            <w:vAlign w:val="center"/>
            <w:hideMark/>
          </w:tcPr>
          <w:p w14:paraId="68AED9BB"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8" w:type="dxa"/>
            <w:tcBorders>
              <w:top w:val="nil"/>
              <w:left w:val="nil"/>
              <w:bottom w:val="nil"/>
              <w:right w:val="nil"/>
            </w:tcBorders>
            <w:shd w:val="clear" w:color="auto" w:fill="FFFFFF"/>
            <w:vAlign w:val="center"/>
            <w:hideMark/>
          </w:tcPr>
          <w:p w14:paraId="16E3C436" w14:textId="77777777" w:rsidR="00624EA1" w:rsidRPr="002A4CF2" w:rsidRDefault="00624EA1" w:rsidP="00EB5B61">
            <w:pPr>
              <w:adjustRightInd w:val="0"/>
              <w:snapToGrid w:val="0"/>
              <w:spacing w:line="240" w:lineRule="auto"/>
              <w:jc w:val="center"/>
              <w:rPr>
                <w:rFonts w:eastAsia="Times New Roman"/>
                <w:color w:val="auto"/>
                <w:szCs w:val="18"/>
              </w:rPr>
            </w:pPr>
            <w:r w:rsidRPr="002A4CF2">
              <w:rPr>
                <w:color w:val="0F1115"/>
                <w:szCs w:val="18"/>
              </w:rPr>
              <w:t>(0.322)</w:t>
            </w:r>
          </w:p>
        </w:tc>
      </w:tr>
      <w:tr w:rsidR="00624EA1" w:rsidRPr="002A4CF2" w14:paraId="7F0441CE" w14:textId="77777777" w:rsidTr="00EB5B61">
        <w:trPr>
          <w:jc w:val="center"/>
        </w:trPr>
        <w:tc>
          <w:tcPr>
            <w:tcW w:w="2268" w:type="dxa"/>
            <w:tcBorders>
              <w:top w:val="nil"/>
              <w:left w:val="nil"/>
              <w:bottom w:val="nil"/>
              <w:right w:val="nil"/>
            </w:tcBorders>
            <w:shd w:val="clear" w:color="auto" w:fill="FFFFFF"/>
            <w:vAlign w:val="center"/>
            <w:hideMark/>
          </w:tcPr>
          <w:p w14:paraId="6576DFCF"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Cut 3</w:t>
            </w:r>
          </w:p>
        </w:tc>
        <w:tc>
          <w:tcPr>
            <w:tcW w:w="1807" w:type="dxa"/>
            <w:tcBorders>
              <w:top w:val="nil"/>
              <w:left w:val="nil"/>
              <w:bottom w:val="nil"/>
              <w:right w:val="nil"/>
            </w:tcBorders>
            <w:shd w:val="clear" w:color="auto" w:fill="FFFFFF"/>
            <w:vAlign w:val="center"/>
            <w:hideMark/>
          </w:tcPr>
          <w:p w14:paraId="1C74FD3D"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7" w:type="dxa"/>
            <w:tcBorders>
              <w:top w:val="nil"/>
              <w:left w:val="nil"/>
              <w:bottom w:val="nil"/>
              <w:right w:val="nil"/>
            </w:tcBorders>
            <w:shd w:val="clear" w:color="auto" w:fill="FFFFFF"/>
            <w:vAlign w:val="center"/>
            <w:hideMark/>
          </w:tcPr>
          <w:p w14:paraId="4F23DC5C"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7" w:type="dxa"/>
            <w:tcBorders>
              <w:top w:val="nil"/>
              <w:left w:val="nil"/>
              <w:bottom w:val="nil"/>
              <w:right w:val="nil"/>
            </w:tcBorders>
            <w:shd w:val="clear" w:color="auto" w:fill="FFFFFF"/>
            <w:vAlign w:val="center"/>
            <w:hideMark/>
          </w:tcPr>
          <w:p w14:paraId="2DC98F0A"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w:t>
            </w:r>
          </w:p>
        </w:tc>
        <w:tc>
          <w:tcPr>
            <w:tcW w:w="1808" w:type="dxa"/>
            <w:tcBorders>
              <w:top w:val="nil"/>
              <w:left w:val="nil"/>
              <w:bottom w:val="nil"/>
              <w:right w:val="nil"/>
            </w:tcBorders>
            <w:shd w:val="clear" w:color="auto" w:fill="FFFFFF"/>
            <w:vAlign w:val="center"/>
            <w:hideMark/>
          </w:tcPr>
          <w:p w14:paraId="28812F67" w14:textId="1F26F9C2" w:rsidR="00624EA1" w:rsidRPr="002A4CF2" w:rsidRDefault="00624EA1" w:rsidP="00EB5B61">
            <w:pPr>
              <w:adjustRightInd w:val="0"/>
              <w:snapToGrid w:val="0"/>
              <w:spacing w:line="240" w:lineRule="auto"/>
              <w:jc w:val="center"/>
              <w:rPr>
                <w:color w:val="0F1115"/>
                <w:szCs w:val="18"/>
              </w:rPr>
            </w:pPr>
            <w:r w:rsidRPr="002A4CF2">
              <w:rPr>
                <w:color w:val="0F1115"/>
                <w:szCs w:val="18"/>
              </w:rPr>
              <w:t>2.489</w:t>
            </w:r>
            <w:r w:rsidR="00797E27" w:rsidRPr="002A4CF2">
              <w:rPr>
                <w:color w:val="0F1115"/>
                <w:szCs w:val="18"/>
              </w:rPr>
              <w:t xml:space="preserve"> </w:t>
            </w:r>
            <w:r w:rsidRPr="002A4CF2">
              <w:rPr>
                <w:color w:val="0F1115"/>
                <w:szCs w:val="18"/>
              </w:rPr>
              <w:t>***</w:t>
            </w:r>
          </w:p>
        </w:tc>
      </w:tr>
      <w:tr w:rsidR="00624EA1" w:rsidRPr="002A4CF2" w14:paraId="73838B89" w14:textId="77777777" w:rsidTr="00EB5B61">
        <w:trPr>
          <w:jc w:val="center"/>
        </w:trPr>
        <w:tc>
          <w:tcPr>
            <w:tcW w:w="2268" w:type="dxa"/>
            <w:tcBorders>
              <w:top w:val="nil"/>
              <w:left w:val="nil"/>
              <w:bottom w:val="nil"/>
              <w:right w:val="nil"/>
            </w:tcBorders>
            <w:shd w:val="clear" w:color="auto" w:fill="FFFFFF"/>
            <w:vAlign w:val="center"/>
            <w:hideMark/>
          </w:tcPr>
          <w:p w14:paraId="615D6F4C" w14:textId="77777777" w:rsidR="00624EA1" w:rsidRPr="002A4CF2" w:rsidRDefault="00624EA1" w:rsidP="00EB5B61">
            <w:pPr>
              <w:adjustRightInd w:val="0"/>
              <w:snapToGrid w:val="0"/>
              <w:spacing w:line="240" w:lineRule="auto"/>
              <w:jc w:val="center"/>
              <w:rPr>
                <w:color w:val="0F1115"/>
                <w:szCs w:val="18"/>
              </w:rPr>
            </w:pPr>
          </w:p>
        </w:tc>
        <w:tc>
          <w:tcPr>
            <w:tcW w:w="1807" w:type="dxa"/>
            <w:tcBorders>
              <w:top w:val="nil"/>
              <w:left w:val="nil"/>
              <w:bottom w:val="nil"/>
              <w:right w:val="nil"/>
            </w:tcBorders>
            <w:shd w:val="clear" w:color="auto" w:fill="FFFFFF"/>
            <w:vAlign w:val="center"/>
            <w:hideMark/>
          </w:tcPr>
          <w:p w14:paraId="5883B35D"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7" w:type="dxa"/>
            <w:tcBorders>
              <w:top w:val="nil"/>
              <w:left w:val="nil"/>
              <w:bottom w:val="nil"/>
              <w:right w:val="nil"/>
            </w:tcBorders>
            <w:shd w:val="clear" w:color="auto" w:fill="FFFFFF"/>
            <w:vAlign w:val="center"/>
            <w:hideMark/>
          </w:tcPr>
          <w:p w14:paraId="4F84E12F"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7" w:type="dxa"/>
            <w:tcBorders>
              <w:top w:val="nil"/>
              <w:left w:val="nil"/>
              <w:bottom w:val="nil"/>
              <w:right w:val="nil"/>
            </w:tcBorders>
            <w:shd w:val="clear" w:color="auto" w:fill="FFFFFF"/>
            <w:vAlign w:val="center"/>
            <w:hideMark/>
          </w:tcPr>
          <w:p w14:paraId="37BF9F37" w14:textId="77777777" w:rsidR="00624EA1" w:rsidRPr="002A4CF2" w:rsidRDefault="00624EA1" w:rsidP="00EB5B61">
            <w:pPr>
              <w:adjustRightInd w:val="0"/>
              <w:snapToGrid w:val="0"/>
              <w:spacing w:line="240" w:lineRule="auto"/>
              <w:jc w:val="center"/>
              <w:rPr>
                <w:rFonts w:eastAsia="Times New Roman"/>
                <w:color w:val="auto"/>
                <w:szCs w:val="18"/>
              </w:rPr>
            </w:pPr>
          </w:p>
        </w:tc>
        <w:tc>
          <w:tcPr>
            <w:tcW w:w="1808" w:type="dxa"/>
            <w:tcBorders>
              <w:top w:val="nil"/>
              <w:left w:val="nil"/>
              <w:bottom w:val="nil"/>
              <w:right w:val="nil"/>
            </w:tcBorders>
            <w:shd w:val="clear" w:color="auto" w:fill="FFFFFF"/>
            <w:vAlign w:val="center"/>
            <w:hideMark/>
          </w:tcPr>
          <w:p w14:paraId="4D4BE456" w14:textId="77777777" w:rsidR="00624EA1" w:rsidRPr="002A4CF2" w:rsidRDefault="00624EA1" w:rsidP="00EB5B61">
            <w:pPr>
              <w:adjustRightInd w:val="0"/>
              <w:snapToGrid w:val="0"/>
              <w:spacing w:line="240" w:lineRule="auto"/>
              <w:jc w:val="center"/>
              <w:rPr>
                <w:rFonts w:eastAsia="Times New Roman"/>
                <w:color w:val="auto"/>
                <w:szCs w:val="18"/>
              </w:rPr>
            </w:pPr>
            <w:r w:rsidRPr="002A4CF2">
              <w:rPr>
                <w:color w:val="0F1115"/>
                <w:szCs w:val="18"/>
              </w:rPr>
              <w:t>(0.324)</w:t>
            </w:r>
          </w:p>
        </w:tc>
      </w:tr>
      <w:tr w:rsidR="00624EA1" w:rsidRPr="002A4CF2" w14:paraId="3E066B85" w14:textId="77777777" w:rsidTr="00EB5B61">
        <w:trPr>
          <w:jc w:val="center"/>
        </w:trPr>
        <w:tc>
          <w:tcPr>
            <w:tcW w:w="2268" w:type="dxa"/>
            <w:tcBorders>
              <w:top w:val="nil"/>
              <w:left w:val="nil"/>
              <w:bottom w:val="nil"/>
              <w:right w:val="nil"/>
            </w:tcBorders>
            <w:shd w:val="clear" w:color="auto" w:fill="FFFFFF"/>
            <w:vAlign w:val="center"/>
            <w:hideMark/>
          </w:tcPr>
          <w:p w14:paraId="188CEDE0"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N</w:t>
            </w:r>
          </w:p>
        </w:tc>
        <w:tc>
          <w:tcPr>
            <w:tcW w:w="1807" w:type="dxa"/>
            <w:tcBorders>
              <w:top w:val="nil"/>
              <w:left w:val="nil"/>
              <w:bottom w:val="nil"/>
              <w:right w:val="nil"/>
            </w:tcBorders>
            <w:shd w:val="clear" w:color="auto" w:fill="FFFFFF"/>
            <w:vAlign w:val="center"/>
            <w:hideMark/>
          </w:tcPr>
          <w:p w14:paraId="718E5B73"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1360</w:t>
            </w:r>
          </w:p>
        </w:tc>
        <w:tc>
          <w:tcPr>
            <w:tcW w:w="1807" w:type="dxa"/>
            <w:tcBorders>
              <w:top w:val="nil"/>
              <w:left w:val="nil"/>
              <w:bottom w:val="nil"/>
              <w:right w:val="nil"/>
            </w:tcBorders>
            <w:shd w:val="clear" w:color="auto" w:fill="FFFFFF"/>
            <w:vAlign w:val="center"/>
            <w:hideMark/>
          </w:tcPr>
          <w:p w14:paraId="7D574A01"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967</w:t>
            </w:r>
          </w:p>
        </w:tc>
        <w:tc>
          <w:tcPr>
            <w:tcW w:w="1807" w:type="dxa"/>
            <w:tcBorders>
              <w:top w:val="nil"/>
              <w:left w:val="nil"/>
              <w:bottom w:val="nil"/>
              <w:right w:val="nil"/>
            </w:tcBorders>
            <w:shd w:val="clear" w:color="auto" w:fill="FFFFFF"/>
            <w:vAlign w:val="center"/>
            <w:hideMark/>
          </w:tcPr>
          <w:p w14:paraId="18BEF2B0"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967</w:t>
            </w:r>
          </w:p>
        </w:tc>
        <w:tc>
          <w:tcPr>
            <w:tcW w:w="1808" w:type="dxa"/>
            <w:tcBorders>
              <w:top w:val="nil"/>
              <w:left w:val="nil"/>
              <w:bottom w:val="nil"/>
              <w:right w:val="nil"/>
            </w:tcBorders>
            <w:shd w:val="clear" w:color="auto" w:fill="FFFFFF"/>
            <w:vAlign w:val="center"/>
            <w:hideMark/>
          </w:tcPr>
          <w:p w14:paraId="70711A2F"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971</w:t>
            </w:r>
          </w:p>
        </w:tc>
      </w:tr>
      <w:tr w:rsidR="00624EA1" w:rsidRPr="002A4CF2" w14:paraId="48B8AC63" w14:textId="77777777" w:rsidTr="00EB5B61">
        <w:trPr>
          <w:jc w:val="center"/>
        </w:trPr>
        <w:tc>
          <w:tcPr>
            <w:tcW w:w="2268" w:type="dxa"/>
            <w:tcBorders>
              <w:top w:val="nil"/>
              <w:left w:val="nil"/>
              <w:bottom w:val="nil"/>
              <w:right w:val="nil"/>
            </w:tcBorders>
            <w:shd w:val="clear" w:color="auto" w:fill="FFFFFF"/>
            <w:vAlign w:val="center"/>
            <w:hideMark/>
          </w:tcPr>
          <w:p w14:paraId="17579D45"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Pseudo R</w:t>
            </w:r>
            <w:r w:rsidRPr="002A4CF2">
              <w:rPr>
                <w:color w:val="0F1115"/>
                <w:szCs w:val="18"/>
                <w:vertAlign w:val="superscript"/>
              </w:rPr>
              <w:t>2</w:t>
            </w:r>
          </w:p>
        </w:tc>
        <w:tc>
          <w:tcPr>
            <w:tcW w:w="1807" w:type="dxa"/>
            <w:tcBorders>
              <w:top w:val="nil"/>
              <w:left w:val="nil"/>
              <w:bottom w:val="nil"/>
              <w:right w:val="nil"/>
            </w:tcBorders>
            <w:shd w:val="clear" w:color="auto" w:fill="FFFFFF"/>
            <w:vAlign w:val="center"/>
            <w:hideMark/>
          </w:tcPr>
          <w:p w14:paraId="17390C47"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0.144</w:t>
            </w:r>
          </w:p>
        </w:tc>
        <w:tc>
          <w:tcPr>
            <w:tcW w:w="1807" w:type="dxa"/>
            <w:tcBorders>
              <w:top w:val="nil"/>
              <w:left w:val="nil"/>
              <w:bottom w:val="nil"/>
              <w:right w:val="nil"/>
            </w:tcBorders>
            <w:shd w:val="clear" w:color="auto" w:fill="FFFFFF"/>
            <w:vAlign w:val="center"/>
            <w:hideMark/>
          </w:tcPr>
          <w:p w14:paraId="0298B9B7"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0.044</w:t>
            </w:r>
          </w:p>
        </w:tc>
        <w:tc>
          <w:tcPr>
            <w:tcW w:w="1807" w:type="dxa"/>
            <w:tcBorders>
              <w:top w:val="nil"/>
              <w:left w:val="nil"/>
              <w:bottom w:val="nil"/>
              <w:right w:val="nil"/>
            </w:tcBorders>
            <w:shd w:val="clear" w:color="auto" w:fill="FFFFFF"/>
            <w:vAlign w:val="center"/>
            <w:hideMark/>
          </w:tcPr>
          <w:p w14:paraId="3819649E"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0.044</w:t>
            </w:r>
          </w:p>
        </w:tc>
        <w:tc>
          <w:tcPr>
            <w:tcW w:w="1808" w:type="dxa"/>
            <w:tcBorders>
              <w:top w:val="nil"/>
              <w:left w:val="nil"/>
              <w:bottom w:val="nil"/>
              <w:right w:val="nil"/>
            </w:tcBorders>
            <w:shd w:val="clear" w:color="auto" w:fill="FFFFFF"/>
            <w:vAlign w:val="center"/>
            <w:hideMark/>
          </w:tcPr>
          <w:p w14:paraId="4135D1A6"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0.041</w:t>
            </w:r>
          </w:p>
        </w:tc>
      </w:tr>
      <w:tr w:rsidR="00624EA1" w:rsidRPr="002A4CF2" w14:paraId="4ADB45E0" w14:textId="77777777" w:rsidTr="00EB5B61">
        <w:trPr>
          <w:jc w:val="center"/>
        </w:trPr>
        <w:tc>
          <w:tcPr>
            <w:tcW w:w="2268" w:type="dxa"/>
            <w:tcBorders>
              <w:top w:val="nil"/>
              <w:left w:val="nil"/>
              <w:bottom w:val="single" w:sz="8" w:space="0" w:color="auto"/>
              <w:right w:val="nil"/>
            </w:tcBorders>
            <w:shd w:val="clear" w:color="auto" w:fill="FFFFFF"/>
            <w:vAlign w:val="center"/>
            <w:hideMark/>
          </w:tcPr>
          <w:p w14:paraId="6FBA3F0F"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Turning point</w:t>
            </w:r>
          </w:p>
        </w:tc>
        <w:tc>
          <w:tcPr>
            <w:tcW w:w="1807" w:type="dxa"/>
            <w:tcBorders>
              <w:top w:val="nil"/>
              <w:left w:val="nil"/>
              <w:bottom w:val="single" w:sz="8" w:space="0" w:color="auto"/>
              <w:right w:val="nil"/>
            </w:tcBorders>
            <w:shd w:val="clear" w:color="auto" w:fill="FFFFFF"/>
            <w:vAlign w:val="center"/>
            <w:hideMark/>
          </w:tcPr>
          <w:p w14:paraId="57120E45"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0.323</w:t>
            </w:r>
          </w:p>
        </w:tc>
        <w:tc>
          <w:tcPr>
            <w:tcW w:w="1807" w:type="dxa"/>
            <w:tcBorders>
              <w:top w:val="nil"/>
              <w:left w:val="nil"/>
              <w:bottom w:val="single" w:sz="8" w:space="0" w:color="auto"/>
              <w:right w:val="nil"/>
            </w:tcBorders>
            <w:shd w:val="clear" w:color="auto" w:fill="FFFFFF"/>
            <w:vAlign w:val="center"/>
            <w:hideMark/>
          </w:tcPr>
          <w:p w14:paraId="6ABA5597"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0.293</w:t>
            </w:r>
          </w:p>
        </w:tc>
        <w:tc>
          <w:tcPr>
            <w:tcW w:w="1807" w:type="dxa"/>
            <w:tcBorders>
              <w:top w:val="nil"/>
              <w:left w:val="nil"/>
              <w:bottom w:val="single" w:sz="8" w:space="0" w:color="auto"/>
              <w:right w:val="nil"/>
            </w:tcBorders>
            <w:shd w:val="clear" w:color="auto" w:fill="FFFFFF"/>
            <w:vAlign w:val="center"/>
            <w:hideMark/>
          </w:tcPr>
          <w:p w14:paraId="09726A9C"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0.293</w:t>
            </w:r>
          </w:p>
        </w:tc>
        <w:tc>
          <w:tcPr>
            <w:tcW w:w="1808" w:type="dxa"/>
            <w:tcBorders>
              <w:top w:val="nil"/>
              <w:left w:val="nil"/>
              <w:bottom w:val="single" w:sz="8" w:space="0" w:color="auto"/>
              <w:right w:val="nil"/>
            </w:tcBorders>
            <w:shd w:val="clear" w:color="auto" w:fill="FFFFFF"/>
            <w:vAlign w:val="center"/>
            <w:hideMark/>
          </w:tcPr>
          <w:p w14:paraId="0570939B" w14:textId="77777777" w:rsidR="00624EA1" w:rsidRPr="002A4CF2" w:rsidRDefault="00624EA1" w:rsidP="00EB5B61">
            <w:pPr>
              <w:adjustRightInd w:val="0"/>
              <w:snapToGrid w:val="0"/>
              <w:spacing w:line="240" w:lineRule="auto"/>
              <w:jc w:val="center"/>
              <w:rPr>
                <w:color w:val="0F1115"/>
                <w:szCs w:val="18"/>
              </w:rPr>
            </w:pPr>
            <w:r w:rsidRPr="002A4CF2">
              <w:rPr>
                <w:color w:val="0F1115"/>
                <w:szCs w:val="18"/>
              </w:rPr>
              <w:t>0.283</w:t>
            </w:r>
          </w:p>
        </w:tc>
      </w:tr>
    </w:tbl>
    <w:p w14:paraId="59146E6D" w14:textId="1FF06D85" w:rsidR="00624EA1" w:rsidRPr="002A4CF2" w:rsidRDefault="00624EA1" w:rsidP="00EB5B61">
      <w:pPr>
        <w:pStyle w:val="MDPI31text"/>
        <w:spacing w:after="240"/>
        <w:ind w:firstLine="0"/>
        <w:rPr>
          <w:rFonts w:eastAsia="SimHei"/>
          <w:sz w:val="18"/>
          <w:szCs w:val="18"/>
          <w:lang w:eastAsia="zh-CN" w:bidi="ar-SA"/>
        </w:rPr>
      </w:pPr>
      <w:r w:rsidRPr="002A4CF2">
        <w:rPr>
          <w:rFonts w:eastAsia="SimHei"/>
          <w:sz w:val="18"/>
          <w:szCs w:val="18"/>
          <w:lang w:eastAsia="zh-CN" w:bidi="ar-SA"/>
        </w:rPr>
        <w:t>Note: *** p</w:t>
      </w:r>
      <w:r w:rsidR="00797E27" w:rsidRPr="002A4CF2">
        <w:rPr>
          <w:rFonts w:eastAsia="SimHei"/>
          <w:sz w:val="18"/>
          <w:szCs w:val="18"/>
          <w:lang w:eastAsia="zh-CN" w:bidi="ar-SA"/>
        </w:rPr>
        <w:t xml:space="preserve"> </w:t>
      </w:r>
      <w:r w:rsidRPr="002A4CF2">
        <w:rPr>
          <w:rFonts w:eastAsia="SimHei"/>
          <w:sz w:val="18"/>
          <w:szCs w:val="18"/>
          <w:lang w:eastAsia="zh-CN" w:bidi="ar-SA"/>
        </w:rPr>
        <w:t>&lt;</w:t>
      </w:r>
      <w:r w:rsidR="00797E27" w:rsidRPr="002A4CF2">
        <w:rPr>
          <w:rFonts w:eastAsia="SimHei"/>
          <w:sz w:val="18"/>
          <w:szCs w:val="18"/>
          <w:lang w:eastAsia="zh-CN" w:bidi="ar-SA"/>
        </w:rPr>
        <w:t xml:space="preserve"> </w:t>
      </w:r>
      <w:r w:rsidRPr="002A4CF2">
        <w:rPr>
          <w:rFonts w:eastAsia="SimHei"/>
          <w:sz w:val="18"/>
          <w:szCs w:val="18"/>
          <w:lang w:eastAsia="zh-CN" w:bidi="ar-SA"/>
        </w:rPr>
        <w:t>0.01, ** p</w:t>
      </w:r>
      <w:r w:rsidR="00797E27" w:rsidRPr="002A4CF2">
        <w:rPr>
          <w:rFonts w:eastAsia="SimHei"/>
          <w:sz w:val="18"/>
          <w:szCs w:val="18"/>
          <w:lang w:eastAsia="zh-CN" w:bidi="ar-SA"/>
        </w:rPr>
        <w:t xml:space="preserve"> </w:t>
      </w:r>
      <w:r w:rsidRPr="002A4CF2">
        <w:rPr>
          <w:rFonts w:eastAsia="SimHei"/>
          <w:sz w:val="18"/>
          <w:szCs w:val="18"/>
          <w:lang w:eastAsia="zh-CN" w:bidi="ar-SA"/>
        </w:rPr>
        <w:t>&lt;</w:t>
      </w:r>
      <w:r w:rsidR="00797E27" w:rsidRPr="002A4CF2">
        <w:rPr>
          <w:rFonts w:eastAsia="SimHei"/>
          <w:sz w:val="18"/>
          <w:szCs w:val="18"/>
          <w:lang w:eastAsia="zh-CN" w:bidi="ar-SA"/>
        </w:rPr>
        <w:t xml:space="preserve"> </w:t>
      </w:r>
      <w:r w:rsidRPr="002A4CF2">
        <w:rPr>
          <w:rFonts w:eastAsia="SimHei"/>
          <w:sz w:val="18"/>
          <w:szCs w:val="18"/>
          <w:lang w:eastAsia="zh-CN" w:bidi="ar-SA"/>
        </w:rPr>
        <w:t>0.05</w:t>
      </w:r>
      <w:r w:rsidR="006B160A" w:rsidRPr="002A4CF2">
        <w:rPr>
          <w:rFonts w:eastAsia="SimHei" w:hint="eastAsia"/>
          <w:sz w:val="18"/>
          <w:szCs w:val="18"/>
          <w:lang w:eastAsia="zh-CN" w:bidi="ar-SA"/>
        </w:rPr>
        <w:t xml:space="preserve"> </w:t>
      </w:r>
      <w:r w:rsidR="006B160A" w:rsidRPr="002A4CF2">
        <w:rPr>
          <w:rFonts w:eastAsia="SimHei"/>
          <w:sz w:val="18"/>
          <w:szCs w:val="18"/>
          <w:lang w:eastAsia="zh-CN" w:bidi="ar-SA"/>
        </w:rPr>
        <w:t>and</w:t>
      </w:r>
      <w:r w:rsidRPr="002A4CF2">
        <w:rPr>
          <w:rFonts w:eastAsia="SimHei"/>
          <w:sz w:val="18"/>
          <w:szCs w:val="18"/>
          <w:lang w:eastAsia="zh-CN" w:bidi="ar-SA"/>
        </w:rPr>
        <w:t xml:space="preserve"> * p</w:t>
      </w:r>
      <w:r w:rsidR="00797E27" w:rsidRPr="002A4CF2">
        <w:rPr>
          <w:rFonts w:eastAsia="SimHei"/>
          <w:sz w:val="18"/>
          <w:szCs w:val="18"/>
          <w:lang w:eastAsia="zh-CN" w:bidi="ar-SA"/>
        </w:rPr>
        <w:t xml:space="preserve"> </w:t>
      </w:r>
      <w:r w:rsidRPr="002A4CF2">
        <w:rPr>
          <w:rFonts w:eastAsia="SimHei"/>
          <w:sz w:val="18"/>
          <w:szCs w:val="18"/>
          <w:lang w:eastAsia="zh-CN" w:bidi="ar-SA"/>
        </w:rPr>
        <w:t>&lt;</w:t>
      </w:r>
      <w:r w:rsidR="00797E27" w:rsidRPr="002A4CF2">
        <w:rPr>
          <w:rFonts w:eastAsia="SimHei"/>
          <w:sz w:val="18"/>
          <w:szCs w:val="18"/>
          <w:lang w:eastAsia="zh-CN" w:bidi="ar-SA"/>
        </w:rPr>
        <w:t xml:space="preserve"> </w:t>
      </w:r>
      <w:r w:rsidRPr="002A4CF2">
        <w:rPr>
          <w:rFonts w:eastAsia="SimHei"/>
          <w:sz w:val="18"/>
          <w:szCs w:val="18"/>
          <w:lang w:eastAsia="zh-CN" w:bidi="ar-SA"/>
        </w:rPr>
        <w:t>0.1. Robust standard errors in parentheses for Columns 1–2; village</w:t>
      </w:r>
      <w:r w:rsidR="002F4084" w:rsidRPr="002A4CF2">
        <w:rPr>
          <w:rFonts w:eastAsia="SimHei"/>
          <w:sz w:val="18"/>
          <w:szCs w:val="18"/>
          <w:lang w:eastAsia="zh-CN" w:bidi="ar-SA"/>
        </w:rPr>
        <w:t>-</w:t>
      </w:r>
      <w:r w:rsidRPr="002A4CF2">
        <w:rPr>
          <w:rFonts w:eastAsia="SimHei"/>
          <w:sz w:val="18"/>
          <w:szCs w:val="18"/>
          <w:lang w:eastAsia="zh-CN" w:bidi="ar-SA"/>
        </w:rPr>
        <w:t>clustered standard errors in Column 3; standard errors in Column 4.</w:t>
      </w:r>
      <w:bookmarkEnd w:id="13"/>
    </w:p>
    <w:p w14:paraId="7FDD3372" w14:textId="77777777" w:rsidR="00624EA1" w:rsidRPr="002A4CF2" w:rsidRDefault="00624EA1" w:rsidP="00EB5B61">
      <w:pPr>
        <w:pStyle w:val="MDPI31text"/>
        <w:spacing w:before="240" w:after="60"/>
        <w:ind w:firstLine="0"/>
        <w:jc w:val="left"/>
        <w:outlineLvl w:val="1"/>
        <w:rPr>
          <w:rFonts w:eastAsiaTheme="minorEastAsia"/>
          <w:bCs/>
          <w:i/>
          <w:szCs w:val="20"/>
        </w:rPr>
      </w:pPr>
      <w:r w:rsidRPr="002A4CF2">
        <w:rPr>
          <w:rFonts w:eastAsiaTheme="minorEastAsia"/>
          <w:bCs/>
          <w:i/>
          <w:szCs w:val="20"/>
        </w:rPr>
        <w:t>4.3. Associations with Proposed Behavioral Pathways</w:t>
      </w:r>
    </w:p>
    <w:p w14:paraId="640B932C" w14:textId="00431211" w:rsidR="00624EA1" w:rsidRPr="002A4CF2" w:rsidRDefault="00624EA1" w:rsidP="00EB5B61">
      <w:pPr>
        <w:pStyle w:val="MDPI31text"/>
        <w:rPr>
          <w:rFonts w:eastAsiaTheme="minorEastAsia"/>
          <w:szCs w:val="20"/>
        </w:rPr>
      </w:pPr>
      <w:r w:rsidRPr="002A4CF2">
        <w:rPr>
          <w:rFonts w:eastAsiaTheme="minorEastAsia"/>
          <w:szCs w:val="20"/>
        </w:rPr>
        <w:t>Our theoretical framework suggests four channels through which off</w:t>
      </w:r>
      <w:r w:rsidR="002F4084" w:rsidRPr="002A4CF2">
        <w:rPr>
          <w:rFonts w:eastAsiaTheme="minorEastAsia"/>
          <w:szCs w:val="20"/>
        </w:rPr>
        <w:t>-</w:t>
      </w:r>
      <w:r w:rsidRPr="002A4CF2">
        <w:rPr>
          <w:rFonts w:eastAsiaTheme="minorEastAsia"/>
          <w:szCs w:val="20"/>
        </w:rPr>
        <w:t xml:space="preserve">farm income might relate to ALP adoption: less time available for farming, greater physical distance from cropland, smaller operational scale, and weaker awareness of land protection. We </w:t>
      </w:r>
      <w:r w:rsidRPr="002A4CF2">
        <w:rPr>
          <w:rFonts w:eastAsiaTheme="minorEastAsia"/>
          <w:szCs w:val="20"/>
        </w:rPr>
        <w:lastRenderedPageBreak/>
        <w:t>constructed binary indicators for these four channels from the survey data. This section examines whether the off</w:t>
      </w:r>
      <w:r w:rsidR="002F4084" w:rsidRPr="002A4CF2">
        <w:rPr>
          <w:rFonts w:eastAsiaTheme="minorEastAsia"/>
          <w:szCs w:val="20"/>
        </w:rPr>
        <w:t>-</w:t>
      </w:r>
      <w:r w:rsidRPr="002A4CF2">
        <w:rPr>
          <w:rFonts w:eastAsiaTheme="minorEastAsia"/>
          <w:szCs w:val="20"/>
        </w:rPr>
        <w:t xml:space="preserve">farm income shares </w:t>
      </w:r>
      <w:r w:rsidRPr="002A4CF2">
        <w:rPr>
          <w:rFonts w:eastAsiaTheme="minorEastAsia" w:hint="eastAsia"/>
          <w:szCs w:val="20"/>
          <w:lang w:eastAsia="zh-CN"/>
        </w:rPr>
        <w:t>are</w:t>
      </w:r>
      <w:r w:rsidRPr="002A4CF2">
        <w:rPr>
          <w:rFonts w:eastAsiaTheme="minorEastAsia"/>
          <w:szCs w:val="20"/>
        </w:rPr>
        <w:t xml:space="preserve"> correlated with these indicators. We do not claim </w:t>
      </w:r>
      <w:r w:rsidR="006F42D8" w:rsidRPr="002A4CF2">
        <w:rPr>
          <w:rFonts w:eastAsiaTheme="minorEastAsia"/>
          <w:szCs w:val="20"/>
        </w:rPr>
        <w:t xml:space="preserve">that </w:t>
      </w:r>
      <w:r w:rsidRPr="002A4CF2">
        <w:rPr>
          <w:rFonts w:eastAsiaTheme="minorEastAsia"/>
          <w:szCs w:val="20"/>
        </w:rPr>
        <w:t>these are causal mechanisms; testing whether these variables transmit the association would require panel data or quasi</w:t>
      </w:r>
      <w:r w:rsidR="002F4084" w:rsidRPr="002A4CF2">
        <w:rPr>
          <w:rFonts w:eastAsiaTheme="minorEastAsia"/>
          <w:szCs w:val="20"/>
        </w:rPr>
        <w:t>-</w:t>
      </w:r>
      <w:r w:rsidRPr="002A4CF2">
        <w:rPr>
          <w:rFonts w:eastAsiaTheme="minorEastAsia"/>
          <w:szCs w:val="20"/>
        </w:rPr>
        <w:t>experimental variation to establish temporal order.</w:t>
      </w:r>
    </w:p>
    <w:p w14:paraId="2B19FB71" w14:textId="65A64A60" w:rsidR="00624EA1" w:rsidRPr="002A4CF2" w:rsidRDefault="00624EA1" w:rsidP="00EB5B61">
      <w:pPr>
        <w:pStyle w:val="MDPI31text"/>
        <w:rPr>
          <w:rFonts w:eastAsiaTheme="minorEastAsia"/>
          <w:szCs w:val="20"/>
        </w:rPr>
      </w:pPr>
      <w:r w:rsidRPr="002A4CF2">
        <w:rPr>
          <w:rFonts w:eastAsiaTheme="minorEastAsia"/>
          <w:szCs w:val="20"/>
        </w:rPr>
        <w:t>Table 8 reports the Probit estimates for each indicator. The off</w:t>
      </w:r>
      <w:r w:rsidR="002F4084" w:rsidRPr="002A4CF2">
        <w:rPr>
          <w:rFonts w:eastAsiaTheme="minorEastAsia"/>
          <w:szCs w:val="20"/>
        </w:rPr>
        <w:t>-</w:t>
      </w:r>
      <w:r w:rsidRPr="002A4CF2">
        <w:rPr>
          <w:rFonts w:eastAsiaTheme="minorEastAsia"/>
          <w:szCs w:val="20"/>
        </w:rPr>
        <w:t xml:space="preserve">farm income shares are positively associated with all four variables, and the associations are statistically significant. The strongest association is with IDH (increasing distance from home), followed by RLS (reduction </w:t>
      </w:r>
      <w:r w:rsidR="006F42D8" w:rsidRPr="002A4CF2">
        <w:rPr>
          <w:rFonts w:eastAsiaTheme="minorEastAsia"/>
          <w:szCs w:val="20"/>
        </w:rPr>
        <w:t>in</w:t>
      </w:r>
      <w:r w:rsidRPr="002A4CF2">
        <w:rPr>
          <w:rFonts w:eastAsiaTheme="minorEastAsia"/>
          <w:szCs w:val="20"/>
        </w:rPr>
        <w:t xml:space="preserve"> land scale), DFT (disruption of farming time), and WAP (weakened awareness). These patterns are consistent with the idea that as farmers rely more on off</w:t>
      </w:r>
      <w:r w:rsidR="002F4084" w:rsidRPr="002A4CF2">
        <w:rPr>
          <w:rFonts w:eastAsiaTheme="minorEastAsia"/>
          <w:szCs w:val="20"/>
        </w:rPr>
        <w:t>-</w:t>
      </w:r>
      <w:r w:rsidRPr="002A4CF2">
        <w:rPr>
          <w:rFonts w:eastAsiaTheme="minorEastAsia"/>
          <w:szCs w:val="20"/>
        </w:rPr>
        <w:t>farm income, their connection to farming weakens across multiple dimensions.</w:t>
      </w:r>
    </w:p>
    <w:p w14:paraId="1ECFEC94" w14:textId="37803485" w:rsidR="00624EA1" w:rsidRPr="002A4CF2" w:rsidRDefault="00624EA1" w:rsidP="00EB5B61">
      <w:pPr>
        <w:pStyle w:val="MDPI31text"/>
        <w:rPr>
          <w:rFonts w:eastAsiaTheme="minorEastAsia"/>
          <w:szCs w:val="20"/>
        </w:rPr>
      </w:pPr>
      <w:r w:rsidRPr="002A4CF2">
        <w:rPr>
          <w:rFonts w:eastAsiaTheme="minorEastAsia"/>
          <w:szCs w:val="20"/>
        </w:rPr>
        <w:t>These results align with our theoretical expectations, but they do not constitute evidence of mediation. Whether these four variables actually transmit the association between off</w:t>
      </w:r>
      <w:r w:rsidR="002F4084" w:rsidRPr="002A4CF2">
        <w:rPr>
          <w:rFonts w:eastAsiaTheme="minorEastAsia"/>
          <w:szCs w:val="20"/>
        </w:rPr>
        <w:t>-</w:t>
      </w:r>
      <w:r w:rsidRPr="002A4CF2">
        <w:rPr>
          <w:rFonts w:eastAsiaTheme="minorEastAsia"/>
          <w:szCs w:val="20"/>
        </w:rPr>
        <w:t>farm income and ALP adoption remains an open question that longitudinal data could help answer.</w:t>
      </w:r>
    </w:p>
    <w:p w14:paraId="29B3AB08" w14:textId="77777777" w:rsidR="00624EA1" w:rsidRPr="002A4CF2" w:rsidRDefault="00624EA1" w:rsidP="00EB5B61">
      <w:pPr>
        <w:pStyle w:val="MDPI31text"/>
        <w:spacing w:before="240" w:after="120"/>
        <w:ind w:firstLine="0"/>
        <w:jc w:val="left"/>
        <w:rPr>
          <w:rFonts w:eastAsiaTheme="minorEastAsia"/>
          <w:sz w:val="18"/>
          <w:szCs w:val="18"/>
          <w:lang w:eastAsia="zh-CN"/>
        </w:rPr>
      </w:pPr>
      <w:r w:rsidRPr="002A4CF2">
        <w:rPr>
          <w:rFonts w:eastAsiaTheme="minorEastAsia"/>
          <w:b/>
          <w:bCs/>
          <w:sz w:val="18"/>
          <w:szCs w:val="18"/>
          <w:lang w:eastAsia="zh-CN"/>
        </w:rPr>
        <w:t>Table 8.</w:t>
      </w:r>
      <w:r w:rsidRPr="002A4CF2">
        <w:rPr>
          <w:rFonts w:eastAsiaTheme="minorEastAsia"/>
          <w:b/>
          <w:sz w:val="18"/>
          <w:szCs w:val="18"/>
          <w:lang w:eastAsia="zh-CN"/>
        </w:rPr>
        <w:t xml:space="preserve"> </w:t>
      </w:r>
      <w:r w:rsidRPr="002A4CF2">
        <w:rPr>
          <w:rFonts w:eastAsiaTheme="minorEastAsia"/>
          <w:sz w:val="18"/>
          <w:szCs w:val="18"/>
          <w:lang w:eastAsia="zh-CN"/>
        </w:rPr>
        <w:t>Probit estimates for pathway indicators.</w:t>
      </w:r>
    </w:p>
    <w:tbl>
      <w:tblPr>
        <w:tblW w:w="7857" w:type="dxa"/>
        <w:tblInd w:w="2608" w:type="dxa"/>
        <w:tblLayout w:type="fixed"/>
        <w:tblCellMar>
          <w:left w:w="0" w:type="dxa"/>
          <w:right w:w="0" w:type="dxa"/>
        </w:tblCellMar>
        <w:tblLook w:val="04A0" w:firstRow="1" w:lastRow="0" w:firstColumn="1" w:lastColumn="0" w:noHBand="0" w:noVBand="1"/>
      </w:tblPr>
      <w:tblGrid>
        <w:gridCol w:w="1955"/>
        <w:gridCol w:w="1475"/>
        <w:gridCol w:w="1476"/>
        <w:gridCol w:w="1475"/>
        <w:gridCol w:w="1476"/>
      </w:tblGrid>
      <w:tr w:rsidR="00624EA1" w:rsidRPr="002A4CF2" w14:paraId="2FD299D1" w14:textId="77777777" w:rsidTr="00EB5B61">
        <w:tc>
          <w:tcPr>
            <w:tcW w:w="2127" w:type="dxa"/>
            <w:vMerge w:val="restart"/>
            <w:tcBorders>
              <w:top w:val="single" w:sz="8" w:space="0" w:color="auto"/>
              <w:left w:val="nil"/>
              <w:right w:val="nil"/>
            </w:tcBorders>
            <w:noWrap/>
            <w:vAlign w:val="center"/>
          </w:tcPr>
          <w:p w14:paraId="6CB50D66" w14:textId="77777777" w:rsidR="00624EA1" w:rsidRPr="002A4CF2" w:rsidRDefault="00624EA1" w:rsidP="00EB5B61">
            <w:pPr>
              <w:adjustRightInd w:val="0"/>
              <w:snapToGrid w:val="0"/>
              <w:spacing w:line="240" w:lineRule="auto"/>
              <w:jc w:val="center"/>
              <w:rPr>
                <w:b/>
                <w:szCs w:val="18"/>
              </w:rPr>
            </w:pPr>
            <w:r w:rsidRPr="002A4CF2">
              <w:rPr>
                <w:b/>
                <w:bCs/>
                <w:szCs w:val="18"/>
              </w:rPr>
              <w:t>Variable</w:t>
            </w:r>
          </w:p>
        </w:tc>
        <w:tc>
          <w:tcPr>
            <w:tcW w:w="1604" w:type="dxa"/>
            <w:tcBorders>
              <w:top w:val="single" w:sz="8" w:space="0" w:color="auto"/>
              <w:left w:val="nil"/>
              <w:bottom w:val="single" w:sz="4" w:space="0" w:color="auto"/>
              <w:right w:val="nil"/>
            </w:tcBorders>
            <w:noWrap/>
            <w:vAlign w:val="center"/>
          </w:tcPr>
          <w:p w14:paraId="78CFE46F" w14:textId="77777777" w:rsidR="00624EA1" w:rsidRPr="002A4CF2" w:rsidRDefault="00624EA1" w:rsidP="00EB5B61">
            <w:pPr>
              <w:adjustRightInd w:val="0"/>
              <w:snapToGrid w:val="0"/>
              <w:spacing w:line="240" w:lineRule="auto"/>
              <w:jc w:val="center"/>
              <w:rPr>
                <w:b/>
                <w:bCs/>
                <w:szCs w:val="18"/>
              </w:rPr>
            </w:pPr>
            <w:r w:rsidRPr="002A4CF2">
              <w:rPr>
                <w:b/>
                <w:bCs/>
                <w:szCs w:val="18"/>
              </w:rPr>
              <w:t>(1)</w:t>
            </w:r>
          </w:p>
        </w:tc>
        <w:tc>
          <w:tcPr>
            <w:tcW w:w="1605" w:type="dxa"/>
            <w:tcBorders>
              <w:top w:val="single" w:sz="8" w:space="0" w:color="auto"/>
              <w:left w:val="nil"/>
              <w:bottom w:val="single" w:sz="4" w:space="0" w:color="auto"/>
              <w:right w:val="nil"/>
            </w:tcBorders>
            <w:noWrap/>
            <w:vAlign w:val="center"/>
          </w:tcPr>
          <w:p w14:paraId="5A7B6332" w14:textId="77777777" w:rsidR="00624EA1" w:rsidRPr="002A4CF2" w:rsidRDefault="00624EA1" w:rsidP="00EB5B61">
            <w:pPr>
              <w:adjustRightInd w:val="0"/>
              <w:snapToGrid w:val="0"/>
              <w:spacing w:line="240" w:lineRule="auto"/>
              <w:jc w:val="center"/>
              <w:rPr>
                <w:b/>
                <w:bCs/>
                <w:szCs w:val="18"/>
              </w:rPr>
            </w:pPr>
            <w:r w:rsidRPr="002A4CF2">
              <w:rPr>
                <w:b/>
                <w:bCs/>
                <w:szCs w:val="18"/>
              </w:rPr>
              <w:t>(2)</w:t>
            </w:r>
          </w:p>
        </w:tc>
        <w:tc>
          <w:tcPr>
            <w:tcW w:w="1604" w:type="dxa"/>
            <w:tcBorders>
              <w:top w:val="single" w:sz="8" w:space="0" w:color="auto"/>
              <w:left w:val="nil"/>
              <w:bottom w:val="single" w:sz="4" w:space="0" w:color="auto"/>
              <w:right w:val="nil"/>
            </w:tcBorders>
            <w:noWrap/>
            <w:vAlign w:val="center"/>
          </w:tcPr>
          <w:p w14:paraId="4A994C28" w14:textId="77777777" w:rsidR="00624EA1" w:rsidRPr="002A4CF2" w:rsidRDefault="00624EA1" w:rsidP="00EB5B61">
            <w:pPr>
              <w:adjustRightInd w:val="0"/>
              <w:snapToGrid w:val="0"/>
              <w:spacing w:line="240" w:lineRule="auto"/>
              <w:jc w:val="center"/>
              <w:rPr>
                <w:b/>
                <w:bCs/>
                <w:szCs w:val="18"/>
              </w:rPr>
            </w:pPr>
            <w:r w:rsidRPr="002A4CF2">
              <w:rPr>
                <w:b/>
                <w:bCs/>
                <w:szCs w:val="18"/>
              </w:rPr>
              <w:t>(3)</w:t>
            </w:r>
          </w:p>
        </w:tc>
        <w:tc>
          <w:tcPr>
            <w:tcW w:w="1605" w:type="dxa"/>
            <w:tcBorders>
              <w:top w:val="single" w:sz="8" w:space="0" w:color="auto"/>
              <w:left w:val="nil"/>
              <w:bottom w:val="single" w:sz="4" w:space="0" w:color="auto"/>
              <w:right w:val="nil"/>
            </w:tcBorders>
            <w:noWrap/>
            <w:vAlign w:val="center"/>
          </w:tcPr>
          <w:p w14:paraId="760B6FF2" w14:textId="77777777" w:rsidR="00624EA1" w:rsidRPr="002A4CF2" w:rsidRDefault="00624EA1" w:rsidP="00EB5B61">
            <w:pPr>
              <w:adjustRightInd w:val="0"/>
              <w:snapToGrid w:val="0"/>
              <w:spacing w:line="240" w:lineRule="auto"/>
              <w:jc w:val="center"/>
              <w:rPr>
                <w:b/>
                <w:bCs/>
                <w:szCs w:val="18"/>
              </w:rPr>
            </w:pPr>
            <w:r w:rsidRPr="002A4CF2">
              <w:rPr>
                <w:b/>
                <w:bCs/>
                <w:szCs w:val="18"/>
              </w:rPr>
              <w:t>(4)</w:t>
            </w:r>
          </w:p>
        </w:tc>
      </w:tr>
      <w:tr w:rsidR="00624EA1" w:rsidRPr="002A4CF2" w14:paraId="741372A4" w14:textId="77777777" w:rsidTr="00EB5B61">
        <w:tc>
          <w:tcPr>
            <w:tcW w:w="2127" w:type="dxa"/>
            <w:vMerge/>
            <w:tcBorders>
              <w:left w:val="nil"/>
              <w:bottom w:val="single" w:sz="4" w:space="0" w:color="auto"/>
              <w:right w:val="nil"/>
            </w:tcBorders>
            <w:noWrap/>
            <w:vAlign w:val="center"/>
          </w:tcPr>
          <w:p w14:paraId="3D63A6FD" w14:textId="77777777" w:rsidR="00624EA1" w:rsidRPr="002A4CF2" w:rsidRDefault="00624EA1" w:rsidP="00EB5B61">
            <w:pPr>
              <w:adjustRightInd w:val="0"/>
              <w:snapToGrid w:val="0"/>
              <w:spacing w:line="240" w:lineRule="auto"/>
              <w:jc w:val="center"/>
              <w:rPr>
                <w:b/>
                <w:szCs w:val="18"/>
              </w:rPr>
            </w:pPr>
          </w:p>
        </w:tc>
        <w:tc>
          <w:tcPr>
            <w:tcW w:w="1604" w:type="dxa"/>
            <w:tcBorders>
              <w:top w:val="nil"/>
              <w:left w:val="nil"/>
              <w:bottom w:val="single" w:sz="4" w:space="0" w:color="auto"/>
              <w:right w:val="nil"/>
            </w:tcBorders>
            <w:noWrap/>
            <w:vAlign w:val="center"/>
          </w:tcPr>
          <w:p w14:paraId="330A1D5D" w14:textId="77777777" w:rsidR="00624EA1" w:rsidRPr="002A4CF2" w:rsidRDefault="00624EA1" w:rsidP="00EB5B61">
            <w:pPr>
              <w:adjustRightInd w:val="0"/>
              <w:snapToGrid w:val="0"/>
              <w:spacing w:line="240" w:lineRule="auto"/>
              <w:jc w:val="center"/>
              <w:rPr>
                <w:rFonts w:cs="SimSun"/>
                <w:b/>
                <w:bCs/>
                <w:szCs w:val="18"/>
              </w:rPr>
            </w:pPr>
            <w:r w:rsidRPr="002A4CF2">
              <w:rPr>
                <w:b/>
                <w:bCs/>
                <w:szCs w:val="18"/>
              </w:rPr>
              <w:t>DFT</w:t>
            </w:r>
          </w:p>
        </w:tc>
        <w:tc>
          <w:tcPr>
            <w:tcW w:w="1605" w:type="dxa"/>
            <w:tcBorders>
              <w:top w:val="nil"/>
              <w:left w:val="nil"/>
              <w:bottom w:val="single" w:sz="4" w:space="0" w:color="auto"/>
              <w:right w:val="nil"/>
            </w:tcBorders>
            <w:noWrap/>
            <w:vAlign w:val="center"/>
          </w:tcPr>
          <w:p w14:paraId="26155061" w14:textId="77777777" w:rsidR="00624EA1" w:rsidRPr="002A4CF2" w:rsidRDefault="00624EA1" w:rsidP="00EB5B61">
            <w:pPr>
              <w:adjustRightInd w:val="0"/>
              <w:snapToGrid w:val="0"/>
              <w:spacing w:line="240" w:lineRule="auto"/>
              <w:jc w:val="center"/>
              <w:rPr>
                <w:rFonts w:cs="SimSun"/>
                <w:b/>
                <w:bCs/>
                <w:szCs w:val="18"/>
              </w:rPr>
            </w:pPr>
            <w:r w:rsidRPr="002A4CF2">
              <w:rPr>
                <w:b/>
                <w:bCs/>
                <w:szCs w:val="18"/>
              </w:rPr>
              <w:t>IDH</w:t>
            </w:r>
          </w:p>
        </w:tc>
        <w:tc>
          <w:tcPr>
            <w:tcW w:w="1604" w:type="dxa"/>
            <w:tcBorders>
              <w:top w:val="nil"/>
              <w:left w:val="nil"/>
              <w:bottom w:val="single" w:sz="4" w:space="0" w:color="auto"/>
              <w:right w:val="nil"/>
            </w:tcBorders>
            <w:noWrap/>
            <w:vAlign w:val="center"/>
          </w:tcPr>
          <w:p w14:paraId="1AB959AE" w14:textId="77777777" w:rsidR="00624EA1" w:rsidRPr="002A4CF2" w:rsidRDefault="00624EA1" w:rsidP="00EB5B61">
            <w:pPr>
              <w:adjustRightInd w:val="0"/>
              <w:snapToGrid w:val="0"/>
              <w:spacing w:line="240" w:lineRule="auto"/>
              <w:jc w:val="center"/>
              <w:rPr>
                <w:rFonts w:cs="SimSun"/>
                <w:b/>
                <w:bCs/>
                <w:szCs w:val="18"/>
              </w:rPr>
            </w:pPr>
            <w:r w:rsidRPr="002A4CF2">
              <w:rPr>
                <w:b/>
                <w:bCs/>
                <w:szCs w:val="18"/>
              </w:rPr>
              <w:t>RLS</w:t>
            </w:r>
          </w:p>
        </w:tc>
        <w:tc>
          <w:tcPr>
            <w:tcW w:w="1605" w:type="dxa"/>
            <w:tcBorders>
              <w:top w:val="nil"/>
              <w:left w:val="nil"/>
              <w:bottom w:val="single" w:sz="4" w:space="0" w:color="auto"/>
              <w:right w:val="nil"/>
            </w:tcBorders>
            <w:noWrap/>
            <w:vAlign w:val="center"/>
          </w:tcPr>
          <w:p w14:paraId="53B223C7" w14:textId="77777777" w:rsidR="00624EA1" w:rsidRPr="002A4CF2" w:rsidRDefault="00624EA1" w:rsidP="00EB5B61">
            <w:pPr>
              <w:adjustRightInd w:val="0"/>
              <w:snapToGrid w:val="0"/>
              <w:spacing w:line="240" w:lineRule="auto"/>
              <w:jc w:val="center"/>
              <w:rPr>
                <w:rFonts w:cs="SimSun"/>
                <w:b/>
                <w:bCs/>
                <w:szCs w:val="18"/>
              </w:rPr>
            </w:pPr>
            <w:r w:rsidRPr="002A4CF2">
              <w:rPr>
                <w:b/>
                <w:bCs/>
                <w:szCs w:val="18"/>
              </w:rPr>
              <w:t>WAP</w:t>
            </w:r>
          </w:p>
        </w:tc>
      </w:tr>
      <w:tr w:rsidR="00624EA1" w:rsidRPr="002A4CF2" w14:paraId="67558DE8" w14:textId="77777777" w:rsidTr="00EB5B61">
        <w:tc>
          <w:tcPr>
            <w:tcW w:w="2127" w:type="dxa"/>
            <w:tcBorders>
              <w:top w:val="single" w:sz="4" w:space="0" w:color="auto"/>
              <w:left w:val="nil"/>
              <w:bottom w:val="nil"/>
              <w:right w:val="nil"/>
            </w:tcBorders>
            <w:noWrap/>
            <w:vAlign w:val="center"/>
          </w:tcPr>
          <w:p w14:paraId="2921E641" w14:textId="77777777" w:rsidR="00624EA1" w:rsidRPr="002A4CF2" w:rsidRDefault="00624EA1" w:rsidP="00EB5B61">
            <w:pPr>
              <w:adjustRightInd w:val="0"/>
              <w:snapToGrid w:val="0"/>
              <w:spacing w:line="240" w:lineRule="auto"/>
              <w:jc w:val="center"/>
              <w:rPr>
                <w:szCs w:val="18"/>
              </w:rPr>
            </w:pPr>
            <w:proofErr w:type="spellStart"/>
            <w:r w:rsidRPr="002A4CF2">
              <w:rPr>
                <w:szCs w:val="18"/>
              </w:rPr>
              <w:t>Part_time</w:t>
            </w:r>
            <w:proofErr w:type="spellEnd"/>
          </w:p>
        </w:tc>
        <w:tc>
          <w:tcPr>
            <w:tcW w:w="1604" w:type="dxa"/>
            <w:tcBorders>
              <w:top w:val="single" w:sz="4" w:space="0" w:color="auto"/>
              <w:left w:val="nil"/>
              <w:bottom w:val="nil"/>
              <w:right w:val="nil"/>
            </w:tcBorders>
            <w:noWrap/>
            <w:vAlign w:val="center"/>
          </w:tcPr>
          <w:p w14:paraId="148B1C04" w14:textId="207BB1A6" w:rsidR="00624EA1" w:rsidRPr="002A4CF2" w:rsidRDefault="00624EA1" w:rsidP="00EB5B61">
            <w:pPr>
              <w:adjustRightInd w:val="0"/>
              <w:snapToGrid w:val="0"/>
              <w:spacing w:line="240" w:lineRule="auto"/>
              <w:jc w:val="center"/>
              <w:rPr>
                <w:szCs w:val="18"/>
              </w:rPr>
            </w:pPr>
            <w:r w:rsidRPr="002A4CF2">
              <w:rPr>
                <w:szCs w:val="18"/>
              </w:rPr>
              <w:t>0.118</w:t>
            </w:r>
            <w:r w:rsidR="00CC7881" w:rsidRPr="002A4CF2">
              <w:rPr>
                <w:szCs w:val="18"/>
              </w:rPr>
              <w:t xml:space="preserve"> </w:t>
            </w:r>
            <w:r w:rsidRPr="002A4CF2">
              <w:rPr>
                <w:szCs w:val="18"/>
              </w:rPr>
              <w:t>**</w:t>
            </w:r>
          </w:p>
        </w:tc>
        <w:tc>
          <w:tcPr>
            <w:tcW w:w="1605" w:type="dxa"/>
            <w:tcBorders>
              <w:top w:val="single" w:sz="4" w:space="0" w:color="auto"/>
              <w:left w:val="nil"/>
              <w:bottom w:val="nil"/>
              <w:right w:val="nil"/>
            </w:tcBorders>
            <w:noWrap/>
            <w:vAlign w:val="center"/>
          </w:tcPr>
          <w:p w14:paraId="37BE751C" w14:textId="445AE1AE" w:rsidR="00624EA1" w:rsidRPr="002A4CF2" w:rsidRDefault="00624EA1" w:rsidP="00EB5B61">
            <w:pPr>
              <w:adjustRightInd w:val="0"/>
              <w:snapToGrid w:val="0"/>
              <w:spacing w:line="240" w:lineRule="auto"/>
              <w:jc w:val="center"/>
              <w:rPr>
                <w:szCs w:val="18"/>
              </w:rPr>
            </w:pPr>
            <w:r w:rsidRPr="002A4CF2">
              <w:rPr>
                <w:szCs w:val="18"/>
              </w:rPr>
              <w:t>0.541</w:t>
            </w:r>
            <w:r w:rsidR="00CC7881" w:rsidRPr="002A4CF2">
              <w:rPr>
                <w:szCs w:val="18"/>
              </w:rPr>
              <w:t xml:space="preserve"> </w:t>
            </w:r>
            <w:r w:rsidRPr="002A4CF2">
              <w:rPr>
                <w:szCs w:val="18"/>
              </w:rPr>
              <w:t>***</w:t>
            </w:r>
          </w:p>
        </w:tc>
        <w:tc>
          <w:tcPr>
            <w:tcW w:w="1604" w:type="dxa"/>
            <w:tcBorders>
              <w:top w:val="single" w:sz="4" w:space="0" w:color="auto"/>
              <w:left w:val="nil"/>
              <w:bottom w:val="nil"/>
              <w:right w:val="nil"/>
            </w:tcBorders>
            <w:noWrap/>
            <w:vAlign w:val="center"/>
          </w:tcPr>
          <w:p w14:paraId="209F7ABB" w14:textId="6D90A8C6" w:rsidR="00624EA1" w:rsidRPr="002A4CF2" w:rsidRDefault="00624EA1" w:rsidP="00EB5B61">
            <w:pPr>
              <w:adjustRightInd w:val="0"/>
              <w:snapToGrid w:val="0"/>
              <w:spacing w:line="240" w:lineRule="auto"/>
              <w:jc w:val="center"/>
              <w:rPr>
                <w:szCs w:val="18"/>
              </w:rPr>
            </w:pPr>
            <w:r w:rsidRPr="002A4CF2">
              <w:rPr>
                <w:szCs w:val="18"/>
              </w:rPr>
              <w:t>0.138</w:t>
            </w:r>
            <w:r w:rsidR="00CC7881" w:rsidRPr="002A4CF2">
              <w:rPr>
                <w:szCs w:val="18"/>
              </w:rPr>
              <w:t xml:space="preserve"> </w:t>
            </w:r>
            <w:r w:rsidRPr="002A4CF2">
              <w:rPr>
                <w:szCs w:val="18"/>
              </w:rPr>
              <w:t>***</w:t>
            </w:r>
          </w:p>
        </w:tc>
        <w:tc>
          <w:tcPr>
            <w:tcW w:w="1605" w:type="dxa"/>
            <w:tcBorders>
              <w:top w:val="single" w:sz="4" w:space="0" w:color="auto"/>
              <w:left w:val="nil"/>
              <w:bottom w:val="nil"/>
              <w:right w:val="nil"/>
            </w:tcBorders>
            <w:noWrap/>
            <w:vAlign w:val="center"/>
          </w:tcPr>
          <w:p w14:paraId="21341D52" w14:textId="61A7A897" w:rsidR="00624EA1" w:rsidRPr="002A4CF2" w:rsidRDefault="00624EA1" w:rsidP="00EB5B61">
            <w:pPr>
              <w:adjustRightInd w:val="0"/>
              <w:snapToGrid w:val="0"/>
              <w:spacing w:line="240" w:lineRule="auto"/>
              <w:jc w:val="center"/>
              <w:rPr>
                <w:szCs w:val="18"/>
              </w:rPr>
            </w:pPr>
            <w:r w:rsidRPr="002A4CF2">
              <w:rPr>
                <w:szCs w:val="18"/>
              </w:rPr>
              <w:t>0.083</w:t>
            </w:r>
            <w:r w:rsidR="00CC7881" w:rsidRPr="002A4CF2">
              <w:rPr>
                <w:szCs w:val="18"/>
              </w:rPr>
              <w:t xml:space="preserve"> </w:t>
            </w:r>
            <w:r w:rsidRPr="002A4CF2">
              <w:rPr>
                <w:szCs w:val="18"/>
              </w:rPr>
              <w:t>*</w:t>
            </w:r>
          </w:p>
        </w:tc>
      </w:tr>
      <w:tr w:rsidR="00624EA1" w:rsidRPr="002A4CF2" w14:paraId="3BDCF4A4" w14:textId="77777777" w:rsidTr="00EB5B61">
        <w:tc>
          <w:tcPr>
            <w:tcW w:w="2127" w:type="dxa"/>
            <w:tcBorders>
              <w:top w:val="nil"/>
              <w:left w:val="nil"/>
              <w:bottom w:val="nil"/>
              <w:right w:val="nil"/>
            </w:tcBorders>
            <w:noWrap/>
            <w:vAlign w:val="center"/>
          </w:tcPr>
          <w:p w14:paraId="5831E32F" w14:textId="77777777" w:rsidR="00624EA1" w:rsidRPr="002A4CF2" w:rsidRDefault="00624EA1" w:rsidP="00EB5B61">
            <w:pPr>
              <w:adjustRightInd w:val="0"/>
              <w:snapToGrid w:val="0"/>
              <w:spacing w:line="240" w:lineRule="auto"/>
              <w:jc w:val="center"/>
              <w:rPr>
                <w:szCs w:val="18"/>
              </w:rPr>
            </w:pPr>
          </w:p>
        </w:tc>
        <w:tc>
          <w:tcPr>
            <w:tcW w:w="1604" w:type="dxa"/>
            <w:tcBorders>
              <w:top w:val="nil"/>
              <w:left w:val="nil"/>
              <w:bottom w:val="nil"/>
              <w:right w:val="nil"/>
            </w:tcBorders>
            <w:noWrap/>
            <w:vAlign w:val="center"/>
          </w:tcPr>
          <w:p w14:paraId="0CE55D1E" w14:textId="77777777" w:rsidR="00624EA1" w:rsidRPr="002A4CF2" w:rsidRDefault="00624EA1" w:rsidP="00EB5B61">
            <w:pPr>
              <w:adjustRightInd w:val="0"/>
              <w:snapToGrid w:val="0"/>
              <w:spacing w:line="240" w:lineRule="auto"/>
              <w:jc w:val="center"/>
              <w:rPr>
                <w:szCs w:val="18"/>
              </w:rPr>
            </w:pPr>
            <w:r w:rsidRPr="002A4CF2">
              <w:rPr>
                <w:szCs w:val="18"/>
              </w:rPr>
              <w:t>(0.041)</w:t>
            </w:r>
          </w:p>
        </w:tc>
        <w:tc>
          <w:tcPr>
            <w:tcW w:w="1605" w:type="dxa"/>
            <w:tcBorders>
              <w:top w:val="nil"/>
              <w:left w:val="nil"/>
              <w:bottom w:val="nil"/>
              <w:right w:val="nil"/>
            </w:tcBorders>
            <w:noWrap/>
            <w:vAlign w:val="center"/>
          </w:tcPr>
          <w:p w14:paraId="5631EF9C" w14:textId="77777777" w:rsidR="00624EA1" w:rsidRPr="002A4CF2" w:rsidRDefault="00624EA1" w:rsidP="00EB5B61">
            <w:pPr>
              <w:adjustRightInd w:val="0"/>
              <w:snapToGrid w:val="0"/>
              <w:spacing w:line="240" w:lineRule="auto"/>
              <w:jc w:val="center"/>
              <w:rPr>
                <w:szCs w:val="18"/>
              </w:rPr>
            </w:pPr>
            <w:r w:rsidRPr="002A4CF2">
              <w:rPr>
                <w:szCs w:val="18"/>
              </w:rPr>
              <w:t>(0.081)</w:t>
            </w:r>
          </w:p>
        </w:tc>
        <w:tc>
          <w:tcPr>
            <w:tcW w:w="1604" w:type="dxa"/>
            <w:tcBorders>
              <w:top w:val="nil"/>
              <w:left w:val="nil"/>
              <w:bottom w:val="nil"/>
              <w:right w:val="nil"/>
            </w:tcBorders>
            <w:noWrap/>
            <w:vAlign w:val="center"/>
          </w:tcPr>
          <w:p w14:paraId="54C217DA" w14:textId="77777777" w:rsidR="00624EA1" w:rsidRPr="002A4CF2" w:rsidRDefault="00624EA1" w:rsidP="00EB5B61">
            <w:pPr>
              <w:adjustRightInd w:val="0"/>
              <w:snapToGrid w:val="0"/>
              <w:spacing w:line="240" w:lineRule="auto"/>
              <w:jc w:val="center"/>
              <w:rPr>
                <w:szCs w:val="18"/>
              </w:rPr>
            </w:pPr>
            <w:r w:rsidRPr="002A4CF2">
              <w:rPr>
                <w:szCs w:val="18"/>
              </w:rPr>
              <w:t>(0.038)</w:t>
            </w:r>
          </w:p>
        </w:tc>
        <w:tc>
          <w:tcPr>
            <w:tcW w:w="1605" w:type="dxa"/>
            <w:tcBorders>
              <w:top w:val="nil"/>
              <w:left w:val="nil"/>
              <w:bottom w:val="nil"/>
              <w:right w:val="nil"/>
            </w:tcBorders>
            <w:noWrap/>
            <w:vAlign w:val="center"/>
          </w:tcPr>
          <w:p w14:paraId="3519DA6A" w14:textId="77777777" w:rsidR="00624EA1" w:rsidRPr="002A4CF2" w:rsidRDefault="00624EA1" w:rsidP="00EB5B61">
            <w:pPr>
              <w:adjustRightInd w:val="0"/>
              <w:snapToGrid w:val="0"/>
              <w:spacing w:line="240" w:lineRule="auto"/>
              <w:jc w:val="center"/>
              <w:rPr>
                <w:szCs w:val="18"/>
              </w:rPr>
            </w:pPr>
            <w:r w:rsidRPr="002A4CF2">
              <w:rPr>
                <w:szCs w:val="18"/>
              </w:rPr>
              <w:t>(0.035)</w:t>
            </w:r>
          </w:p>
        </w:tc>
      </w:tr>
      <w:tr w:rsidR="00624EA1" w:rsidRPr="002A4CF2" w14:paraId="291AABEA" w14:textId="77777777" w:rsidTr="00EB5B61">
        <w:tc>
          <w:tcPr>
            <w:tcW w:w="2127" w:type="dxa"/>
            <w:tcBorders>
              <w:top w:val="nil"/>
              <w:left w:val="nil"/>
              <w:bottom w:val="nil"/>
              <w:right w:val="nil"/>
            </w:tcBorders>
            <w:noWrap/>
            <w:vAlign w:val="center"/>
          </w:tcPr>
          <w:p w14:paraId="26A21324" w14:textId="77777777" w:rsidR="00624EA1" w:rsidRPr="002A4CF2" w:rsidRDefault="00624EA1" w:rsidP="00EB5B61">
            <w:pPr>
              <w:adjustRightInd w:val="0"/>
              <w:snapToGrid w:val="0"/>
              <w:spacing w:line="240" w:lineRule="auto"/>
              <w:jc w:val="center"/>
              <w:rPr>
                <w:szCs w:val="18"/>
              </w:rPr>
            </w:pPr>
            <w:r w:rsidRPr="002A4CF2">
              <w:rPr>
                <w:szCs w:val="18"/>
              </w:rPr>
              <w:t>Controls</w:t>
            </w:r>
          </w:p>
        </w:tc>
        <w:tc>
          <w:tcPr>
            <w:tcW w:w="1604" w:type="dxa"/>
            <w:tcBorders>
              <w:top w:val="nil"/>
              <w:left w:val="nil"/>
              <w:bottom w:val="nil"/>
              <w:right w:val="nil"/>
            </w:tcBorders>
            <w:noWrap/>
            <w:vAlign w:val="center"/>
          </w:tcPr>
          <w:p w14:paraId="32C52492" w14:textId="77777777" w:rsidR="00624EA1" w:rsidRPr="002A4CF2" w:rsidRDefault="00624EA1" w:rsidP="00EB5B61">
            <w:pPr>
              <w:adjustRightInd w:val="0"/>
              <w:snapToGrid w:val="0"/>
              <w:spacing w:line="240" w:lineRule="auto"/>
              <w:jc w:val="center"/>
              <w:rPr>
                <w:szCs w:val="18"/>
              </w:rPr>
            </w:pPr>
            <w:r w:rsidRPr="002A4CF2">
              <w:rPr>
                <w:szCs w:val="18"/>
              </w:rPr>
              <w:t>YES</w:t>
            </w:r>
          </w:p>
        </w:tc>
        <w:tc>
          <w:tcPr>
            <w:tcW w:w="1605" w:type="dxa"/>
            <w:tcBorders>
              <w:top w:val="nil"/>
              <w:left w:val="nil"/>
              <w:bottom w:val="nil"/>
              <w:right w:val="nil"/>
            </w:tcBorders>
            <w:noWrap/>
            <w:vAlign w:val="center"/>
          </w:tcPr>
          <w:p w14:paraId="5018BC5F" w14:textId="77777777" w:rsidR="00624EA1" w:rsidRPr="002A4CF2" w:rsidRDefault="00624EA1" w:rsidP="00EB5B61">
            <w:pPr>
              <w:adjustRightInd w:val="0"/>
              <w:snapToGrid w:val="0"/>
              <w:spacing w:line="240" w:lineRule="auto"/>
              <w:jc w:val="center"/>
              <w:rPr>
                <w:szCs w:val="18"/>
              </w:rPr>
            </w:pPr>
            <w:r w:rsidRPr="002A4CF2">
              <w:rPr>
                <w:szCs w:val="18"/>
              </w:rPr>
              <w:t>YES</w:t>
            </w:r>
          </w:p>
        </w:tc>
        <w:tc>
          <w:tcPr>
            <w:tcW w:w="1604" w:type="dxa"/>
            <w:tcBorders>
              <w:top w:val="nil"/>
              <w:left w:val="nil"/>
              <w:bottom w:val="nil"/>
              <w:right w:val="nil"/>
            </w:tcBorders>
            <w:noWrap/>
            <w:vAlign w:val="center"/>
          </w:tcPr>
          <w:p w14:paraId="5FFF5F5A" w14:textId="77777777" w:rsidR="00624EA1" w:rsidRPr="002A4CF2" w:rsidRDefault="00624EA1" w:rsidP="00EB5B61">
            <w:pPr>
              <w:adjustRightInd w:val="0"/>
              <w:snapToGrid w:val="0"/>
              <w:spacing w:line="240" w:lineRule="auto"/>
              <w:jc w:val="center"/>
              <w:rPr>
                <w:szCs w:val="18"/>
              </w:rPr>
            </w:pPr>
            <w:r w:rsidRPr="002A4CF2">
              <w:rPr>
                <w:szCs w:val="18"/>
              </w:rPr>
              <w:t>YES</w:t>
            </w:r>
          </w:p>
        </w:tc>
        <w:tc>
          <w:tcPr>
            <w:tcW w:w="1605" w:type="dxa"/>
            <w:tcBorders>
              <w:top w:val="nil"/>
              <w:left w:val="nil"/>
              <w:bottom w:val="nil"/>
              <w:right w:val="nil"/>
            </w:tcBorders>
            <w:noWrap/>
            <w:vAlign w:val="center"/>
          </w:tcPr>
          <w:p w14:paraId="62F9ED8A" w14:textId="77777777" w:rsidR="00624EA1" w:rsidRPr="002A4CF2" w:rsidRDefault="00624EA1" w:rsidP="00EB5B61">
            <w:pPr>
              <w:adjustRightInd w:val="0"/>
              <w:snapToGrid w:val="0"/>
              <w:spacing w:line="240" w:lineRule="auto"/>
              <w:jc w:val="center"/>
              <w:rPr>
                <w:szCs w:val="18"/>
              </w:rPr>
            </w:pPr>
            <w:r w:rsidRPr="002A4CF2">
              <w:rPr>
                <w:szCs w:val="18"/>
              </w:rPr>
              <w:t>YES</w:t>
            </w:r>
          </w:p>
        </w:tc>
      </w:tr>
      <w:tr w:rsidR="00624EA1" w:rsidRPr="002A4CF2" w14:paraId="14B5F752" w14:textId="77777777" w:rsidTr="00EB5B61">
        <w:tc>
          <w:tcPr>
            <w:tcW w:w="2127" w:type="dxa"/>
            <w:tcBorders>
              <w:top w:val="nil"/>
              <w:left w:val="nil"/>
              <w:bottom w:val="nil"/>
              <w:right w:val="nil"/>
            </w:tcBorders>
            <w:noWrap/>
            <w:vAlign w:val="center"/>
          </w:tcPr>
          <w:p w14:paraId="7F41EF3E" w14:textId="77777777" w:rsidR="00624EA1" w:rsidRPr="002A4CF2" w:rsidRDefault="00624EA1" w:rsidP="00EB5B61">
            <w:pPr>
              <w:adjustRightInd w:val="0"/>
              <w:snapToGrid w:val="0"/>
              <w:spacing w:line="240" w:lineRule="auto"/>
              <w:jc w:val="center"/>
              <w:rPr>
                <w:szCs w:val="18"/>
              </w:rPr>
            </w:pPr>
            <w:r w:rsidRPr="002A4CF2">
              <w:rPr>
                <w:szCs w:val="18"/>
              </w:rPr>
              <w:t>N</w:t>
            </w:r>
          </w:p>
        </w:tc>
        <w:tc>
          <w:tcPr>
            <w:tcW w:w="1604" w:type="dxa"/>
            <w:tcBorders>
              <w:top w:val="nil"/>
              <w:left w:val="nil"/>
              <w:bottom w:val="nil"/>
              <w:right w:val="nil"/>
            </w:tcBorders>
            <w:noWrap/>
            <w:vAlign w:val="center"/>
          </w:tcPr>
          <w:p w14:paraId="1F84296B" w14:textId="77777777" w:rsidR="00624EA1" w:rsidRPr="002A4CF2" w:rsidRDefault="00624EA1" w:rsidP="00EB5B61">
            <w:pPr>
              <w:adjustRightInd w:val="0"/>
              <w:snapToGrid w:val="0"/>
              <w:spacing w:line="240" w:lineRule="auto"/>
              <w:jc w:val="center"/>
              <w:rPr>
                <w:szCs w:val="18"/>
              </w:rPr>
            </w:pPr>
            <w:r w:rsidRPr="002A4CF2">
              <w:rPr>
                <w:szCs w:val="18"/>
              </w:rPr>
              <w:t>971</w:t>
            </w:r>
          </w:p>
        </w:tc>
        <w:tc>
          <w:tcPr>
            <w:tcW w:w="1605" w:type="dxa"/>
            <w:tcBorders>
              <w:top w:val="nil"/>
              <w:left w:val="nil"/>
              <w:bottom w:val="nil"/>
              <w:right w:val="nil"/>
            </w:tcBorders>
            <w:noWrap/>
            <w:vAlign w:val="center"/>
          </w:tcPr>
          <w:p w14:paraId="2C35A625" w14:textId="77777777" w:rsidR="00624EA1" w:rsidRPr="002A4CF2" w:rsidRDefault="00624EA1" w:rsidP="00EB5B61">
            <w:pPr>
              <w:adjustRightInd w:val="0"/>
              <w:snapToGrid w:val="0"/>
              <w:spacing w:line="240" w:lineRule="auto"/>
              <w:jc w:val="center"/>
              <w:rPr>
                <w:szCs w:val="18"/>
              </w:rPr>
            </w:pPr>
            <w:r w:rsidRPr="002A4CF2">
              <w:rPr>
                <w:szCs w:val="18"/>
              </w:rPr>
              <w:t>971</w:t>
            </w:r>
          </w:p>
        </w:tc>
        <w:tc>
          <w:tcPr>
            <w:tcW w:w="1604" w:type="dxa"/>
            <w:tcBorders>
              <w:top w:val="nil"/>
              <w:left w:val="nil"/>
              <w:bottom w:val="nil"/>
              <w:right w:val="nil"/>
            </w:tcBorders>
            <w:noWrap/>
            <w:vAlign w:val="center"/>
          </w:tcPr>
          <w:p w14:paraId="21339CBB" w14:textId="77777777" w:rsidR="00624EA1" w:rsidRPr="002A4CF2" w:rsidRDefault="00624EA1" w:rsidP="00EB5B61">
            <w:pPr>
              <w:adjustRightInd w:val="0"/>
              <w:snapToGrid w:val="0"/>
              <w:spacing w:line="240" w:lineRule="auto"/>
              <w:jc w:val="center"/>
              <w:rPr>
                <w:szCs w:val="18"/>
              </w:rPr>
            </w:pPr>
            <w:r w:rsidRPr="002A4CF2">
              <w:rPr>
                <w:szCs w:val="18"/>
              </w:rPr>
              <w:t>971</w:t>
            </w:r>
          </w:p>
        </w:tc>
        <w:tc>
          <w:tcPr>
            <w:tcW w:w="1605" w:type="dxa"/>
            <w:tcBorders>
              <w:top w:val="nil"/>
              <w:left w:val="nil"/>
              <w:bottom w:val="nil"/>
              <w:right w:val="nil"/>
            </w:tcBorders>
            <w:noWrap/>
            <w:vAlign w:val="center"/>
          </w:tcPr>
          <w:p w14:paraId="541069C1" w14:textId="77777777" w:rsidR="00624EA1" w:rsidRPr="002A4CF2" w:rsidRDefault="00624EA1" w:rsidP="00EB5B61">
            <w:pPr>
              <w:adjustRightInd w:val="0"/>
              <w:snapToGrid w:val="0"/>
              <w:spacing w:line="240" w:lineRule="auto"/>
              <w:jc w:val="center"/>
              <w:rPr>
                <w:szCs w:val="18"/>
              </w:rPr>
            </w:pPr>
            <w:r w:rsidRPr="002A4CF2">
              <w:rPr>
                <w:szCs w:val="18"/>
              </w:rPr>
              <w:t>971</w:t>
            </w:r>
          </w:p>
        </w:tc>
      </w:tr>
      <w:tr w:rsidR="00624EA1" w:rsidRPr="002A4CF2" w14:paraId="55A1138F" w14:textId="77777777" w:rsidTr="00EB5B61">
        <w:tc>
          <w:tcPr>
            <w:tcW w:w="2127" w:type="dxa"/>
            <w:tcBorders>
              <w:top w:val="nil"/>
              <w:left w:val="nil"/>
              <w:bottom w:val="single" w:sz="8" w:space="0" w:color="auto"/>
              <w:right w:val="nil"/>
            </w:tcBorders>
            <w:noWrap/>
            <w:vAlign w:val="center"/>
          </w:tcPr>
          <w:p w14:paraId="23DDAEFA" w14:textId="22E80C7D" w:rsidR="00624EA1" w:rsidRPr="002A4CF2" w:rsidRDefault="00624EA1" w:rsidP="00EB5B61">
            <w:pPr>
              <w:adjustRightInd w:val="0"/>
              <w:snapToGrid w:val="0"/>
              <w:spacing w:line="240" w:lineRule="auto"/>
              <w:jc w:val="center"/>
              <w:rPr>
                <w:szCs w:val="18"/>
              </w:rPr>
            </w:pPr>
            <w:r w:rsidRPr="002A4CF2">
              <w:rPr>
                <w:szCs w:val="18"/>
              </w:rPr>
              <w:t>Pseudo R</w:t>
            </w:r>
            <w:r w:rsidR="000828C0" w:rsidRPr="002A4CF2">
              <w:rPr>
                <w:szCs w:val="18"/>
                <w:vertAlign w:val="superscript"/>
              </w:rPr>
              <w:t>2</w:t>
            </w:r>
          </w:p>
        </w:tc>
        <w:tc>
          <w:tcPr>
            <w:tcW w:w="1604" w:type="dxa"/>
            <w:tcBorders>
              <w:top w:val="nil"/>
              <w:left w:val="nil"/>
              <w:bottom w:val="single" w:sz="8" w:space="0" w:color="auto"/>
              <w:right w:val="nil"/>
            </w:tcBorders>
            <w:noWrap/>
            <w:vAlign w:val="center"/>
          </w:tcPr>
          <w:p w14:paraId="0A8E6A6A" w14:textId="77777777" w:rsidR="00624EA1" w:rsidRPr="002A4CF2" w:rsidRDefault="00624EA1" w:rsidP="00EB5B61">
            <w:pPr>
              <w:adjustRightInd w:val="0"/>
              <w:snapToGrid w:val="0"/>
              <w:spacing w:line="240" w:lineRule="auto"/>
              <w:jc w:val="center"/>
              <w:rPr>
                <w:szCs w:val="18"/>
              </w:rPr>
            </w:pPr>
            <w:r w:rsidRPr="002A4CF2">
              <w:rPr>
                <w:szCs w:val="18"/>
              </w:rPr>
              <w:t>0.024</w:t>
            </w:r>
          </w:p>
        </w:tc>
        <w:tc>
          <w:tcPr>
            <w:tcW w:w="1605" w:type="dxa"/>
            <w:tcBorders>
              <w:top w:val="nil"/>
              <w:left w:val="nil"/>
              <w:bottom w:val="single" w:sz="8" w:space="0" w:color="auto"/>
              <w:right w:val="nil"/>
            </w:tcBorders>
            <w:noWrap/>
            <w:vAlign w:val="center"/>
          </w:tcPr>
          <w:p w14:paraId="149523D3" w14:textId="77777777" w:rsidR="00624EA1" w:rsidRPr="002A4CF2" w:rsidRDefault="00624EA1" w:rsidP="00EB5B61">
            <w:pPr>
              <w:adjustRightInd w:val="0"/>
              <w:snapToGrid w:val="0"/>
              <w:spacing w:line="240" w:lineRule="auto"/>
              <w:jc w:val="center"/>
              <w:rPr>
                <w:szCs w:val="18"/>
              </w:rPr>
            </w:pPr>
            <w:r w:rsidRPr="002A4CF2">
              <w:rPr>
                <w:szCs w:val="18"/>
              </w:rPr>
              <w:t>0.159</w:t>
            </w:r>
          </w:p>
        </w:tc>
        <w:tc>
          <w:tcPr>
            <w:tcW w:w="1604" w:type="dxa"/>
            <w:tcBorders>
              <w:top w:val="nil"/>
              <w:left w:val="nil"/>
              <w:bottom w:val="single" w:sz="8" w:space="0" w:color="auto"/>
              <w:right w:val="nil"/>
            </w:tcBorders>
            <w:noWrap/>
            <w:vAlign w:val="center"/>
          </w:tcPr>
          <w:p w14:paraId="388C1BC9" w14:textId="77777777" w:rsidR="00624EA1" w:rsidRPr="002A4CF2" w:rsidRDefault="00624EA1" w:rsidP="00EB5B61">
            <w:pPr>
              <w:adjustRightInd w:val="0"/>
              <w:snapToGrid w:val="0"/>
              <w:spacing w:line="240" w:lineRule="auto"/>
              <w:jc w:val="center"/>
              <w:rPr>
                <w:szCs w:val="18"/>
              </w:rPr>
            </w:pPr>
            <w:r w:rsidRPr="002A4CF2">
              <w:rPr>
                <w:szCs w:val="18"/>
              </w:rPr>
              <w:t>0.033</w:t>
            </w:r>
          </w:p>
        </w:tc>
        <w:tc>
          <w:tcPr>
            <w:tcW w:w="1605" w:type="dxa"/>
            <w:tcBorders>
              <w:top w:val="nil"/>
              <w:left w:val="nil"/>
              <w:bottom w:val="single" w:sz="8" w:space="0" w:color="auto"/>
              <w:right w:val="nil"/>
            </w:tcBorders>
            <w:noWrap/>
            <w:vAlign w:val="center"/>
          </w:tcPr>
          <w:p w14:paraId="7212C875" w14:textId="77777777" w:rsidR="00624EA1" w:rsidRPr="002A4CF2" w:rsidRDefault="00624EA1" w:rsidP="00EB5B61">
            <w:pPr>
              <w:adjustRightInd w:val="0"/>
              <w:snapToGrid w:val="0"/>
              <w:spacing w:line="240" w:lineRule="auto"/>
              <w:jc w:val="center"/>
              <w:rPr>
                <w:szCs w:val="18"/>
              </w:rPr>
            </w:pPr>
            <w:r w:rsidRPr="002A4CF2">
              <w:rPr>
                <w:szCs w:val="18"/>
              </w:rPr>
              <w:t>0.001</w:t>
            </w:r>
          </w:p>
        </w:tc>
      </w:tr>
    </w:tbl>
    <w:p w14:paraId="1F7833E3" w14:textId="73514A5B" w:rsidR="00624EA1" w:rsidRPr="002A4CF2" w:rsidRDefault="00624EA1" w:rsidP="00EB5B61">
      <w:pPr>
        <w:pStyle w:val="MDPI31text"/>
        <w:spacing w:after="240"/>
        <w:ind w:firstLine="0"/>
        <w:rPr>
          <w:rFonts w:eastAsiaTheme="minorEastAsia"/>
          <w:sz w:val="18"/>
          <w:szCs w:val="18"/>
          <w:lang w:eastAsia="zh-CN"/>
        </w:rPr>
      </w:pPr>
      <w:r w:rsidRPr="002A4CF2">
        <w:rPr>
          <w:rFonts w:eastAsiaTheme="minorEastAsia"/>
          <w:sz w:val="18"/>
          <w:szCs w:val="18"/>
          <w:lang w:eastAsia="zh-CN"/>
        </w:rPr>
        <w:t xml:space="preserve">Note: * </w:t>
      </w:r>
      <w:r w:rsidRPr="002A4CF2">
        <w:rPr>
          <w:rFonts w:eastAsiaTheme="minorEastAsia"/>
          <w:i/>
          <w:iCs/>
          <w:sz w:val="18"/>
          <w:szCs w:val="18"/>
          <w:lang w:eastAsia="zh-CN"/>
        </w:rPr>
        <w:t>p</w:t>
      </w:r>
      <w:r w:rsidR="00CC7881" w:rsidRPr="002A4CF2">
        <w:rPr>
          <w:rFonts w:eastAsiaTheme="minorEastAsia"/>
          <w:sz w:val="18"/>
          <w:szCs w:val="18"/>
          <w:lang w:eastAsia="zh-CN"/>
        </w:rPr>
        <w:t xml:space="preserve"> </w:t>
      </w:r>
      <w:r w:rsidRPr="002A4CF2">
        <w:rPr>
          <w:rFonts w:eastAsiaTheme="minorEastAsia"/>
          <w:sz w:val="18"/>
          <w:szCs w:val="18"/>
          <w:lang w:eastAsia="zh-CN"/>
        </w:rPr>
        <w:t>&lt;</w:t>
      </w:r>
      <w:r w:rsidR="00CC7881" w:rsidRPr="002A4CF2">
        <w:rPr>
          <w:rFonts w:eastAsiaTheme="minorEastAsia"/>
          <w:sz w:val="18"/>
          <w:szCs w:val="18"/>
          <w:lang w:eastAsia="zh-CN"/>
        </w:rPr>
        <w:t xml:space="preserve"> </w:t>
      </w:r>
      <w:r w:rsidRPr="002A4CF2">
        <w:rPr>
          <w:rFonts w:eastAsiaTheme="minorEastAsia"/>
          <w:sz w:val="18"/>
          <w:szCs w:val="18"/>
          <w:lang w:eastAsia="zh-CN"/>
        </w:rPr>
        <w:t xml:space="preserve">0.1, ** </w:t>
      </w:r>
      <w:r w:rsidRPr="002A4CF2">
        <w:rPr>
          <w:rFonts w:eastAsiaTheme="minorEastAsia"/>
          <w:i/>
          <w:iCs/>
          <w:sz w:val="18"/>
          <w:szCs w:val="18"/>
          <w:lang w:eastAsia="zh-CN"/>
        </w:rPr>
        <w:t>p</w:t>
      </w:r>
      <w:r w:rsidR="00CC7881" w:rsidRPr="002A4CF2">
        <w:rPr>
          <w:rFonts w:eastAsiaTheme="minorEastAsia"/>
          <w:sz w:val="18"/>
          <w:szCs w:val="18"/>
          <w:lang w:eastAsia="zh-CN"/>
        </w:rPr>
        <w:t xml:space="preserve"> </w:t>
      </w:r>
      <w:r w:rsidRPr="002A4CF2">
        <w:rPr>
          <w:rFonts w:eastAsiaTheme="minorEastAsia"/>
          <w:sz w:val="18"/>
          <w:szCs w:val="18"/>
          <w:lang w:eastAsia="zh-CN"/>
        </w:rPr>
        <w:t>&lt;</w:t>
      </w:r>
      <w:r w:rsidR="00CC7881" w:rsidRPr="002A4CF2">
        <w:rPr>
          <w:rFonts w:eastAsiaTheme="minorEastAsia"/>
          <w:sz w:val="18"/>
          <w:szCs w:val="18"/>
          <w:lang w:eastAsia="zh-CN"/>
        </w:rPr>
        <w:t xml:space="preserve"> </w:t>
      </w:r>
      <w:r w:rsidRPr="002A4CF2">
        <w:rPr>
          <w:rFonts w:eastAsiaTheme="minorEastAsia"/>
          <w:sz w:val="18"/>
          <w:szCs w:val="18"/>
          <w:lang w:eastAsia="zh-CN"/>
        </w:rPr>
        <w:t xml:space="preserve">0.05, *** </w:t>
      </w:r>
      <w:r w:rsidRPr="002A4CF2">
        <w:rPr>
          <w:rFonts w:eastAsiaTheme="minorEastAsia"/>
          <w:i/>
          <w:iCs/>
          <w:sz w:val="18"/>
          <w:szCs w:val="18"/>
          <w:lang w:eastAsia="zh-CN"/>
        </w:rPr>
        <w:t>p</w:t>
      </w:r>
      <w:r w:rsidR="00CC7881" w:rsidRPr="002A4CF2">
        <w:rPr>
          <w:rFonts w:eastAsiaTheme="minorEastAsia"/>
          <w:sz w:val="18"/>
          <w:szCs w:val="18"/>
          <w:lang w:eastAsia="zh-CN"/>
        </w:rPr>
        <w:t xml:space="preserve"> </w:t>
      </w:r>
      <w:r w:rsidRPr="002A4CF2">
        <w:rPr>
          <w:rFonts w:eastAsiaTheme="minorEastAsia"/>
          <w:sz w:val="18"/>
          <w:szCs w:val="18"/>
          <w:lang w:eastAsia="zh-CN"/>
        </w:rPr>
        <w:t>&lt;</w:t>
      </w:r>
      <w:r w:rsidR="00CC7881" w:rsidRPr="002A4CF2">
        <w:rPr>
          <w:rFonts w:eastAsiaTheme="minorEastAsia"/>
          <w:sz w:val="18"/>
          <w:szCs w:val="18"/>
          <w:lang w:eastAsia="zh-CN"/>
        </w:rPr>
        <w:t xml:space="preserve"> </w:t>
      </w:r>
      <w:r w:rsidRPr="002A4CF2">
        <w:rPr>
          <w:rFonts w:eastAsiaTheme="minorEastAsia"/>
          <w:sz w:val="18"/>
          <w:szCs w:val="18"/>
          <w:lang w:eastAsia="zh-CN"/>
        </w:rPr>
        <w:t>0.01. Robust standard errors are reported in parentheses.</w:t>
      </w:r>
    </w:p>
    <w:p w14:paraId="616B4442" w14:textId="397F2DDE" w:rsidR="00624EA1" w:rsidRPr="002A4CF2" w:rsidRDefault="00624EA1" w:rsidP="00EB5B61">
      <w:pPr>
        <w:pStyle w:val="MDPI31text"/>
        <w:spacing w:before="240" w:after="60"/>
        <w:ind w:firstLine="0"/>
        <w:jc w:val="left"/>
        <w:outlineLvl w:val="1"/>
        <w:rPr>
          <w:rFonts w:eastAsiaTheme="minorEastAsia"/>
          <w:bCs/>
          <w:i/>
          <w:szCs w:val="20"/>
        </w:rPr>
      </w:pPr>
      <w:r w:rsidRPr="002A4CF2">
        <w:rPr>
          <w:rFonts w:eastAsiaTheme="minorEastAsia"/>
          <w:bCs/>
          <w:i/>
          <w:szCs w:val="20"/>
        </w:rPr>
        <w:t xml:space="preserve">4.4. Heterogeneity </w:t>
      </w:r>
      <w:r w:rsidR="00CC7881" w:rsidRPr="002A4CF2">
        <w:rPr>
          <w:rFonts w:eastAsiaTheme="minorEastAsia"/>
          <w:bCs/>
          <w:i/>
          <w:szCs w:val="20"/>
        </w:rPr>
        <w:t xml:space="preserve">Across </w:t>
      </w:r>
      <w:r w:rsidRPr="002A4CF2">
        <w:rPr>
          <w:rFonts w:eastAsiaTheme="minorEastAsia"/>
          <w:bCs/>
          <w:i/>
          <w:szCs w:val="20"/>
        </w:rPr>
        <w:t>Farmer Categories</w:t>
      </w:r>
    </w:p>
    <w:p w14:paraId="6B268C0A" w14:textId="77C0B4AE" w:rsidR="00624EA1" w:rsidRPr="002A4CF2" w:rsidRDefault="00624EA1" w:rsidP="00EB5B61">
      <w:pPr>
        <w:pStyle w:val="MDPI31text"/>
        <w:rPr>
          <w:rFonts w:eastAsiaTheme="minorEastAsia"/>
          <w:szCs w:val="20"/>
        </w:rPr>
      </w:pPr>
      <w:r w:rsidRPr="002A4CF2">
        <w:rPr>
          <w:rFonts w:eastAsiaTheme="minorEastAsia"/>
          <w:szCs w:val="20"/>
        </w:rPr>
        <w:t>To examine whether the aggregate index masks differential adoption patterns across technologies, we estimate separate Probit models for each of the three ALP practices</w:t>
      </w:r>
      <w:r w:rsidR="00C07022" w:rsidRPr="002A4CF2">
        <w:rPr>
          <w:rFonts w:eastAsiaTheme="minorEastAsia" w:hint="eastAsia"/>
          <w:szCs w:val="20"/>
          <w:lang w:eastAsia="zh-CN"/>
        </w:rPr>
        <w:t xml:space="preserve"> </w:t>
      </w:r>
      <w:r w:rsidR="00C07022" w:rsidRPr="002A4CF2">
        <w:rPr>
          <w:rFonts w:eastAsiaTheme="minorEastAsia"/>
          <w:szCs w:val="20"/>
          <w:lang w:eastAsia="zh-CN"/>
        </w:rPr>
        <w:t>(</w:t>
      </w:r>
      <w:r w:rsidR="00C07022" w:rsidRPr="002A4CF2">
        <w:rPr>
          <w:rFonts w:eastAsiaTheme="minorEastAsia"/>
          <w:szCs w:val="20"/>
        </w:rPr>
        <w:t>IDF, LLP, and ORF</w:t>
      </w:r>
      <w:r w:rsidR="00C07022" w:rsidRPr="002A4CF2">
        <w:rPr>
          <w:rFonts w:eastAsiaTheme="minorEastAsia"/>
          <w:szCs w:val="20"/>
          <w:lang w:eastAsia="zh-CN"/>
        </w:rPr>
        <w:t>)</w:t>
      </w:r>
      <w:r w:rsidRPr="002A4CF2">
        <w:rPr>
          <w:rFonts w:eastAsiaTheme="minorEastAsia"/>
          <w:szCs w:val="20"/>
        </w:rPr>
        <w:t>.</w:t>
      </w:r>
      <w:r w:rsidRPr="002A4CF2">
        <w:rPr>
          <w:rFonts w:eastAsiaTheme="minorEastAsia"/>
          <w:szCs w:val="20"/>
          <w:lang w:eastAsia="zh-CN"/>
        </w:rPr>
        <w:t xml:space="preserve"> W</w:t>
      </w:r>
      <w:r w:rsidRPr="002A4CF2">
        <w:rPr>
          <w:rFonts w:eastAsiaTheme="minorEastAsia"/>
          <w:szCs w:val="20"/>
        </w:rPr>
        <w:t>e re</w:t>
      </w:r>
      <w:r w:rsidR="00E314AD" w:rsidRPr="002A4CF2">
        <w:rPr>
          <w:rFonts w:eastAsiaTheme="minorEastAsia"/>
          <w:szCs w:val="20"/>
        </w:rPr>
        <w:t>-</w:t>
      </w:r>
      <w:r w:rsidRPr="002A4CF2">
        <w:rPr>
          <w:rFonts w:eastAsiaTheme="minorEastAsia"/>
          <w:szCs w:val="20"/>
        </w:rPr>
        <w:t>define the independent variables as dummy indicators for full</w:t>
      </w:r>
      <w:r w:rsidR="00E314AD" w:rsidRPr="002A4CF2">
        <w:rPr>
          <w:rFonts w:eastAsiaTheme="minorEastAsia"/>
          <w:szCs w:val="20"/>
        </w:rPr>
        <w:t>-</w:t>
      </w:r>
      <w:r w:rsidRPr="002A4CF2">
        <w:rPr>
          <w:rFonts w:eastAsiaTheme="minorEastAsia"/>
          <w:szCs w:val="20"/>
        </w:rPr>
        <w:t>time, part</w:t>
      </w:r>
      <w:r w:rsidR="00E314AD" w:rsidRPr="002A4CF2">
        <w:rPr>
          <w:rFonts w:eastAsiaTheme="minorEastAsia"/>
          <w:szCs w:val="20"/>
        </w:rPr>
        <w:t>-</w:t>
      </w:r>
      <w:r w:rsidRPr="002A4CF2">
        <w:rPr>
          <w:rFonts w:eastAsiaTheme="minorEastAsia"/>
          <w:szCs w:val="20"/>
        </w:rPr>
        <w:t>time I, and part</w:t>
      </w:r>
      <w:r w:rsidR="00E314AD" w:rsidRPr="002A4CF2">
        <w:rPr>
          <w:rFonts w:eastAsiaTheme="minorEastAsia"/>
          <w:szCs w:val="20"/>
        </w:rPr>
        <w:t>-</w:t>
      </w:r>
      <w:r w:rsidRPr="002A4CF2">
        <w:rPr>
          <w:rFonts w:eastAsiaTheme="minorEastAsia"/>
          <w:szCs w:val="20"/>
        </w:rPr>
        <w:t>time II farmers, with off</w:t>
      </w:r>
      <w:r w:rsidR="00E314AD" w:rsidRPr="002A4CF2">
        <w:rPr>
          <w:rFonts w:eastAsiaTheme="minorEastAsia"/>
          <w:szCs w:val="20"/>
        </w:rPr>
        <w:t>-</w:t>
      </w:r>
      <w:r w:rsidRPr="002A4CF2">
        <w:rPr>
          <w:rFonts w:eastAsiaTheme="minorEastAsia"/>
          <w:szCs w:val="20"/>
        </w:rPr>
        <w:t>farm farmers excluded from the sample. The full results are presented in</w:t>
      </w:r>
      <w:r w:rsidRPr="002A4CF2">
        <w:rPr>
          <w:rFonts w:eastAsiaTheme="minorEastAsia"/>
          <w:szCs w:val="20"/>
          <w:lang w:eastAsia="zh-CN"/>
        </w:rPr>
        <w:t xml:space="preserve"> </w:t>
      </w:r>
      <w:r w:rsidRPr="002A4CF2">
        <w:rPr>
          <w:rFonts w:eastAsiaTheme="minorEastAsia"/>
          <w:szCs w:val="20"/>
        </w:rPr>
        <w:t xml:space="preserve">Table </w:t>
      </w:r>
      <w:r w:rsidRPr="002A4CF2">
        <w:rPr>
          <w:rFonts w:eastAsiaTheme="minorEastAsia" w:hint="eastAsia"/>
          <w:szCs w:val="20"/>
          <w:lang w:eastAsia="zh-CN"/>
        </w:rPr>
        <w:t>9</w:t>
      </w:r>
      <w:r w:rsidRPr="002A4CF2">
        <w:rPr>
          <w:rFonts w:eastAsiaTheme="minorEastAsia"/>
          <w:b/>
          <w:bCs/>
          <w:szCs w:val="20"/>
        </w:rPr>
        <w:t>.</w:t>
      </w:r>
    </w:p>
    <w:p w14:paraId="40D74355" w14:textId="03805044" w:rsidR="00624EA1" w:rsidRPr="002A4CF2" w:rsidRDefault="00624EA1" w:rsidP="00EB5B61">
      <w:pPr>
        <w:pStyle w:val="MDPI31text"/>
        <w:rPr>
          <w:rFonts w:eastAsiaTheme="minorEastAsia"/>
          <w:szCs w:val="20"/>
        </w:rPr>
      </w:pPr>
      <w:r w:rsidRPr="002A4CF2">
        <w:rPr>
          <w:rFonts w:eastAsiaTheme="minorEastAsia"/>
          <w:szCs w:val="20"/>
        </w:rPr>
        <w:t>For full</w:t>
      </w:r>
      <w:r w:rsidR="00E314AD" w:rsidRPr="002A4CF2">
        <w:rPr>
          <w:rFonts w:eastAsiaTheme="minorEastAsia"/>
          <w:szCs w:val="20"/>
        </w:rPr>
        <w:t>-</w:t>
      </w:r>
      <w:r w:rsidRPr="002A4CF2">
        <w:rPr>
          <w:rFonts w:eastAsiaTheme="minorEastAsia"/>
          <w:szCs w:val="20"/>
        </w:rPr>
        <w:t xml:space="preserve">time farmers, the coefficient in </w:t>
      </w:r>
      <w:r w:rsidRPr="002A4CF2">
        <w:rPr>
          <w:rFonts w:eastAsiaTheme="minorEastAsia"/>
          <w:szCs w:val="20"/>
          <w:lang w:eastAsia="zh-CN"/>
        </w:rPr>
        <w:t>Column 4</w:t>
      </w:r>
      <w:r w:rsidRPr="002A4CF2">
        <w:rPr>
          <w:rFonts w:eastAsiaTheme="minorEastAsia"/>
          <w:szCs w:val="20"/>
        </w:rPr>
        <w:t xml:space="preserve"> is positive and significant at the 5% level (LLP</w:t>
      </w:r>
      <w:r w:rsidRPr="002A4CF2">
        <w:rPr>
          <w:rFonts w:eastAsiaTheme="minorEastAsia"/>
          <w:szCs w:val="20"/>
          <w:lang w:eastAsia="zh-CN"/>
        </w:rPr>
        <w:t>:</w:t>
      </w:r>
      <w:r w:rsidRPr="002A4CF2">
        <w:rPr>
          <w:rFonts w:eastAsiaTheme="minorEastAsia"/>
          <w:szCs w:val="20"/>
        </w:rPr>
        <w:t xml:space="preserve"> 0.285, </w:t>
      </w:r>
      <w:r w:rsidR="00222A93" w:rsidRPr="002A4CF2">
        <w:rPr>
          <w:rFonts w:eastAsiaTheme="minorEastAsia"/>
          <w:i/>
          <w:szCs w:val="20"/>
        </w:rPr>
        <w:t>p</w:t>
      </w:r>
      <w:r w:rsidRPr="002A4CF2">
        <w:rPr>
          <w:rFonts w:eastAsiaTheme="minorEastAsia"/>
          <w:szCs w:val="20"/>
        </w:rPr>
        <w:t xml:space="preserve"> &lt; 0.05), while the coefficient in </w:t>
      </w:r>
      <w:r w:rsidRPr="002A4CF2">
        <w:rPr>
          <w:rFonts w:eastAsiaTheme="minorEastAsia"/>
          <w:szCs w:val="20"/>
          <w:lang w:eastAsia="zh-CN"/>
        </w:rPr>
        <w:t xml:space="preserve">Column </w:t>
      </w:r>
      <w:r w:rsidRPr="002A4CF2">
        <w:rPr>
          <w:rFonts w:eastAsiaTheme="minorEastAsia"/>
          <w:szCs w:val="20"/>
        </w:rPr>
        <w:t>1 is negative and significant at the 10% level (IDF</w:t>
      </w:r>
      <w:r w:rsidRPr="002A4CF2">
        <w:rPr>
          <w:rFonts w:eastAsiaTheme="minorEastAsia"/>
          <w:szCs w:val="20"/>
          <w:lang w:eastAsia="zh-CN"/>
        </w:rPr>
        <w:t>:</w:t>
      </w:r>
      <w:r w:rsidRPr="002A4CF2">
        <w:rPr>
          <w:rFonts w:eastAsiaTheme="minorEastAsia"/>
          <w:szCs w:val="20"/>
        </w:rPr>
        <w:t xml:space="preserve"> −0.410, </w:t>
      </w:r>
      <w:r w:rsidR="00222A93" w:rsidRPr="002A4CF2">
        <w:rPr>
          <w:rFonts w:eastAsiaTheme="minorEastAsia"/>
          <w:i/>
          <w:szCs w:val="20"/>
        </w:rPr>
        <w:t>p</w:t>
      </w:r>
      <w:r w:rsidRPr="002A4CF2">
        <w:rPr>
          <w:rFonts w:eastAsiaTheme="minorEastAsia"/>
          <w:szCs w:val="20"/>
        </w:rPr>
        <w:t xml:space="preserve"> &lt; 0.10). This indicates that full</w:t>
      </w:r>
      <w:r w:rsidR="00E314AD" w:rsidRPr="002A4CF2">
        <w:rPr>
          <w:rFonts w:eastAsiaTheme="minorEastAsia"/>
          <w:szCs w:val="20"/>
        </w:rPr>
        <w:t>-</w:t>
      </w:r>
      <w:r w:rsidRPr="002A4CF2">
        <w:rPr>
          <w:rFonts w:eastAsiaTheme="minorEastAsia"/>
          <w:szCs w:val="20"/>
        </w:rPr>
        <w:t xml:space="preserve">time farmers are significantly more likely to adopt land leveling procedures and significantly less likely to adopt irrigation and drainage enhancements. These findings support Hypothesis </w:t>
      </w:r>
      <w:r w:rsidR="00E3597E" w:rsidRPr="002A4CF2">
        <w:rPr>
          <w:rFonts w:eastAsiaTheme="minorEastAsia" w:hint="eastAsia"/>
          <w:szCs w:val="20"/>
          <w:lang w:eastAsia="zh-CN"/>
        </w:rPr>
        <w:t>2</w:t>
      </w:r>
      <w:r w:rsidRPr="002A4CF2">
        <w:rPr>
          <w:rFonts w:eastAsiaTheme="minorEastAsia"/>
          <w:szCs w:val="20"/>
        </w:rPr>
        <w:t>.</w:t>
      </w:r>
    </w:p>
    <w:p w14:paraId="1D3EFCB5" w14:textId="04C60678" w:rsidR="00624EA1" w:rsidRPr="002A4CF2" w:rsidRDefault="00624EA1" w:rsidP="00EB5B61">
      <w:pPr>
        <w:pStyle w:val="MDPI31text"/>
        <w:rPr>
          <w:rFonts w:eastAsiaTheme="minorEastAsia"/>
          <w:szCs w:val="20"/>
        </w:rPr>
      </w:pPr>
      <w:r w:rsidRPr="002A4CF2">
        <w:rPr>
          <w:rFonts w:eastAsiaTheme="minorEastAsia"/>
          <w:szCs w:val="20"/>
        </w:rPr>
        <w:t>For part</w:t>
      </w:r>
      <w:r w:rsidR="00E314AD" w:rsidRPr="002A4CF2">
        <w:rPr>
          <w:rFonts w:eastAsiaTheme="minorEastAsia"/>
          <w:szCs w:val="20"/>
        </w:rPr>
        <w:t>-</w:t>
      </w:r>
      <w:r w:rsidRPr="002A4CF2">
        <w:rPr>
          <w:rFonts w:eastAsiaTheme="minorEastAsia"/>
          <w:szCs w:val="20"/>
        </w:rPr>
        <w:t>time I farmers, the coefficients are positive and highly significant in bot</w:t>
      </w:r>
      <w:bookmarkStart w:id="14" w:name="OLE_LINK3"/>
      <w:r w:rsidRPr="002A4CF2">
        <w:rPr>
          <w:rFonts w:eastAsiaTheme="minorEastAsia"/>
          <w:szCs w:val="20"/>
        </w:rPr>
        <w:t xml:space="preserve">h </w:t>
      </w:r>
      <w:r w:rsidRPr="002A4CF2">
        <w:rPr>
          <w:rFonts w:eastAsiaTheme="minorEastAsia"/>
          <w:szCs w:val="20"/>
          <w:lang w:eastAsia="zh-CN"/>
        </w:rPr>
        <w:t>Column</w:t>
      </w:r>
      <w:bookmarkEnd w:id="14"/>
      <w:r w:rsidRPr="002A4CF2">
        <w:rPr>
          <w:rFonts w:eastAsiaTheme="minorEastAsia"/>
          <w:szCs w:val="20"/>
          <w:lang w:eastAsia="zh-CN"/>
        </w:rPr>
        <w:t xml:space="preserve"> 2</w:t>
      </w:r>
      <w:r w:rsidRPr="002A4CF2">
        <w:rPr>
          <w:rFonts w:eastAsiaTheme="minorEastAsia"/>
          <w:szCs w:val="20"/>
        </w:rPr>
        <w:t xml:space="preserve"> (IDF: 0.443, </w:t>
      </w:r>
      <w:r w:rsidR="00222A93" w:rsidRPr="002A4CF2">
        <w:rPr>
          <w:rFonts w:eastAsiaTheme="minorEastAsia"/>
          <w:i/>
          <w:szCs w:val="20"/>
        </w:rPr>
        <w:t>p</w:t>
      </w:r>
      <w:r w:rsidRPr="002A4CF2">
        <w:rPr>
          <w:rFonts w:eastAsiaTheme="minorEastAsia"/>
          <w:szCs w:val="20"/>
        </w:rPr>
        <w:t xml:space="preserve"> &lt; 0.01) and </w:t>
      </w:r>
      <w:r w:rsidRPr="002A4CF2">
        <w:rPr>
          <w:rFonts w:eastAsiaTheme="minorEastAsia"/>
          <w:szCs w:val="20"/>
          <w:lang w:eastAsia="zh-CN"/>
        </w:rPr>
        <w:t xml:space="preserve">Column </w:t>
      </w:r>
      <w:r w:rsidRPr="002A4CF2">
        <w:rPr>
          <w:rFonts w:eastAsiaTheme="minorEastAsia"/>
          <w:szCs w:val="20"/>
        </w:rPr>
        <w:t xml:space="preserve">8 (ORF: 0.493, </w:t>
      </w:r>
      <w:r w:rsidR="00222A93" w:rsidRPr="002A4CF2">
        <w:rPr>
          <w:rFonts w:eastAsiaTheme="minorEastAsia"/>
          <w:i/>
          <w:szCs w:val="20"/>
        </w:rPr>
        <w:t>p</w:t>
      </w:r>
      <w:r w:rsidRPr="002A4CF2">
        <w:rPr>
          <w:rFonts w:eastAsiaTheme="minorEastAsia"/>
          <w:szCs w:val="20"/>
        </w:rPr>
        <w:t xml:space="preserve"> &lt; 0.01). This suggests a strong and consistent preference among part</w:t>
      </w:r>
      <w:r w:rsidR="00E314AD" w:rsidRPr="002A4CF2">
        <w:rPr>
          <w:rFonts w:eastAsiaTheme="minorEastAsia"/>
          <w:szCs w:val="20"/>
        </w:rPr>
        <w:t>-</w:t>
      </w:r>
      <w:r w:rsidRPr="002A4CF2">
        <w:rPr>
          <w:rFonts w:eastAsiaTheme="minorEastAsia"/>
          <w:szCs w:val="20"/>
        </w:rPr>
        <w:t xml:space="preserve">time I farmers for adopting both irrigation and drainage facilities and organic fertilizers, which aligns with Hypothesis </w:t>
      </w:r>
      <w:r w:rsidR="00E3597E" w:rsidRPr="002A4CF2">
        <w:rPr>
          <w:rFonts w:eastAsiaTheme="minorEastAsia" w:hint="eastAsia"/>
          <w:szCs w:val="20"/>
          <w:lang w:eastAsia="zh-CN"/>
        </w:rPr>
        <w:t>3</w:t>
      </w:r>
      <w:r w:rsidRPr="002A4CF2">
        <w:rPr>
          <w:rFonts w:eastAsiaTheme="minorEastAsia"/>
          <w:szCs w:val="20"/>
        </w:rPr>
        <w:t>.</w:t>
      </w:r>
    </w:p>
    <w:p w14:paraId="147163A7" w14:textId="71A72FB9" w:rsidR="00624EA1" w:rsidRPr="002A4CF2" w:rsidRDefault="00624EA1" w:rsidP="00EB5B61">
      <w:pPr>
        <w:pStyle w:val="MDPI31text"/>
        <w:rPr>
          <w:rFonts w:eastAsiaTheme="minorEastAsia"/>
          <w:szCs w:val="20"/>
        </w:rPr>
      </w:pPr>
      <w:r w:rsidRPr="002A4CF2">
        <w:rPr>
          <w:rFonts w:eastAsiaTheme="minorEastAsia"/>
          <w:szCs w:val="20"/>
        </w:rPr>
        <w:t>For part</w:t>
      </w:r>
      <w:r w:rsidR="00E314AD" w:rsidRPr="002A4CF2">
        <w:rPr>
          <w:rFonts w:eastAsiaTheme="minorEastAsia"/>
          <w:szCs w:val="20"/>
        </w:rPr>
        <w:t>-</w:t>
      </w:r>
      <w:r w:rsidRPr="002A4CF2">
        <w:rPr>
          <w:rFonts w:eastAsiaTheme="minorEastAsia"/>
          <w:szCs w:val="20"/>
        </w:rPr>
        <w:t xml:space="preserve">time II farmers, the coefficient in </w:t>
      </w:r>
      <w:r w:rsidRPr="002A4CF2">
        <w:rPr>
          <w:rFonts w:eastAsiaTheme="minorEastAsia"/>
          <w:szCs w:val="20"/>
          <w:lang w:eastAsia="zh-CN"/>
        </w:rPr>
        <w:t>Column 6</w:t>
      </w:r>
      <w:r w:rsidRPr="002A4CF2">
        <w:rPr>
          <w:rFonts w:eastAsiaTheme="minorEastAsia"/>
          <w:szCs w:val="20"/>
        </w:rPr>
        <w:t xml:space="preserve"> is negative and significant at the 1% level (LLP</w:t>
      </w:r>
      <w:r w:rsidRPr="002A4CF2">
        <w:rPr>
          <w:rFonts w:eastAsiaTheme="minorEastAsia"/>
          <w:szCs w:val="20"/>
          <w:lang w:eastAsia="zh-CN"/>
        </w:rPr>
        <w:t>:</w:t>
      </w:r>
      <w:r w:rsidRPr="002A4CF2">
        <w:rPr>
          <w:rFonts w:eastAsiaTheme="minorEastAsia"/>
          <w:szCs w:val="20"/>
        </w:rPr>
        <w:t xml:space="preserve"> −0.318, </w:t>
      </w:r>
      <w:r w:rsidR="00222A93" w:rsidRPr="002A4CF2">
        <w:rPr>
          <w:rFonts w:eastAsiaTheme="minorEastAsia"/>
          <w:i/>
          <w:szCs w:val="20"/>
        </w:rPr>
        <w:t>p</w:t>
      </w:r>
      <w:r w:rsidRPr="002A4CF2">
        <w:rPr>
          <w:rFonts w:eastAsiaTheme="minorEastAsia"/>
          <w:szCs w:val="20"/>
        </w:rPr>
        <w:t xml:space="preserve"> &lt; 0.01), indicating a notable reluctance to adopt land leveling procedures. No significant associations are found for IDF or ORF. This pattern supports Hypothesis </w:t>
      </w:r>
      <w:r w:rsidR="00E3597E" w:rsidRPr="002A4CF2">
        <w:rPr>
          <w:rFonts w:eastAsiaTheme="minorEastAsia" w:hint="eastAsia"/>
          <w:szCs w:val="20"/>
          <w:lang w:eastAsia="zh-CN"/>
        </w:rPr>
        <w:t>4</w:t>
      </w:r>
      <w:r w:rsidRPr="002A4CF2">
        <w:rPr>
          <w:rFonts w:eastAsiaTheme="minorEastAsia"/>
          <w:szCs w:val="20"/>
        </w:rPr>
        <w:t>, confirming that part</w:t>
      </w:r>
      <w:r w:rsidR="00E314AD" w:rsidRPr="002A4CF2">
        <w:rPr>
          <w:rFonts w:eastAsiaTheme="minorEastAsia"/>
          <w:szCs w:val="20"/>
        </w:rPr>
        <w:t>-</w:t>
      </w:r>
      <w:r w:rsidRPr="002A4CF2">
        <w:rPr>
          <w:rFonts w:eastAsiaTheme="minorEastAsia"/>
          <w:szCs w:val="20"/>
        </w:rPr>
        <w:t>time II farmers show little engagement with ALP technologies overall.</w:t>
      </w:r>
    </w:p>
    <w:p w14:paraId="5D08C479" w14:textId="7C608344" w:rsidR="00624EA1" w:rsidRPr="002A4CF2" w:rsidRDefault="00624EA1" w:rsidP="00EB5B61">
      <w:pPr>
        <w:pStyle w:val="MDPI31text"/>
        <w:rPr>
          <w:rFonts w:eastAsiaTheme="minorEastAsia"/>
          <w:szCs w:val="20"/>
        </w:rPr>
      </w:pPr>
      <w:r w:rsidRPr="002A4CF2">
        <w:rPr>
          <w:rFonts w:eastAsiaTheme="minorEastAsia"/>
          <w:szCs w:val="20"/>
        </w:rPr>
        <w:t>Overall, these results confirm that ALP technology preferences vary systematically across farmer livelihood strategies. The findings point to a simple policy implication: extension programs should match technology promotion to farmers</w:t>
      </w:r>
      <w:r w:rsidR="00E314AD" w:rsidRPr="002A4CF2">
        <w:rPr>
          <w:rFonts w:eastAsiaTheme="minorEastAsia"/>
          <w:szCs w:val="20"/>
        </w:rPr>
        <w:t>’</w:t>
      </w:r>
      <w:r w:rsidRPr="002A4CF2">
        <w:rPr>
          <w:rFonts w:eastAsiaTheme="minorEastAsia"/>
          <w:szCs w:val="20"/>
        </w:rPr>
        <w:t xml:space="preserve"> economic circumstances. Full</w:t>
      </w:r>
      <w:r w:rsidR="002F4084" w:rsidRPr="002A4CF2">
        <w:rPr>
          <w:rFonts w:eastAsiaTheme="minorEastAsia"/>
          <w:szCs w:val="20"/>
        </w:rPr>
        <w:t>-</w:t>
      </w:r>
      <w:r w:rsidRPr="002A4CF2">
        <w:rPr>
          <w:rFonts w:eastAsiaTheme="minorEastAsia"/>
          <w:szCs w:val="20"/>
        </w:rPr>
        <w:t>time farmers need low</w:t>
      </w:r>
      <w:r w:rsidR="002F4084" w:rsidRPr="002A4CF2">
        <w:rPr>
          <w:rFonts w:eastAsiaTheme="minorEastAsia"/>
          <w:szCs w:val="20"/>
        </w:rPr>
        <w:t>-</w:t>
      </w:r>
      <w:r w:rsidRPr="002A4CF2">
        <w:rPr>
          <w:rFonts w:eastAsiaTheme="minorEastAsia"/>
          <w:szCs w:val="20"/>
        </w:rPr>
        <w:t>cost options; part</w:t>
      </w:r>
      <w:r w:rsidR="002F4084" w:rsidRPr="002A4CF2">
        <w:rPr>
          <w:rFonts w:eastAsiaTheme="minorEastAsia"/>
          <w:szCs w:val="20"/>
        </w:rPr>
        <w:t>-</w:t>
      </w:r>
      <w:r w:rsidRPr="002A4CF2">
        <w:rPr>
          <w:rFonts w:eastAsiaTheme="minorEastAsia"/>
          <w:szCs w:val="20"/>
        </w:rPr>
        <w:t>time I farmers can absorb capital</w:t>
      </w:r>
      <w:r w:rsidR="002F4084" w:rsidRPr="002A4CF2">
        <w:rPr>
          <w:rFonts w:eastAsiaTheme="minorEastAsia"/>
          <w:szCs w:val="20"/>
        </w:rPr>
        <w:t>-</w:t>
      </w:r>
      <w:r w:rsidRPr="002A4CF2">
        <w:rPr>
          <w:rFonts w:eastAsiaTheme="minorEastAsia"/>
          <w:szCs w:val="20"/>
        </w:rPr>
        <w:lastRenderedPageBreak/>
        <w:t>intensive practices; part</w:t>
      </w:r>
      <w:r w:rsidR="002F4084" w:rsidRPr="002A4CF2">
        <w:rPr>
          <w:rFonts w:eastAsiaTheme="minorEastAsia"/>
          <w:szCs w:val="20"/>
        </w:rPr>
        <w:t>-</w:t>
      </w:r>
      <w:r w:rsidRPr="002A4CF2">
        <w:rPr>
          <w:rFonts w:eastAsiaTheme="minorEastAsia"/>
          <w:szCs w:val="20"/>
        </w:rPr>
        <w:t>time II farmers, who have largely disengaged from farming, may require service</w:t>
      </w:r>
      <w:r w:rsidR="002F4084" w:rsidRPr="002A4CF2">
        <w:rPr>
          <w:rFonts w:eastAsiaTheme="minorEastAsia"/>
          <w:szCs w:val="20"/>
        </w:rPr>
        <w:t>-</w:t>
      </w:r>
      <w:r w:rsidRPr="002A4CF2">
        <w:rPr>
          <w:rFonts w:eastAsiaTheme="minorEastAsia"/>
          <w:szCs w:val="20"/>
        </w:rPr>
        <w:t>based approaches rather than technology promotion.</w:t>
      </w:r>
    </w:p>
    <w:p w14:paraId="346648C0" w14:textId="77777777" w:rsidR="00624EA1" w:rsidRPr="002A4CF2" w:rsidRDefault="00624EA1" w:rsidP="00970A66">
      <w:pPr>
        <w:pStyle w:val="MDPI31text"/>
        <w:spacing w:before="240" w:after="120"/>
        <w:ind w:firstLine="0"/>
        <w:jc w:val="left"/>
        <w:rPr>
          <w:rFonts w:eastAsiaTheme="minorEastAsia"/>
          <w:sz w:val="18"/>
          <w:szCs w:val="18"/>
          <w:lang w:eastAsia="zh-CN"/>
        </w:rPr>
      </w:pPr>
      <w:r w:rsidRPr="002A4CF2">
        <w:rPr>
          <w:rFonts w:eastAsiaTheme="minorEastAsia"/>
          <w:b/>
          <w:bCs/>
          <w:sz w:val="18"/>
          <w:szCs w:val="18"/>
          <w:lang w:eastAsia="zh-CN"/>
        </w:rPr>
        <w:t xml:space="preserve">Table </w:t>
      </w:r>
      <w:r w:rsidRPr="002A4CF2">
        <w:rPr>
          <w:rFonts w:eastAsiaTheme="minorEastAsia" w:hint="eastAsia"/>
          <w:b/>
          <w:bCs/>
          <w:sz w:val="18"/>
          <w:szCs w:val="18"/>
          <w:lang w:eastAsia="zh-CN"/>
        </w:rPr>
        <w:t>9</w:t>
      </w:r>
      <w:r w:rsidRPr="002A4CF2">
        <w:rPr>
          <w:rFonts w:eastAsiaTheme="minorEastAsia"/>
          <w:b/>
          <w:bCs/>
          <w:sz w:val="18"/>
          <w:szCs w:val="18"/>
          <w:lang w:eastAsia="zh-CN"/>
        </w:rPr>
        <w:t>.</w:t>
      </w:r>
      <w:r w:rsidRPr="002A4CF2">
        <w:rPr>
          <w:rFonts w:eastAsiaTheme="minorEastAsia"/>
          <w:b/>
          <w:sz w:val="18"/>
          <w:szCs w:val="18"/>
          <w:lang w:eastAsia="zh-CN"/>
        </w:rPr>
        <w:t xml:space="preserve"> </w:t>
      </w:r>
      <w:r w:rsidRPr="002A4CF2">
        <w:rPr>
          <w:rFonts w:eastAsiaTheme="minorEastAsia"/>
          <w:sz w:val="18"/>
          <w:szCs w:val="18"/>
          <w:lang w:eastAsia="zh-CN"/>
        </w:rPr>
        <w:t xml:space="preserve">Differences in ALP practices across </w:t>
      </w:r>
      <w:bookmarkStart w:id="15" w:name="OLE_LINK1"/>
      <w:r w:rsidRPr="002A4CF2">
        <w:rPr>
          <w:rFonts w:eastAsiaTheme="minorEastAsia"/>
          <w:sz w:val="18"/>
          <w:szCs w:val="18"/>
          <w:lang w:eastAsia="zh-CN"/>
        </w:rPr>
        <w:t>farmer categories</w:t>
      </w:r>
      <w:bookmarkEnd w:id="15"/>
      <w:r w:rsidRPr="002A4CF2">
        <w:rPr>
          <w:rFonts w:eastAsiaTheme="minorEastAsia"/>
          <w:sz w:val="18"/>
          <w:szCs w:val="18"/>
          <w:lang w:eastAsia="zh-CN"/>
        </w:rPr>
        <w: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162"/>
        <w:gridCol w:w="1018"/>
        <w:gridCol w:w="957"/>
        <w:gridCol w:w="1046"/>
        <w:gridCol w:w="1047"/>
        <w:gridCol w:w="1047"/>
        <w:gridCol w:w="1047"/>
        <w:gridCol w:w="1047"/>
        <w:gridCol w:w="1047"/>
        <w:gridCol w:w="1047"/>
      </w:tblGrid>
      <w:tr w:rsidR="00624EA1" w:rsidRPr="002A4CF2" w14:paraId="60BD23C9" w14:textId="77777777" w:rsidTr="00970A66">
        <w:trPr>
          <w:jc w:val="center"/>
        </w:trPr>
        <w:tc>
          <w:tcPr>
            <w:tcW w:w="1134" w:type="dxa"/>
            <w:vMerge w:val="restart"/>
            <w:tcBorders>
              <w:top w:val="single" w:sz="8" w:space="0" w:color="auto"/>
              <w:bottom w:val="single" w:sz="4" w:space="0" w:color="auto"/>
            </w:tcBorders>
            <w:noWrap/>
            <w:vAlign w:val="center"/>
          </w:tcPr>
          <w:p w14:paraId="5301ABB7" w14:textId="77777777" w:rsidR="00624EA1" w:rsidRPr="002A4CF2" w:rsidRDefault="00624EA1" w:rsidP="00970A66">
            <w:pPr>
              <w:adjustRightInd w:val="0"/>
              <w:snapToGrid w:val="0"/>
              <w:spacing w:line="240" w:lineRule="auto"/>
              <w:jc w:val="center"/>
              <w:rPr>
                <w:rFonts w:eastAsiaTheme="minorEastAsia"/>
                <w:b/>
                <w:bCs/>
                <w:szCs w:val="18"/>
                <w14:ligatures w14:val="standardContextual"/>
              </w:rPr>
            </w:pPr>
          </w:p>
        </w:tc>
        <w:tc>
          <w:tcPr>
            <w:tcW w:w="2946" w:type="dxa"/>
            <w:gridSpan w:val="3"/>
            <w:tcBorders>
              <w:top w:val="single" w:sz="8" w:space="0" w:color="auto"/>
              <w:bottom w:val="single" w:sz="4" w:space="0" w:color="auto"/>
            </w:tcBorders>
            <w:noWrap/>
            <w:vAlign w:val="center"/>
          </w:tcPr>
          <w:p w14:paraId="02256DA4" w14:textId="77777777" w:rsidR="00624EA1" w:rsidRPr="002A4CF2" w:rsidRDefault="00624EA1" w:rsidP="00970A66">
            <w:pPr>
              <w:adjustRightInd w:val="0"/>
              <w:snapToGrid w:val="0"/>
              <w:spacing w:line="240" w:lineRule="auto"/>
              <w:jc w:val="center"/>
              <w:rPr>
                <w:b/>
                <w:bCs/>
                <w:szCs w:val="18"/>
                <w14:ligatures w14:val="standardContextual"/>
              </w:rPr>
            </w:pPr>
            <w:r w:rsidRPr="002A4CF2">
              <w:rPr>
                <w:b/>
                <w:bCs/>
                <w:szCs w:val="18"/>
                <w14:ligatures w14:val="standardContextual"/>
              </w:rPr>
              <w:t>IDF</w:t>
            </w:r>
          </w:p>
        </w:tc>
        <w:tc>
          <w:tcPr>
            <w:tcW w:w="3063" w:type="dxa"/>
            <w:gridSpan w:val="3"/>
            <w:tcBorders>
              <w:top w:val="single" w:sz="8" w:space="0" w:color="auto"/>
              <w:bottom w:val="single" w:sz="4" w:space="0" w:color="auto"/>
            </w:tcBorders>
            <w:noWrap/>
            <w:vAlign w:val="center"/>
          </w:tcPr>
          <w:p w14:paraId="70EBDE1A" w14:textId="77777777" w:rsidR="00624EA1" w:rsidRPr="002A4CF2" w:rsidRDefault="00624EA1" w:rsidP="00970A66">
            <w:pPr>
              <w:adjustRightInd w:val="0"/>
              <w:snapToGrid w:val="0"/>
              <w:spacing w:line="240" w:lineRule="auto"/>
              <w:jc w:val="center"/>
              <w:rPr>
                <w:b/>
                <w:bCs/>
                <w:szCs w:val="18"/>
              </w:rPr>
            </w:pPr>
            <w:r w:rsidRPr="002A4CF2">
              <w:rPr>
                <w:b/>
                <w:bCs/>
                <w:szCs w:val="18"/>
                <w14:ligatures w14:val="standardContextual"/>
              </w:rPr>
              <w:t>LLP</w:t>
            </w:r>
          </w:p>
        </w:tc>
        <w:tc>
          <w:tcPr>
            <w:tcW w:w="3063" w:type="dxa"/>
            <w:gridSpan w:val="3"/>
            <w:tcBorders>
              <w:top w:val="single" w:sz="8" w:space="0" w:color="auto"/>
              <w:bottom w:val="single" w:sz="4" w:space="0" w:color="auto"/>
            </w:tcBorders>
            <w:noWrap/>
            <w:vAlign w:val="center"/>
          </w:tcPr>
          <w:p w14:paraId="23B48E20" w14:textId="77777777" w:rsidR="00624EA1" w:rsidRPr="002A4CF2" w:rsidRDefault="00624EA1" w:rsidP="00970A66">
            <w:pPr>
              <w:adjustRightInd w:val="0"/>
              <w:snapToGrid w:val="0"/>
              <w:spacing w:line="240" w:lineRule="auto"/>
              <w:jc w:val="center"/>
              <w:rPr>
                <w:b/>
                <w:bCs/>
                <w:szCs w:val="18"/>
              </w:rPr>
            </w:pPr>
            <w:r w:rsidRPr="002A4CF2">
              <w:rPr>
                <w:b/>
                <w:bCs/>
                <w:szCs w:val="18"/>
              </w:rPr>
              <w:t>ORF</w:t>
            </w:r>
          </w:p>
        </w:tc>
      </w:tr>
      <w:tr w:rsidR="00624EA1" w:rsidRPr="002A4CF2" w14:paraId="53CB3009" w14:textId="77777777" w:rsidTr="00970A66">
        <w:trPr>
          <w:jc w:val="center"/>
        </w:trPr>
        <w:tc>
          <w:tcPr>
            <w:tcW w:w="1134" w:type="dxa"/>
            <w:vMerge/>
            <w:tcBorders>
              <w:top w:val="nil"/>
              <w:bottom w:val="single" w:sz="4" w:space="0" w:color="auto"/>
            </w:tcBorders>
            <w:noWrap/>
            <w:vAlign w:val="center"/>
          </w:tcPr>
          <w:p w14:paraId="5312BEC5" w14:textId="77777777" w:rsidR="00624EA1" w:rsidRPr="002A4CF2" w:rsidRDefault="00624EA1" w:rsidP="00970A66">
            <w:pPr>
              <w:adjustRightInd w:val="0"/>
              <w:snapToGrid w:val="0"/>
              <w:spacing w:line="240" w:lineRule="auto"/>
              <w:jc w:val="center"/>
              <w:rPr>
                <w:rFonts w:eastAsiaTheme="minorEastAsia"/>
                <w:b/>
                <w:szCs w:val="18"/>
                <w14:ligatures w14:val="standardContextual"/>
              </w:rPr>
            </w:pPr>
          </w:p>
        </w:tc>
        <w:tc>
          <w:tcPr>
            <w:tcW w:w="993" w:type="dxa"/>
            <w:tcBorders>
              <w:top w:val="single" w:sz="4" w:space="0" w:color="auto"/>
              <w:bottom w:val="single" w:sz="4" w:space="0" w:color="auto"/>
            </w:tcBorders>
            <w:noWrap/>
            <w:vAlign w:val="center"/>
          </w:tcPr>
          <w:p w14:paraId="112D62DC" w14:textId="77777777" w:rsidR="00624EA1" w:rsidRPr="002A4CF2" w:rsidRDefault="00624EA1" w:rsidP="00970A66">
            <w:pPr>
              <w:adjustRightInd w:val="0"/>
              <w:snapToGrid w:val="0"/>
              <w:spacing w:line="240" w:lineRule="auto"/>
              <w:jc w:val="center"/>
              <w:rPr>
                <w:rFonts w:eastAsiaTheme="minorEastAsia"/>
                <w:b/>
                <w:szCs w:val="18"/>
                <w14:ligatures w14:val="standardContextual"/>
              </w:rPr>
            </w:pPr>
            <w:r w:rsidRPr="002A4CF2">
              <w:rPr>
                <w:rFonts w:eastAsiaTheme="minorEastAsia"/>
                <w:b/>
                <w:szCs w:val="18"/>
                <w14:ligatures w14:val="standardContextual"/>
              </w:rPr>
              <w:t>(1)</w:t>
            </w:r>
          </w:p>
        </w:tc>
        <w:tc>
          <w:tcPr>
            <w:tcW w:w="933" w:type="dxa"/>
            <w:tcBorders>
              <w:top w:val="single" w:sz="4" w:space="0" w:color="auto"/>
              <w:bottom w:val="single" w:sz="4" w:space="0" w:color="auto"/>
            </w:tcBorders>
            <w:noWrap/>
            <w:vAlign w:val="center"/>
          </w:tcPr>
          <w:p w14:paraId="15365CDA" w14:textId="77777777" w:rsidR="00624EA1" w:rsidRPr="002A4CF2" w:rsidRDefault="00624EA1" w:rsidP="00970A66">
            <w:pPr>
              <w:adjustRightInd w:val="0"/>
              <w:snapToGrid w:val="0"/>
              <w:spacing w:line="240" w:lineRule="auto"/>
              <w:jc w:val="center"/>
              <w:rPr>
                <w:rFonts w:eastAsiaTheme="minorEastAsia"/>
                <w:b/>
                <w:szCs w:val="18"/>
                <w14:ligatures w14:val="standardContextual"/>
              </w:rPr>
            </w:pPr>
            <w:r w:rsidRPr="002A4CF2">
              <w:rPr>
                <w:rFonts w:eastAsiaTheme="minorEastAsia"/>
                <w:b/>
                <w:szCs w:val="18"/>
                <w14:ligatures w14:val="standardContextual"/>
              </w:rPr>
              <w:t>(2)</w:t>
            </w:r>
          </w:p>
        </w:tc>
        <w:tc>
          <w:tcPr>
            <w:tcW w:w="1020" w:type="dxa"/>
            <w:tcBorders>
              <w:top w:val="single" w:sz="4" w:space="0" w:color="auto"/>
              <w:bottom w:val="single" w:sz="4" w:space="0" w:color="auto"/>
            </w:tcBorders>
            <w:noWrap/>
            <w:vAlign w:val="center"/>
          </w:tcPr>
          <w:p w14:paraId="6194E33F" w14:textId="77777777" w:rsidR="00624EA1" w:rsidRPr="002A4CF2" w:rsidRDefault="00624EA1" w:rsidP="00970A66">
            <w:pPr>
              <w:adjustRightInd w:val="0"/>
              <w:snapToGrid w:val="0"/>
              <w:spacing w:line="240" w:lineRule="auto"/>
              <w:jc w:val="center"/>
              <w:rPr>
                <w:rFonts w:eastAsiaTheme="minorEastAsia"/>
                <w:b/>
                <w:szCs w:val="18"/>
                <w14:ligatures w14:val="standardContextual"/>
              </w:rPr>
            </w:pPr>
            <w:r w:rsidRPr="002A4CF2">
              <w:rPr>
                <w:rFonts w:eastAsiaTheme="minorEastAsia"/>
                <w:b/>
                <w:szCs w:val="18"/>
                <w14:ligatures w14:val="standardContextual"/>
              </w:rPr>
              <w:t>(3)</w:t>
            </w:r>
          </w:p>
        </w:tc>
        <w:tc>
          <w:tcPr>
            <w:tcW w:w="1021" w:type="dxa"/>
            <w:tcBorders>
              <w:top w:val="single" w:sz="4" w:space="0" w:color="auto"/>
              <w:bottom w:val="single" w:sz="4" w:space="0" w:color="auto"/>
            </w:tcBorders>
            <w:noWrap/>
            <w:vAlign w:val="center"/>
          </w:tcPr>
          <w:p w14:paraId="27DECFBD" w14:textId="77777777" w:rsidR="00624EA1" w:rsidRPr="002A4CF2" w:rsidRDefault="00624EA1" w:rsidP="00970A66">
            <w:pPr>
              <w:adjustRightInd w:val="0"/>
              <w:snapToGrid w:val="0"/>
              <w:spacing w:line="240" w:lineRule="auto"/>
              <w:jc w:val="center"/>
              <w:rPr>
                <w:rFonts w:eastAsiaTheme="minorEastAsia"/>
                <w:b/>
                <w:szCs w:val="18"/>
                <w14:ligatures w14:val="standardContextual"/>
              </w:rPr>
            </w:pPr>
            <w:r w:rsidRPr="002A4CF2">
              <w:rPr>
                <w:rFonts w:eastAsiaTheme="minorEastAsia"/>
                <w:b/>
                <w:szCs w:val="18"/>
                <w14:ligatures w14:val="standardContextual"/>
              </w:rPr>
              <w:t>(4)</w:t>
            </w:r>
          </w:p>
        </w:tc>
        <w:tc>
          <w:tcPr>
            <w:tcW w:w="1021" w:type="dxa"/>
            <w:tcBorders>
              <w:top w:val="single" w:sz="4" w:space="0" w:color="auto"/>
              <w:bottom w:val="single" w:sz="4" w:space="0" w:color="auto"/>
            </w:tcBorders>
            <w:noWrap/>
            <w:vAlign w:val="center"/>
          </w:tcPr>
          <w:p w14:paraId="29D4560F" w14:textId="77777777" w:rsidR="00624EA1" w:rsidRPr="002A4CF2" w:rsidRDefault="00624EA1" w:rsidP="00970A66">
            <w:pPr>
              <w:adjustRightInd w:val="0"/>
              <w:snapToGrid w:val="0"/>
              <w:spacing w:line="240" w:lineRule="auto"/>
              <w:jc w:val="center"/>
              <w:rPr>
                <w:b/>
                <w:szCs w:val="18"/>
              </w:rPr>
            </w:pPr>
            <w:r w:rsidRPr="002A4CF2">
              <w:rPr>
                <w:rFonts w:eastAsiaTheme="minorEastAsia"/>
                <w:b/>
                <w:szCs w:val="18"/>
                <w14:ligatures w14:val="standardContextual"/>
              </w:rPr>
              <w:t>(5)</w:t>
            </w:r>
          </w:p>
        </w:tc>
        <w:tc>
          <w:tcPr>
            <w:tcW w:w="1021" w:type="dxa"/>
            <w:tcBorders>
              <w:top w:val="single" w:sz="4" w:space="0" w:color="auto"/>
              <w:bottom w:val="single" w:sz="4" w:space="0" w:color="auto"/>
            </w:tcBorders>
            <w:noWrap/>
            <w:vAlign w:val="center"/>
          </w:tcPr>
          <w:p w14:paraId="51F65377" w14:textId="77777777" w:rsidR="00624EA1" w:rsidRPr="002A4CF2" w:rsidRDefault="00624EA1" w:rsidP="00970A66">
            <w:pPr>
              <w:adjustRightInd w:val="0"/>
              <w:snapToGrid w:val="0"/>
              <w:spacing w:line="240" w:lineRule="auto"/>
              <w:jc w:val="center"/>
              <w:rPr>
                <w:b/>
                <w:szCs w:val="18"/>
              </w:rPr>
            </w:pPr>
            <w:r w:rsidRPr="002A4CF2">
              <w:rPr>
                <w:rFonts w:eastAsiaTheme="minorEastAsia"/>
                <w:b/>
                <w:szCs w:val="18"/>
                <w14:ligatures w14:val="standardContextual"/>
              </w:rPr>
              <w:t>(6)</w:t>
            </w:r>
          </w:p>
        </w:tc>
        <w:tc>
          <w:tcPr>
            <w:tcW w:w="1021" w:type="dxa"/>
            <w:tcBorders>
              <w:top w:val="single" w:sz="4" w:space="0" w:color="auto"/>
              <w:bottom w:val="single" w:sz="4" w:space="0" w:color="auto"/>
            </w:tcBorders>
            <w:noWrap/>
            <w:vAlign w:val="center"/>
          </w:tcPr>
          <w:p w14:paraId="71ECEA26" w14:textId="77777777" w:rsidR="00624EA1" w:rsidRPr="002A4CF2" w:rsidRDefault="00624EA1" w:rsidP="00970A66">
            <w:pPr>
              <w:adjustRightInd w:val="0"/>
              <w:snapToGrid w:val="0"/>
              <w:spacing w:line="240" w:lineRule="auto"/>
              <w:jc w:val="center"/>
              <w:rPr>
                <w:b/>
                <w:szCs w:val="18"/>
              </w:rPr>
            </w:pPr>
            <w:r w:rsidRPr="002A4CF2">
              <w:rPr>
                <w:rFonts w:eastAsiaTheme="minorEastAsia"/>
                <w:b/>
                <w:szCs w:val="18"/>
                <w14:ligatures w14:val="standardContextual"/>
              </w:rPr>
              <w:t>(7)</w:t>
            </w:r>
          </w:p>
        </w:tc>
        <w:tc>
          <w:tcPr>
            <w:tcW w:w="1021" w:type="dxa"/>
            <w:tcBorders>
              <w:top w:val="single" w:sz="4" w:space="0" w:color="auto"/>
              <w:bottom w:val="single" w:sz="4" w:space="0" w:color="auto"/>
            </w:tcBorders>
            <w:noWrap/>
            <w:vAlign w:val="center"/>
          </w:tcPr>
          <w:p w14:paraId="28DF9F8E" w14:textId="77777777" w:rsidR="00624EA1" w:rsidRPr="002A4CF2" w:rsidRDefault="00624EA1" w:rsidP="00970A66">
            <w:pPr>
              <w:adjustRightInd w:val="0"/>
              <w:snapToGrid w:val="0"/>
              <w:spacing w:line="240" w:lineRule="auto"/>
              <w:jc w:val="center"/>
              <w:rPr>
                <w:b/>
                <w:szCs w:val="18"/>
              </w:rPr>
            </w:pPr>
            <w:r w:rsidRPr="002A4CF2">
              <w:rPr>
                <w:rFonts w:eastAsiaTheme="minorEastAsia"/>
                <w:b/>
                <w:szCs w:val="18"/>
                <w14:ligatures w14:val="standardContextual"/>
              </w:rPr>
              <w:t>(8)</w:t>
            </w:r>
          </w:p>
        </w:tc>
        <w:tc>
          <w:tcPr>
            <w:tcW w:w="1021" w:type="dxa"/>
            <w:tcBorders>
              <w:top w:val="single" w:sz="4" w:space="0" w:color="auto"/>
              <w:bottom w:val="single" w:sz="4" w:space="0" w:color="auto"/>
            </w:tcBorders>
            <w:noWrap/>
            <w:vAlign w:val="center"/>
          </w:tcPr>
          <w:p w14:paraId="25F8C5DB" w14:textId="77777777" w:rsidR="00624EA1" w:rsidRPr="002A4CF2" w:rsidRDefault="00624EA1" w:rsidP="00970A66">
            <w:pPr>
              <w:adjustRightInd w:val="0"/>
              <w:snapToGrid w:val="0"/>
              <w:spacing w:line="240" w:lineRule="auto"/>
              <w:jc w:val="center"/>
              <w:rPr>
                <w:b/>
                <w:szCs w:val="18"/>
              </w:rPr>
            </w:pPr>
            <w:r w:rsidRPr="002A4CF2">
              <w:rPr>
                <w:rFonts w:eastAsiaTheme="minorEastAsia"/>
                <w:b/>
                <w:szCs w:val="18"/>
                <w14:ligatures w14:val="standardContextual"/>
              </w:rPr>
              <w:t>(9)</w:t>
            </w:r>
          </w:p>
        </w:tc>
      </w:tr>
      <w:tr w:rsidR="00624EA1" w:rsidRPr="002A4CF2" w14:paraId="45AD16BE" w14:textId="77777777" w:rsidTr="00970A66">
        <w:trPr>
          <w:jc w:val="center"/>
        </w:trPr>
        <w:tc>
          <w:tcPr>
            <w:tcW w:w="1134" w:type="dxa"/>
            <w:tcBorders>
              <w:top w:val="single" w:sz="4" w:space="0" w:color="auto"/>
            </w:tcBorders>
            <w:noWrap/>
            <w:vAlign w:val="center"/>
          </w:tcPr>
          <w:p w14:paraId="34FE9C11"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Full-time</w:t>
            </w:r>
          </w:p>
        </w:tc>
        <w:tc>
          <w:tcPr>
            <w:tcW w:w="993" w:type="dxa"/>
            <w:tcBorders>
              <w:top w:val="single" w:sz="4" w:space="0" w:color="auto"/>
            </w:tcBorders>
            <w:noWrap/>
            <w:vAlign w:val="center"/>
          </w:tcPr>
          <w:p w14:paraId="26B60701" w14:textId="727D4FF9" w:rsidR="00624EA1" w:rsidRPr="002A4CF2" w:rsidRDefault="00B22329"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w:t>
            </w:r>
            <w:r w:rsidR="00624EA1" w:rsidRPr="002A4CF2">
              <w:rPr>
                <w:rFonts w:eastAsiaTheme="minorEastAsia"/>
                <w:szCs w:val="18"/>
                <w14:ligatures w14:val="standardContextual"/>
              </w:rPr>
              <w:t>.410</w:t>
            </w:r>
            <w:r w:rsidR="008648CE" w:rsidRPr="002A4CF2">
              <w:rPr>
                <w:rFonts w:eastAsiaTheme="minorEastAsia"/>
                <w:szCs w:val="18"/>
                <w14:ligatures w14:val="standardContextual"/>
              </w:rPr>
              <w:t xml:space="preserve"> </w:t>
            </w:r>
            <w:r w:rsidR="00624EA1" w:rsidRPr="002A4CF2">
              <w:rPr>
                <w:rFonts w:eastAsiaTheme="minorEastAsia"/>
                <w:szCs w:val="18"/>
                <w14:ligatures w14:val="standardContextual"/>
              </w:rPr>
              <w:t>*</w:t>
            </w:r>
          </w:p>
        </w:tc>
        <w:tc>
          <w:tcPr>
            <w:tcW w:w="933" w:type="dxa"/>
            <w:tcBorders>
              <w:top w:val="single" w:sz="4" w:space="0" w:color="auto"/>
            </w:tcBorders>
            <w:noWrap/>
            <w:vAlign w:val="center"/>
          </w:tcPr>
          <w:p w14:paraId="30376823"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0" w:type="dxa"/>
            <w:tcBorders>
              <w:top w:val="single" w:sz="4" w:space="0" w:color="auto"/>
            </w:tcBorders>
            <w:noWrap/>
            <w:vAlign w:val="center"/>
          </w:tcPr>
          <w:p w14:paraId="58A2D816"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1" w:type="dxa"/>
            <w:tcBorders>
              <w:top w:val="single" w:sz="4" w:space="0" w:color="auto"/>
            </w:tcBorders>
            <w:noWrap/>
            <w:vAlign w:val="center"/>
          </w:tcPr>
          <w:p w14:paraId="7A48A7DE" w14:textId="4C59A3B2"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0.285</w:t>
            </w:r>
            <w:r w:rsidR="008648CE" w:rsidRPr="002A4CF2">
              <w:rPr>
                <w:rFonts w:eastAsiaTheme="minorEastAsia"/>
                <w:szCs w:val="18"/>
                <w14:ligatures w14:val="standardContextual"/>
              </w:rPr>
              <w:t xml:space="preserve"> </w:t>
            </w:r>
            <w:r w:rsidRPr="002A4CF2">
              <w:rPr>
                <w:rFonts w:eastAsiaTheme="minorEastAsia"/>
                <w:szCs w:val="18"/>
                <w14:ligatures w14:val="standardContextual"/>
              </w:rPr>
              <w:t>**</w:t>
            </w:r>
          </w:p>
        </w:tc>
        <w:tc>
          <w:tcPr>
            <w:tcW w:w="1021" w:type="dxa"/>
            <w:tcBorders>
              <w:top w:val="single" w:sz="4" w:space="0" w:color="auto"/>
            </w:tcBorders>
            <w:noWrap/>
            <w:vAlign w:val="center"/>
          </w:tcPr>
          <w:p w14:paraId="505CF4B8" w14:textId="77777777" w:rsidR="00624EA1" w:rsidRPr="002A4CF2" w:rsidRDefault="00624EA1" w:rsidP="00970A66">
            <w:pPr>
              <w:adjustRightInd w:val="0"/>
              <w:snapToGrid w:val="0"/>
              <w:spacing w:line="240" w:lineRule="auto"/>
              <w:jc w:val="center"/>
              <w:rPr>
                <w:szCs w:val="18"/>
              </w:rPr>
            </w:pPr>
          </w:p>
        </w:tc>
        <w:tc>
          <w:tcPr>
            <w:tcW w:w="1021" w:type="dxa"/>
            <w:tcBorders>
              <w:top w:val="single" w:sz="4" w:space="0" w:color="auto"/>
            </w:tcBorders>
            <w:noWrap/>
            <w:vAlign w:val="center"/>
          </w:tcPr>
          <w:p w14:paraId="19252777" w14:textId="77777777" w:rsidR="00624EA1" w:rsidRPr="002A4CF2" w:rsidRDefault="00624EA1" w:rsidP="00970A66">
            <w:pPr>
              <w:adjustRightInd w:val="0"/>
              <w:snapToGrid w:val="0"/>
              <w:spacing w:line="240" w:lineRule="auto"/>
              <w:jc w:val="center"/>
              <w:rPr>
                <w:rFonts w:eastAsia="Times New Roman"/>
                <w:szCs w:val="18"/>
              </w:rPr>
            </w:pPr>
          </w:p>
        </w:tc>
        <w:tc>
          <w:tcPr>
            <w:tcW w:w="1021" w:type="dxa"/>
            <w:tcBorders>
              <w:top w:val="single" w:sz="4" w:space="0" w:color="auto"/>
            </w:tcBorders>
            <w:noWrap/>
            <w:vAlign w:val="center"/>
          </w:tcPr>
          <w:p w14:paraId="4167B3EE" w14:textId="17CA7C09" w:rsidR="00624EA1" w:rsidRPr="002A4CF2" w:rsidRDefault="00B22329" w:rsidP="00970A66">
            <w:pPr>
              <w:adjustRightInd w:val="0"/>
              <w:snapToGrid w:val="0"/>
              <w:spacing w:line="240" w:lineRule="auto"/>
              <w:jc w:val="center"/>
              <w:rPr>
                <w:szCs w:val="18"/>
              </w:rPr>
            </w:pPr>
            <w:r w:rsidRPr="002A4CF2">
              <w:rPr>
                <w:szCs w:val="18"/>
              </w:rPr>
              <w:t>−0</w:t>
            </w:r>
            <w:r w:rsidR="00624EA1" w:rsidRPr="002A4CF2">
              <w:rPr>
                <w:szCs w:val="18"/>
              </w:rPr>
              <w:t>.312</w:t>
            </w:r>
          </w:p>
        </w:tc>
        <w:tc>
          <w:tcPr>
            <w:tcW w:w="1021" w:type="dxa"/>
            <w:tcBorders>
              <w:top w:val="single" w:sz="4" w:space="0" w:color="auto"/>
            </w:tcBorders>
            <w:noWrap/>
            <w:vAlign w:val="center"/>
          </w:tcPr>
          <w:p w14:paraId="426E980A" w14:textId="77777777" w:rsidR="00624EA1" w:rsidRPr="002A4CF2" w:rsidRDefault="00624EA1" w:rsidP="00970A66">
            <w:pPr>
              <w:adjustRightInd w:val="0"/>
              <w:snapToGrid w:val="0"/>
              <w:spacing w:line="240" w:lineRule="auto"/>
              <w:jc w:val="center"/>
              <w:rPr>
                <w:szCs w:val="18"/>
              </w:rPr>
            </w:pPr>
          </w:p>
        </w:tc>
        <w:tc>
          <w:tcPr>
            <w:tcW w:w="1021" w:type="dxa"/>
            <w:tcBorders>
              <w:top w:val="single" w:sz="4" w:space="0" w:color="auto"/>
            </w:tcBorders>
            <w:noWrap/>
            <w:vAlign w:val="center"/>
          </w:tcPr>
          <w:p w14:paraId="27CB84A9" w14:textId="77777777" w:rsidR="00624EA1" w:rsidRPr="002A4CF2" w:rsidRDefault="00624EA1" w:rsidP="00970A66">
            <w:pPr>
              <w:adjustRightInd w:val="0"/>
              <w:snapToGrid w:val="0"/>
              <w:spacing w:line="240" w:lineRule="auto"/>
              <w:jc w:val="center"/>
              <w:rPr>
                <w:rFonts w:eastAsia="Times New Roman"/>
                <w:szCs w:val="18"/>
              </w:rPr>
            </w:pPr>
          </w:p>
        </w:tc>
      </w:tr>
      <w:tr w:rsidR="00624EA1" w:rsidRPr="002A4CF2" w14:paraId="643D626A" w14:textId="77777777" w:rsidTr="00970A66">
        <w:trPr>
          <w:jc w:val="center"/>
        </w:trPr>
        <w:tc>
          <w:tcPr>
            <w:tcW w:w="1134" w:type="dxa"/>
            <w:noWrap/>
            <w:vAlign w:val="center"/>
          </w:tcPr>
          <w:p w14:paraId="1C4E5E94"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993" w:type="dxa"/>
            <w:noWrap/>
            <w:vAlign w:val="center"/>
          </w:tcPr>
          <w:p w14:paraId="058F084B"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(0.161)</w:t>
            </w:r>
          </w:p>
        </w:tc>
        <w:tc>
          <w:tcPr>
            <w:tcW w:w="933" w:type="dxa"/>
            <w:noWrap/>
            <w:vAlign w:val="center"/>
          </w:tcPr>
          <w:p w14:paraId="5B3DE562"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0" w:type="dxa"/>
            <w:noWrap/>
            <w:vAlign w:val="center"/>
          </w:tcPr>
          <w:p w14:paraId="7095CD05"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1" w:type="dxa"/>
            <w:noWrap/>
            <w:vAlign w:val="center"/>
          </w:tcPr>
          <w:p w14:paraId="3DE732A6"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(0.107)</w:t>
            </w:r>
          </w:p>
        </w:tc>
        <w:tc>
          <w:tcPr>
            <w:tcW w:w="1021" w:type="dxa"/>
            <w:noWrap/>
            <w:vAlign w:val="center"/>
          </w:tcPr>
          <w:p w14:paraId="698EF1A1" w14:textId="77777777" w:rsidR="00624EA1" w:rsidRPr="002A4CF2" w:rsidRDefault="00624EA1" w:rsidP="00970A66">
            <w:pPr>
              <w:adjustRightInd w:val="0"/>
              <w:snapToGrid w:val="0"/>
              <w:spacing w:line="240" w:lineRule="auto"/>
              <w:jc w:val="center"/>
              <w:rPr>
                <w:szCs w:val="18"/>
              </w:rPr>
            </w:pPr>
          </w:p>
        </w:tc>
        <w:tc>
          <w:tcPr>
            <w:tcW w:w="1021" w:type="dxa"/>
            <w:noWrap/>
            <w:vAlign w:val="center"/>
          </w:tcPr>
          <w:p w14:paraId="2BD899D6" w14:textId="77777777" w:rsidR="00624EA1" w:rsidRPr="002A4CF2" w:rsidRDefault="00624EA1" w:rsidP="00970A66">
            <w:pPr>
              <w:adjustRightInd w:val="0"/>
              <w:snapToGrid w:val="0"/>
              <w:spacing w:line="240" w:lineRule="auto"/>
              <w:jc w:val="center"/>
              <w:rPr>
                <w:rFonts w:eastAsia="Times New Roman"/>
                <w:szCs w:val="18"/>
              </w:rPr>
            </w:pPr>
          </w:p>
        </w:tc>
        <w:tc>
          <w:tcPr>
            <w:tcW w:w="1021" w:type="dxa"/>
            <w:noWrap/>
            <w:vAlign w:val="center"/>
          </w:tcPr>
          <w:p w14:paraId="2F92733F" w14:textId="77777777" w:rsidR="00624EA1" w:rsidRPr="002A4CF2" w:rsidRDefault="00624EA1" w:rsidP="00970A66">
            <w:pPr>
              <w:adjustRightInd w:val="0"/>
              <w:snapToGrid w:val="0"/>
              <w:spacing w:line="240" w:lineRule="auto"/>
              <w:jc w:val="center"/>
              <w:rPr>
                <w:szCs w:val="18"/>
              </w:rPr>
            </w:pPr>
            <w:r w:rsidRPr="002A4CF2">
              <w:rPr>
                <w:szCs w:val="18"/>
              </w:rPr>
              <w:t>(0.164)</w:t>
            </w:r>
          </w:p>
        </w:tc>
        <w:tc>
          <w:tcPr>
            <w:tcW w:w="1021" w:type="dxa"/>
            <w:noWrap/>
            <w:vAlign w:val="center"/>
          </w:tcPr>
          <w:p w14:paraId="205BFCD3" w14:textId="77777777" w:rsidR="00624EA1" w:rsidRPr="002A4CF2" w:rsidRDefault="00624EA1" w:rsidP="00970A66">
            <w:pPr>
              <w:adjustRightInd w:val="0"/>
              <w:snapToGrid w:val="0"/>
              <w:spacing w:line="240" w:lineRule="auto"/>
              <w:jc w:val="center"/>
              <w:rPr>
                <w:szCs w:val="18"/>
              </w:rPr>
            </w:pPr>
          </w:p>
        </w:tc>
        <w:tc>
          <w:tcPr>
            <w:tcW w:w="1021" w:type="dxa"/>
            <w:noWrap/>
            <w:vAlign w:val="center"/>
          </w:tcPr>
          <w:p w14:paraId="03FEE254" w14:textId="77777777" w:rsidR="00624EA1" w:rsidRPr="002A4CF2" w:rsidRDefault="00624EA1" w:rsidP="00970A66">
            <w:pPr>
              <w:adjustRightInd w:val="0"/>
              <w:snapToGrid w:val="0"/>
              <w:spacing w:line="240" w:lineRule="auto"/>
              <w:jc w:val="center"/>
              <w:rPr>
                <w:rFonts w:eastAsia="Times New Roman"/>
                <w:szCs w:val="18"/>
              </w:rPr>
            </w:pPr>
          </w:p>
        </w:tc>
      </w:tr>
      <w:tr w:rsidR="00624EA1" w:rsidRPr="002A4CF2" w14:paraId="195B9862" w14:textId="77777777" w:rsidTr="00970A66">
        <w:trPr>
          <w:jc w:val="center"/>
        </w:trPr>
        <w:tc>
          <w:tcPr>
            <w:tcW w:w="1134" w:type="dxa"/>
            <w:noWrap/>
            <w:vAlign w:val="center"/>
          </w:tcPr>
          <w:p w14:paraId="21F57BAA"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Part</w:t>
            </w:r>
            <w:r w:rsidRPr="002A4CF2">
              <w:rPr>
                <w:szCs w:val="18"/>
              </w:rPr>
              <w:t>-</w:t>
            </w:r>
            <w:r w:rsidRPr="002A4CF2">
              <w:rPr>
                <w:rFonts w:eastAsiaTheme="minorEastAsia"/>
                <w:szCs w:val="18"/>
                <w14:ligatures w14:val="standardContextual"/>
              </w:rPr>
              <w:t>time I</w:t>
            </w:r>
          </w:p>
        </w:tc>
        <w:tc>
          <w:tcPr>
            <w:tcW w:w="993" w:type="dxa"/>
            <w:noWrap/>
            <w:vAlign w:val="center"/>
          </w:tcPr>
          <w:p w14:paraId="6195E599"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933" w:type="dxa"/>
            <w:noWrap/>
            <w:vAlign w:val="center"/>
          </w:tcPr>
          <w:p w14:paraId="4E960B4D" w14:textId="4C71FF3D"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0.443</w:t>
            </w:r>
            <w:r w:rsidR="008648CE" w:rsidRPr="002A4CF2">
              <w:rPr>
                <w:rFonts w:eastAsiaTheme="minorEastAsia"/>
                <w:szCs w:val="18"/>
                <w14:ligatures w14:val="standardContextual"/>
              </w:rPr>
              <w:t xml:space="preserve"> </w:t>
            </w:r>
            <w:r w:rsidRPr="002A4CF2">
              <w:rPr>
                <w:rFonts w:eastAsiaTheme="minorEastAsia"/>
                <w:szCs w:val="18"/>
                <w14:ligatures w14:val="standardContextual"/>
              </w:rPr>
              <w:t>***</w:t>
            </w:r>
          </w:p>
        </w:tc>
        <w:tc>
          <w:tcPr>
            <w:tcW w:w="1020" w:type="dxa"/>
            <w:noWrap/>
            <w:vAlign w:val="center"/>
          </w:tcPr>
          <w:p w14:paraId="6D3C7850"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1" w:type="dxa"/>
            <w:noWrap/>
            <w:vAlign w:val="center"/>
          </w:tcPr>
          <w:p w14:paraId="43E0921E"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1" w:type="dxa"/>
            <w:noWrap/>
            <w:vAlign w:val="center"/>
          </w:tcPr>
          <w:p w14:paraId="195268E2" w14:textId="77777777" w:rsidR="00624EA1" w:rsidRPr="002A4CF2" w:rsidRDefault="00624EA1" w:rsidP="00970A66">
            <w:pPr>
              <w:adjustRightInd w:val="0"/>
              <w:snapToGrid w:val="0"/>
              <w:spacing w:line="240" w:lineRule="auto"/>
              <w:jc w:val="center"/>
              <w:rPr>
                <w:szCs w:val="18"/>
              </w:rPr>
            </w:pPr>
            <w:r w:rsidRPr="002A4CF2">
              <w:rPr>
                <w:szCs w:val="18"/>
              </w:rPr>
              <w:t>0.129</w:t>
            </w:r>
          </w:p>
        </w:tc>
        <w:tc>
          <w:tcPr>
            <w:tcW w:w="1021" w:type="dxa"/>
            <w:noWrap/>
            <w:vAlign w:val="center"/>
          </w:tcPr>
          <w:p w14:paraId="098E73BB" w14:textId="77777777" w:rsidR="00624EA1" w:rsidRPr="002A4CF2" w:rsidRDefault="00624EA1" w:rsidP="00970A66">
            <w:pPr>
              <w:adjustRightInd w:val="0"/>
              <w:snapToGrid w:val="0"/>
              <w:spacing w:line="240" w:lineRule="auto"/>
              <w:jc w:val="center"/>
              <w:rPr>
                <w:szCs w:val="18"/>
              </w:rPr>
            </w:pPr>
          </w:p>
        </w:tc>
        <w:tc>
          <w:tcPr>
            <w:tcW w:w="1021" w:type="dxa"/>
            <w:noWrap/>
            <w:vAlign w:val="center"/>
          </w:tcPr>
          <w:p w14:paraId="38FA874E" w14:textId="77777777" w:rsidR="00624EA1" w:rsidRPr="002A4CF2" w:rsidRDefault="00624EA1" w:rsidP="00970A66">
            <w:pPr>
              <w:adjustRightInd w:val="0"/>
              <w:snapToGrid w:val="0"/>
              <w:spacing w:line="240" w:lineRule="auto"/>
              <w:jc w:val="center"/>
              <w:rPr>
                <w:rFonts w:eastAsia="Times New Roman"/>
                <w:szCs w:val="18"/>
              </w:rPr>
            </w:pPr>
          </w:p>
        </w:tc>
        <w:tc>
          <w:tcPr>
            <w:tcW w:w="1021" w:type="dxa"/>
            <w:noWrap/>
            <w:vAlign w:val="center"/>
          </w:tcPr>
          <w:p w14:paraId="7E2581EA" w14:textId="14F7D9F1" w:rsidR="00624EA1" w:rsidRPr="002A4CF2" w:rsidRDefault="00624EA1" w:rsidP="00970A66">
            <w:pPr>
              <w:adjustRightInd w:val="0"/>
              <w:snapToGrid w:val="0"/>
              <w:spacing w:line="240" w:lineRule="auto"/>
              <w:jc w:val="center"/>
              <w:rPr>
                <w:szCs w:val="18"/>
              </w:rPr>
            </w:pPr>
            <w:r w:rsidRPr="002A4CF2">
              <w:rPr>
                <w:szCs w:val="18"/>
              </w:rPr>
              <w:t>0.493</w:t>
            </w:r>
            <w:r w:rsidR="008648CE" w:rsidRPr="002A4CF2">
              <w:rPr>
                <w:szCs w:val="18"/>
              </w:rPr>
              <w:t xml:space="preserve"> </w:t>
            </w:r>
            <w:r w:rsidRPr="002A4CF2">
              <w:rPr>
                <w:szCs w:val="18"/>
              </w:rPr>
              <w:t>***</w:t>
            </w:r>
          </w:p>
        </w:tc>
        <w:tc>
          <w:tcPr>
            <w:tcW w:w="1021" w:type="dxa"/>
            <w:noWrap/>
            <w:vAlign w:val="center"/>
          </w:tcPr>
          <w:p w14:paraId="7FF5F241" w14:textId="77777777" w:rsidR="00624EA1" w:rsidRPr="002A4CF2" w:rsidRDefault="00624EA1" w:rsidP="00970A66">
            <w:pPr>
              <w:adjustRightInd w:val="0"/>
              <w:snapToGrid w:val="0"/>
              <w:spacing w:line="240" w:lineRule="auto"/>
              <w:jc w:val="center"/>
              <w:rPr>
                <w:szCs w:val="18"/>
              </w:rPr>
            </w:pPr>
          </w:p>
        </w:tc>
      </w:tr>
      <w:tr w:rsidR="00624EA1" w:rsidRPr="002A4CF2" w14:paraId="69FB9E21" w14:textId="77777777" w:rsidTr="00970A66">
        <w:trPr>
          <w:jc w:val="center"/>
        </w:trPr>
        <w:tc>
          <w:tcPr>
            <w:tcW w:w="1134" w:type="dxa"/>
            <w:noWrap/>
            <w:vAlign w:val="center"/>
          </w:tcPr>
          <w:p w14:paraId="69F1A950"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993" w:type="dxa"/>
            <w:noWrap/>
            <w:vAlign w:val="center"/>
          </w:tcPr>
          <w:p w14:paraId="76F9475D"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933" w:type="dxa"/>
            <w:noWrap/>
            <w:vAlign w:val="center"/>
          </w:tcPr>
          <w:p w14:paraId="5433AACD"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(0.120)</w:t>
            </w:r>
          </w:p>
        </w:tc>
        <w:tc>
          <w:tcPr>
            <w:tcW w:w="1020" w:type="dxa"/>
            <w:noWrap/>
            <w:vAlign w:val="center"/>
          </w:tcPr>
          <w:p w14:paraId="5D2C6997"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1" w:type="dxa"/>
            <w:noWrap/>
            <w:vAlign w:val="center"/>
          </w:tcPr>
          <w:p w14:paraId="0BDBAE02"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1" w:type="dxa"/>
            <w:noWrap/>
            <w:vAlign w:val="center"/>
          </w:tcPr>
          <w:p w14:paraId="05AF48A3" w14:textId="77777777" w:rsidR="00624EA1" w:rsidRPr="002A4CF2" w:rsidRDefault="00624EA1" w:rsidP="00970A66">
            <w:pPr>
              <w:adjustRightInd w:val="0"/>
              <w:snapToGrid w:val="0"/>
              <w:spacing w:line="240" w:lineRule="auto"/>
              <w:jc w:val="center"/>
              <w:rPr>
                <w:szCs w:val="18"/>
              </w:rPr>
            </w:pPr>
            <w:r w:rsidRPr="002A4CF2">
              <w:rPr>
                <w:szCs w:val="18"/>
              </w:rPr>
              <w:t>(0.102)</w:t>
            </w:r>
          </w:p>
        </w:tc>
        <w:tc>
          <w:tcPr>
            <w:tcW w:w="1021" w:type="dxa"/>
            <w:noWrap/>
            <w:vAlign w:val="center"/>
          </w:tcPr>
          <w:p w14:paraId="30825AC0" w14:textId="77777777" w:rsidR="00624EA1" w:rsidRPr="002A4CF2" w:rsidRDefault="00624EA1" w:rsidP="00970A66">
            <w:pPr>
              <w:adjustRightInd w:val="0"/>
              <w:snapToGrid w:val="0"/>
              <w:spacing w:line="240" w:lineRule="auto"/>
              <w:jc w:val="center"/>
              <w:rPr>
                <w:szCs w:val="18"/>
              </w:rPr>
            </w:pPr>
          </w:p>
        </w:tc>
        <w:tc>
          <w:tcPr>
            <w:tcW w:w="1021" w:type="dxa"/>
            <w:noWrap/>
            <w:vAlign w:val="center"/>
          </w:tcPr>
          <w:p w14:paraId="13E040CF" w14:textId="77777777" w:rsidR="00624EA1" w:rsidRPr="002A4CF2" w:rsidRDefault="00624EA1" w:rsidP="00970A66">
            <w:pPr>
              <w:adjustRightInd w:val="0"/>
              <w:snapToGrid w:val="0"/>
              <w:spacing w:line="240" w:lineRule="auto"/>
              <w:jc w:val="center"/>
              <w:rPr>
                <w:rFonts w:eastAsia="Times New Roman"/>
                <w:szCs w:val="18"/>
              </w:rPr>
            </w:pPr>
          </w:p>
        </w:tc>
        <w:tc>
          <w:tcPr>
            <w:tcW w:w="1021" w:type="dxa"/>
            <w:noWrap/>
            <w:vAlign w:val="center"/>
          </w:tcPr>
          <w:p w14:paraId="1D22FC80" w14:textId="77777777" w:rsidR="00624EA1" w:rsidRPr="002A4CF2" w:rsidRDefault="00624EA1" w:rsidP="00970A66">
            <w:pPr>
              <w:adjustRightInd w:val="0"/>
              <w:snapToGrid w:val="0"/>
              <w:spacing w:line="240" w:lineRule="auto"/>
              <w:jc w:val="center"/>
              <w:rPr>
                <w:szCs w:val="18"/>
              </w:rPr>
            </w:pPr>
            <w:r w:rsidRPr="002A4CF2">
              <w:rPr>
                <w:szCs w:val="18"/>
              </w:rPr>
              <w:t>(0.132)</w:t>
            </w:r>
          </w:p>
        </w:tc>
        <w:tc>
          <w:tcPr>
            <w:tcW w:w="1021" w:type="dxa"/>
            <w:noWrap/>
            <w:vAlign w:val="center"/>
          </w:tcPr>
          <w:p w14:paraId="623D6FEC" w14:textId="77777777" w:rsidR="00624EA1" w:rsidRPr="002A4CF2" w:rsidRDefault="00624EA1" w:rsidP="00970A66">
            <w:pPr>
              <w:adjustRightInd w:val="0"/>
              <w:snapToGrid w:val="0"/>
              <w:spacing w:line="240" w:lineRule="auto"/>
              <w:jc w:val="center"/>
              <w:rPr>
                <w:szCs w:val="18"/>
              </w:rPr>
            </w:pPr>
          </w:p>
        </w:tc>
      </w:tr>
      <w:tr w:rsidR="00624EA1" w:rsidRPr="002A4CF2" w14:paraId="52C73B95" w14:textId="77777777" w:rsidTr="00970A66">
        <w:trPr>
          <w:jc w:val="center"/>
        </w:trPr>
        <w:tc>
          <w:tcPr>
            <w:tcW w:w="1134" w:type="dxa"/>
            <w:noWrap/>
            <w:vAlign w:val="center"/>
          </w:tcPr>
          <w:p w14:paraId="74EE3951"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Part-time II</w:t>
            </w:r>
          </w:p>
        </w:tc>
        <w:tc>
          <w:tcPr>
            <w:tcW w:w="993" w:type="dxa"/>
            <w:noWrap/>
            <w:vAlign w:val="center"/>
          </w:tcPr>
          <w:p w14:paraId="7219D6C1"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933" w:type="dxa"/>
            <w:noWrap/>
            <w:vAlign w:val="center"/>
          </w:tcPr>
          <w:p w14:paraId="64508D8B"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0" w:type="dxa"/>
            <w:noWrap/>
            <w:vAlign w:val="center"/>
          </w:tcPr>
          <w:p w14:paraId="0152E8D6" w14:textId="074AD14B" w:rsidR="00624EA1" w:rsidRPr="002A4CF2" w:rsidRDefault="00B22329"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w:t>
            </w:r>
            <w:r w:rsidR="00624EA1" w:rsidRPr="002A4CF2">
              <w:rPr>
                <w:rFonts w:eastAsiaTheme="minorEastAsia"/>
                <w:szCs w:val="18"/>
                <w14:ligatures w14:val="standardContextual"/>
              </w:rPr>
              <w:t>.161</w:t>
            </w:r>
          </w:p>
        </w:tc>
        <w:tc>
          <w:tcPr>
            <w:tcW w:w="1021" w:type="dxa"/>
            <w:noWrap/>
            <w:vAlign w:val="center"/>
          </w:tcPr>
          <w:p w14:paraId="64BB1D53"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1" w:type="dxa"/>
            <w:noWrap/>
            <w:vAlign w:val="center"/>
          </w:tcPr>
          <w:p w14:paraId="7960F335" w14:textId="77777777" w:rsidR="00624EA1" w:rsidRPr="002A4CF2" w:rsidRDefault="00624EA1" w:rsidP="00970A66">
            <w:pPr>
              <w:adjustRightInd w:val="0"/>
              <w:snapToGrid w:val="0"/>
              <w:spacing w:line="240" w:lineRule="auto"/>
              <w:jc w:val="center"/>
              <w:rPr>
                <w:rFonts w:eastAsia="Times New Roman"/>
                <w:szCs w:val="18"/>
              </w:rPr>
            </w:pPr>
          </w:p>
        </w:tc>
        <w:tc>
          <w:tcPr>
            <w:tcW w:w="1021" w:type="dxa"/>
            <w:noWrap/>
            <w:vAlign w:val="center"/>
          </w:tcPr>
          <w:p w14:paraId="175F3FCD" w14:textId="25E9CA05" w:rsidR="00624EA1" w:rsidRPr="002A4CF2" w:rsidRDefault="00B22329" w:rsidP="00970A66">
            <w:pPr>
              <w:adjustRightInd w:val="0"/>
              <w:snapToGrid w:val="0"/>
              <w:spacing w:line="240" w:lineRule="auto"/>
              <w:jc w:val="center"/>
              <w:rPr>
                <w:szCs w:val="18"/>
              </w:rPr>
            </w:pPr>
            <w:r w:rsidRPr="002A4CF2">
              <w:rPr>
                <w:szCs w:val="18"/>
              </w:rPr>
              <w:t>−0</w:t>
            </w:r>
            <w:r w:rsidR="00624EA1" w:rsidRPr="002A4CF2">
              <w:rPr>
                <w:szCs w:val="18"/>
              </w:rPr>
              <w:t>.318</w:t>
            </w:r>
            <w:r w:rsidR="008648CE" w:rsidRPr="002A4CF2">
              <w:rPr>
                <w:szCs w:val="18"/>
              </w:rPr>
              <w:t xml:space="preserve"> </w:t>
            </w:r>
            <w:r w:rsidR="00624EA1" w:rsidRPr="002A4CF2">
              <w:rPr>
                <w:szCs w:val="18"/>
              </w:rPr>
              <w:t>***</w:t>
            </w:r>
          </w:p>
        </w:tc>
        <w:tc>
          <w:tcPr>
            <w:tcW w:w="1021" w:type="dxa"/>
            <w:noWrap/>
            <w:vAlign w:val="center"/>
          </w:tcPr>
          <w:p w14:paraId="3C1F6594" w14:textId="77777777" w:rsidR="00624EA1" w:rsidRPr="002A4CF2" w:rsidRDefault="00624EA1" w:rsidP="00970A66">
            <w:pPr>
              <w:adjustRightInd w:val="0"/>
              <w:snapToGrid w:val="0"/>
              <w:spacing w:line="240" w:lineRule="auto"/>
              <w:jc w:val="center"/>
              <w:rPr>
                <w:szCs w:val="18"/>
              </w:rPr>
            </w:pPr>
          </w:p>
        </w:tc>
        <w:tc>
          <w:tcPr>
            <w:tcW w:w="1021" w:type="dxa"/>
            <w:noWrap/>
            <w:vAlign w:val="center"/>
          </w:tcPr>
          <w:p w14:paraId="1B88AAE5" w14:textId="77777777" w:rsidR="00624EA1" w:rsidRPr="002A4CF2" w:rsidRDefault="00624EA1" w:rsidP="00970A66">
            <w:pPr>
              <w:adjustRightInd w:val="0"/>
              <w:snapToGrid w:val="0"/>
              <w:spacing w:line="240" w:lineRule="auto"/>
              <w:jc w:val="center"/>
              <w:rPr>
                <w:rFonts w:eastAsia="Times New Roman"/>
                <w:szCs w:val="18"/>
              </w:rPr>
            </w:pPr>
          </w:p>
        </w:tc>
        <w:tc>
          <w:tcPr>
            <w:tcW w:w="1021" w:type="dxa"/>
            <w:noWrap/>
            <w:vAlign w:val="center"/>
          </w:tcPr>
          <w:p w14:paraId="6510DBA5" w14:textId="1DC97E86" w:rsidR="00624EA1" w:rsidRPr="002A4CF2" w:rsidRDefault="00B22329" w:rsidP="00970A66">
            <w:pPr>
              <w:adjustRightInd w:val="0"/>
              <w:snapToGrid w:val="0"/>
              <w:spacing w:line="240" w:lineRule="auto"/>
              <w:jc w:val="center"/>
              <w:rPr>
                <w:szCs w:val="18"/>
              </w:rPr>
            </w:pPr>
            <w:r w:rsidRPr="002A4CF2">
              <w:rPr>
                <w:szCs w:val="18"/>
              </w:rPr>
              <w:t>−0</w:t>
            </w:r>
            <w:r w:rsidR="00624EA1" w:rsidRPr="002A4CF2">
              <w:rPr>
                <w:szCs w:val="18"/>
              </w:rPr>
              <w:t>.225</w:t>
            </w:r>
          </w:p>
        </w:tc>
      </w:tr>
      <w:tr w:rsidR="00624EA1" w:rsidRPr="002A4CF2" w14:paraId="3D361646" w14:textId="77777777" w:rsidTr="00970A66">
        <w:trPr>
          <w:jc w:val="center"/>
        </w:trPr>
        <w:tc>
          <w:tcPr>
            <w:tcW w:w="1134" w:type="dxa"/>
            <w:noWrap/>
            <w:vAlign w:val="center"/>
          </w:tcPr>
          <w:p w14:paraId="40459986"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993" w:type="dxa"/>
            <w:noWrap/>
            <w:vAlign w:val="center"/>
          </w:tcPr>
          <w:p w14:paraId="491F6DB7"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933" w:type="dxa"/>
            <w:noWrap/>
            <w:vAlign w:val="center"/>
          </w:tcPr>
          <w:p w14:paraId="55C0DC9F"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0" w:type="dxa"/>
            <w:noWrap/>
            <w:vAlign w:val="center"/>
          </w:tcPr>
          <w:p w14:paraId="62DCA31D"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(0.119)</w:t>
            </w:r>
          </w:p>
        </w:tc>
        <w:tc>
          <w:tcPr>
            <w:tcW w:w="1021" w:type="dxa"/>
            <w:noWrap/>
            <w:vAlign w:val="center"/>
          </w:tcPr>
          <w:p w14:paraId="456A8A31"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1021" w:type="dxa"/>
            <w:noWrap/>
            <w:vAlign w:val="center"/>
          </w:tcPr>
          <w:p w14:paraId="234460E7" w14:textId="77777777" w:rsidR="00624EA1" w:rsidRPr="002A4CF2" w:rsidRDefault="00624EA1" w:rsidP="00970A66">
            <w:pPr>
              <w:adjustRightInd w:val="0"/>
              <w:snapToGrid w:val="0"/>
              <w:spacing w:line="240" w:lineRule="auto"/>
              <w:jc w:val="center"/>
              <w:rPr>
                <w:rFonts w:eastAsia="Times New Roman"/>
                <w:szCs w:val="18"/>
              </w:rPr>
            </w:pPr>
          </w:p>
        </w:tc>
        <w:tc>
          <w:tcPr>
            <w:tcW w:w="1021" w:type="dxa"/>
            <w:noWrap/>
            <w:vAlign w:val="center"/>
          </w:tcPr>
          <w:p w14:paraId="1146555D" w14:textId="77777777" w:rsidR="00624EA1" w:rsidRPr="002A4CF2" w:rsidRDefault="00624EA1" w:rsidP="00970A66">
            <w:pPr>
              <w:adjustRightInd w:val="0"/>
              <w:snapToGrid w:val="0"/>
              <w:spacing w:line="240" w:lineRule="auto"/>
              <w:jc w:val="center"/>
              <w:rPr>
                <w:szCs w:val="18"/>
              </w:rPr>
            </w:pPr>
            <w:r w:rsidRPr="002A4CF2">
              <w:rPr>
                <w:szCs w:val="18"/>
              </w:rPr>
              <w:t>(0.092)</w:t>
            </w:r>
          </w:p>
        </w:tc>
        <w:tc>
          <w:tcPr>
            <w:tcW w:w="1021" w:type="dxa"/>
            <w:noWrap/>
            <w:vAlign w:val="center"/>
          </w:tcPr>
          <w:p w14:paraId="52458349" w14:textId="77777777" w:rsidR="00624EA1" w:rsidRPr="002A4CF2" w:rsidRDefault="00624EA1" w:rsidP="00970A66">
            <w:pPr>
              <w:adjustRightInd w:val="0"/>
              <w:snapToGrid w:val="0"/>
              <w:spacing w:line="240" w:lineRule="auto"/>
              <w:jc w:val="center"/>
              <w:rPr>
                <w:szCs w:val="18"/>
              </w:rPr>
            </w:pPr>
          </w:p>
        </w:tc>
        <w:tc>
          <w:tcPr>
            <w:tcW w:w="1021" w:type="dxa"/>
            <w:noWrap/>
            <w:vAlign w:val="center"/>
          </w:tcPr>
          <w:p w14:paraId="4FCA71B1" w14:textId="77777777" w:rsidR="00624EA1" w:rsidRPr="002A4CF2" w:rsidRDefault="00624EA1" w:rsidP="00970A66">
            <w:pPr>
              <w:adjustRightInd w:val="0"/>
              <w:snapToGrid w:val="0"/>
              <w:spacing w:line="240" w:lineRule="auto"/>
              <w:jc w:val="center"/>
              <w:rPr>
                <w:rFonts w:eastAsia="Times New Roman"/>
                <w:szCs w:val="18"/>
              </w:rPr>
            </w:pPr>
          </w:p>
        </w:tc>
        <w:tc>
          <w:tcPr>
            <w:tcW w:w="1021" w:type="dxa"/>
            <w:noWrap/>
            <w:vAlign w:val="center"/>
          </w:tcPr>
          <w:p w14:paraId="24787BE7" w14:textId="77777777" w:rsidR="00624EA1" w:rsidRPr="002A4CF2" w:rsidRDefault="00624EA1" w:rsidP="00970A66">
            <w:pPr>
              <w:adjustRightInd w:val="0"/>
              <w:snapToGrid w:val="0"/>
              <w:spacing w:line="240" w:lineRule="auto"/>
              <w:jc w:val="center"/>
              <w:rPr>
                <w:szCs w:val="18"/>
              </w:rPr>
            </w:pPr>
            <w:r w:rsidRPr="002A4CF2">
              <w:rPr>
                <w:szCs w:val="18"/>
              </w:rPr>
              <w:t>(0.126)</w:t>
            </w:r>
          </w:p>
        </w:tc>
      </w:tr>
      <w:tr w:rsidR="00624EA1" w:rsidRPr="002A4CF2" w14:paraId="6B3DD197" w14:textId="77777777" w:rsidTr="00970A66">
        <w:trPr>
          <w:jc w:val="center"/>
        </w:trPr>
        <w:tc>
          <w:tcPr>
            <w:tcW w:w="1134" w:type="dxa"/>
            <w:noWrap/>
            <w:vAlign w:val="center"/>
          </w:tcPr>
          <w:p w14:paraId="5F014E99"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szCs w:val="18"/>
              </w:rPr>
              <w:t>Constant</w:t>
            </w:r>
          </w:p>
        </w:tc>
        <w:tc>
          <w:tcPr>
            <w:tcW w:w="993" w:type="dxa"/>
            <w:noWrap/>
            <w:vAlign w:val="center"/>
          </w:tcPr>
          <w:p w14:paraId="5031353F" w14:textId="16AF4B18" w:rsidR="00624EA1" w:rsidRPr="002A4CF2" w:rsidRDefault="00B22329"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w:t>
            </w:r>
            <w:r w:rsidR="00624EA1" w:rsidRPr="002A4CF2">
              <w:rPr>
                <w:rFonts w:eastAsiaTheme="minorEastAsia"/>
                <w:szCs w:val="18"/>
                <w14:ligatures w14:val="standardContextual"/>
              </w:rPr>
              <w:t>.269</w:t>
            </w:r>
          </w:p>
        </w:tc>
        <w:tc>
          <w:tcPr>
            <w:tcW w:w="933" w:type="dxa"/>
            <w:noWrap/>
            <w:vAlign w:val="center"/>
          </w:tcPr>
          <w:p w14:paraId="0AD4A0C9" w14:textId="56A7EFDD" w:rsidR="00624EA1" w:rsidRPr="002A4CF2" w:rsidRDefault="00B22329"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w:t>
            </w:r>
            <w:r w:rsidR="00624EA1" w:rsidRPr="002A4CF2">
              <w:rPr>
                <w:rFonts w:eastAsiaTheme="minorEastAsia"/>
                <w:szCs w:val="18"/>
                <w14:ligatures w14:val="standardContextual"/>
              </w:rPr>
              <w:t>.452</w:t>
            </w:r>
          </w:p>
        </w:tc>
        <w:tc>
          <w:tcPr>
            <w:tcW w:w="1020" w:type="dxa"/>
            <w:noWrap/>
            <w:vAlign w:val="center"/>
          </w:tcPr>
          <w:p w14:paraId="1A28EBE7" w14:textId="2B496E80" w:rsidR="00624EA1" w:rsidRPr="002A4CF2" w:rsidRDefault="00B22329"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w:t>
            </w:r>
            <w:r w:rsidR="00624EA1" w:rsidRPr="002A4CF2">
              <w:rPr>
                <w:rFonts w:eastAsiaTheme="minorEastAsia"/>
                <w:szCs w:val="18"/>
                <w14:ligatures w14:val="standardContextual"/>
              </w:rPr>
              <w:t>.152</w:t>
            </w:r>
          </w:p>
        </w:tc>
        <w:tc>
          <w:tcPr>
            <w:tcW w:w="1021" w:type="dxa"/>
            <w:noWrap/>
            <w:vAlign w:val="center"/>
          </w:tcPr>
          <w:p w14:paraId="2EEECF31" w14:textId="2DFA879A" w:rsidR="00624EA1" w:rsidRPr="002A4CF2" w:rsidRDefault="00B22329"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w:t>
            </w:r>
            <w:r w:rsidR="00624EA1" w:rsidRPr="002A4CF2">
              <w:rPr>
                <w:rFonts w:eastAsiaTheme="minorEastAsia"/>
                <w:szCs w:val="18"/>
                <w14:ligatures w14:val="standardContextual"/>
              </w:rPr>
              <w:t>.734</w:t>
            </w:r>
          </w:p>
        </w:tc>
        <w:tc>
          <w:tcPr>
            <w:tcW w:w="1021" w:type="dxa"/>
            <w:noWrap/>
            <w:vAlign w:val="center"/>
          </w:tcPr>
          <w:p w14:paraId="1A8F4F37" w14:textId="0C47D78C" w:rsidR="00624EA1" w:rsidRPr="002A4CF2" w:rsidRDefault="00B22329" w:rsidP="00970A66">
            <w:pPr>
              <w:adjustRightInd w:val="0"/>
              <w:snapToGrid w:val="0"/>
              <w:spacing w:line="240" w:lineRule="auto"/>
              <w:jc w:val="center"/>
              <w:rPr>
                <w:szCs w:val="18"/>
              </w:rPr>
            </w:pPr>
            <w:r w:rsidRPr="002A4CF2">
              <w:rPr>
                <w:szCs w:val="18"/>
              </w:rPr>
              <w:t>−0</w:t>
            </w:r>
            <w:r w:rsidR="00624EA1" w:rsidRPr="002A4CF2">
              <w:rPr>
                <w:szCs w:val="18"/>
              </w:rPr>
              <w:t>.767</w:t>
            </w:r>
          </w:p>
        </w:tc>
        <w:tc>
          <w:tcPr>
            <w:tcW w:w="1021" w:type="dxa"/>
            <w:noWrap/>
            <w:vAlign w:val="center"/>
          </w:tcPr>
          <w:p w14:paraId="06DE9E3E" w14:textId="4DC29CAB" w:rsidR="00624EA1" w:rsidRPr="002A4CF2" w:rsidRDefault="00B22329" w:rsidP="00970A66">
            <w:pPr>
              <w:adjustRightInd w:val="0"/>
              <w:snapToGrid w:val="0"/>
              <w:spacing w:line="240" w:lineRule="auto"/>
              <w:jc w:val="center"/>
              <w:rPr>
                <w:szCs w:val="18"/>
              </w:rPr>
            </w:pPr>
            <w:r w:rsidRPr="002A4CF2">
              <w:rPr>
                <w:szCs w:val="18"/>
              </w:rPr>
              <w:t>−0</w:t>
            </w:r>
            <w:r w:rsidR="00624EA1" w:rsidRPr="002A4CF2">
              <w:rPr>
                <w:szCs w:val="18"/>
              </w:rPr>
              <w:t>.527</w:t>
            </w:r>
          </w:p>
        </w:tc>
        <w:tc>
          <w:tcPr>
            <w:tcW w:w="1021" w:type="dxa"/>
            <w:noWrap/>
            <w:vAlign w:val="center"/>
          </w:tcPr>
          <w:p w14:paraId="256958E9" w14:textId="0370A7E7" w:rsidR="00624EA1" w:rsidRPr="002A4CF2" w:rsidRDefault="00B22329" w:rsidP="00970A66">
            <w:pPr>
              <w:adjustRightInd w:val="0"/>
              <w:snapToGrid w:val="0"/>
              <w:spacing w:line="240" w:lineRule="auto"/>
              <w:jc w:val="center"/>
              <w:rPr>
                <w:szCs w:val="18"/>
              </w:rPr>
            </w:pPr>
            <w:r w:rsidRPr="002A4CF2">
              <w:rPr>
                <w:szCs w:val="18"/>
              </w:rPr>
              <w:t>−2</w:t>
            </w:r>
            <w:r w:rsidR="00624EA1" w:rsidRPr="002A4CF2">
              <w:rPr>
                <w:szCs w:val="18"/>
              </w:rPr>
              <w:t>.306</w:t>
            </w:r>
            <w:r w:rsidR="008648CE" w:rsidRPr="002A4CF2">
              <w:rPr>
                <w:szCs w:val="18"/>
              </w:rPr>
              <w:t xml:space="preserve"> </w:t>
            </w:r>
            <w:r w:rsidR="00624EA1" w:rsidRPr="002A4CF2">
              <w:rPr>
                <w:szCs w:val="18"/>
              </w:rPr>
              <w:t>***</w:t>
            </w:r>
          </w:p>
        </w:tc>
        <w:tc>
          <w:tcPr>
            <w:tcW w:w="1021" w:type="dxa"/>
            <w:noWrap/>
            <w:vAlign w:val="center"/>
          </w:tcPr>
          <w:p w14:paraId="5584B8D0" w14:textId="13E608FC" w:rsidR="00624EA1" w:rsidRPr="002A4CF2" w:rsidRDefault="00B22329" w:rsidP="00970A66">
            <w:pPr>
              <w:adjustRightInd w:val="0"/>
              <w:snapToGrid w:val="0"/>
              <w:spacing w:line="240" w:lineRule="auto"/>
              <w:jc w:val="center"/>
              <w:rPr>
                <w:szCs w:val="18"/>
              </w:rPr>
            </w:pPr>
            <w:r w:rsidRPr="002A4CF2">
              <w:rPr>
                <w:szCs w:val="18"/>
              </w:rPr>
              <w:t>−2</w:t>
            </w:r>
            <w:r w:rsidR="00624EA1" w:rsidRPr="002A4CF2">
              <w:rPr>
                <w:szCs w:val="18"/>
              </w:rPr>
              <w:t>.494</w:t>
            </w:r>
            <w:r w:rsidR="008648CE" w:rsidRPr="002A4CF2">
              <w:rPr>
                <w:szCs w:val="18"/>
              </w:rPr>
              <w:t xml:space="preserve"> </w:t>
            </w:r>
            <w:r w:rsidR="00624EA1" w:rsidRPr="002A4CF2">
              <w:rPr>
                <w:szCs w:val="18"/>
              </w:rPr>
              <w:t>***</w:t>
            </w:r>
          </w:p>
        </w:tc>
        <w:tc>
          <w:tcPr>
            <w:tcW w:w="1021" w:type="dxa"/>
            <w:noWrap/>
            <w:vAlign w:val="center"/>
          </w:tcPr>
          <w:p w14:paraId="5FB2D90E" w14:textId="7AF36AA2" w:rsidR="00624EA1" w:rsidRPr="002A4CF2" w:rsidRDefault="00B22329" w:rsidP="00970A66">
            <w:pPr>
              <w:adjustRightInd w:val="0"/>
              <w:snapToGrid w:val="0"/>
              <w:spacing w:line="240" w:lineRule="auto"/>
              <w:jc w:val="center"/>
              <w:rPr>
                <w:szCs w:val="18"/>
              </w:rPr>
            </w:pPr>
            <w:r w:rsidRPr="002A4CF2">
              <w:rPr>
                <w:szCs w:val="18"/>
              </w:rPr>
              <w:t>−2</w:t>
            </w:r>
            <w:r w:rsidR="00624EA1" w:rsidRPr="002A4CF2">
              <w:rPr>
                <w:szCs w:val="18"/>
              </w:rPr>
              <w:t>.172</w:t>
            </w:r>
            <w:r w:rsidR="008648CE" w:rsidRPr="002A4CF2">
              <w:rPr>
                <w:szCs w:val="18"/>
              </w:rPr>
              <w:t xml:space="preserve"> </w:t>
            </w:r>
            <w:r w:rsidR="00624EA1" w:rsidRPr="002A4CF2">
              <w:rPr>
                <w:szCs w:val="18"/>
              </w:rPr>
              <w:t>***</w:t>
            </w:r>
          </w:p>
        </w:tc>
      </w:tr>
      <w:tr w:rsidR="00624EA1" w:rsidRPr="002A4CF2" w14:paraId="699BA239" w14:textId="77777777" w:rsidTr="00970A66">
        <w:trPr>
          <w:jc w:val="center"/>
        </w:trPr>
        <w:tc>
          <w:tcPr>
            <w:tcW w:w="1134" w:type="dxa"/>
            <w:noWrap/>
            <w:vAlign w:val="center"/>
          </w:tcPr>
          <w:p w14:paraId="3D9E7016"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p>
        </w:tc>
        <w:tc>
          <w:tcPr>
            <w:tcW w:w="993" w:type="dxa"/>
            <w:noWrap/>
            <w:vAlign w:val="center"/>
          </w:tcPr>
          <w:p w14:paraId="023EDAEE"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(0.450)</w:t>
            </w:r>
          </w:p>
        </w:tc>
        <w:tc>
          <w:tcPr>
            <w:tcW w:w="933" w:type="dxa"/>
            <w:noWrap/>
            <w:vAlign w:val="center"/>
          </w:tcPr>
          <w:p w14:paraId="40619542"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(0.433)</w:t>
            </w:r>
          </w:p>
        </w:tc>
        <w:tc>
          <w:tcPr>
            <w:tcW w:w="1020" w:type="dxa"/>
            <w:noWrap/>
            <w:vAlign w:val="center"/>
          </w:tcPr>
          <w:p w14:paraId="7AA7D2AD"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(0.438)</w:t>
            </w:r>
          </w:p>
        </w:tc>
        <w:tc>
          <w:tcPr>
            <w:tcW w:w="1021" w:type="dxa"/>
            <w:noWrap/>
            <w:vAlign w:val="center"/>
          </w:tcPr>
          <w:p w14:paraId="134A358E"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(0.479)</w:t>
            </w:r>
          </w:p>
        </w:tc>
        <w:tc>
          <w:tcPr>
            <w:tcW w:w="1021" w:type="dxa"/>
            <w:noWrap/>
            <w:vAlign w:val="center"/>
          </w:tcPr>
          <w:p w14:paraId="20F5420F" w14:textId="77777777" w:rsidR="00624EA1" w:rsidRPr="002A4CF2" w:rsidRDefault="00624EA1" w:rsidP="00970A66">
            <w:pPr>
              <w:adjustRightInd w:val="0"/>
              <w:snapToGrid w:val="0"/>
              <w:spacing w:line="240" w:lineRule="auto"/>
              <w:jc w:val="center"/>
              <w:rPr>
                <w:szCs w:val="18"/>
              </w:rPr>
            </w:pPr>
            <w:r w:rsidRPr="002A4CF2">
              <w:rPr>
                <w:szCs w:val="18"/>
              </w:rPr>
              <w:t>(0.476)</w:t>
            </w:r>
          </w:p>
        </w:tc>
        <w:tc>
          <w:tcPr>
            <w:tcW w:w="1021" w:type="dxa"/>
            <w:noWrap/>
            <w:vAlign w:val="center"/>
          </w:tcPr>
          <w:p w14:paraId="7BF3F923" w14:textId="77777777" w:rsidR="00624EA1" w:rsidRPr="002A4CF2" w:rsidRDefault="00624EA1" w:rsidP="00970A66">
            <w:pPr>
              <w:adjustRightInd w:val="0"/>
              <w:snapToGrid w:val="0"/>
              <w:spacing w:line="240" w:lineRule="auto"/>
              <w:jc w:val="center"/>
              <w:rPr>
                <w:szCs w:val="18"/>
              </w:rPr>
            </w:pPr>
            <w:r w:rsidRPr="002A4CF2">
              <w:rPr>
                <w:szCs w:val="18"/>
              </w:rPr>
              <w:t>(0.485)</w:t>
            </w:r>
          </w:p>
        </w:tc>
        <w:tc>
          <w:tcPr>
            <w:tcW w:w="1021" w:type="dxa"/>
            <w:noWrap/>
            <w:vAlign w:val="center"/>
          </w:tcPr>
          <w:p w14:paraId="59A99CB0" w14:textId="77777777" w:rsidR="00624EA1" w:rsidRPr="002A4CF2" w:rsidRDefault="00624EA1" w:rsidP="00970A66">
            <w:pPr>
              <w:adjustRightInd w:val="0"/>
              <w:snapToGrid w:val="0"/>
              <w:spacing w:line="240" w:lineRule="auto"/>
              <w:jc w:val="center"/>
              <w:rPr>
                <w:szCs w:val="18"/>
              </w:rPr>
            </w:pPr>
            <w:r w:rsidRPr="002A4CF2">
              <w:rPr>
                <w:szCs w:val="18"/>
              </w:rPr>
              <w:t>(0.488)</w:t>
            </w:r>
          </w:p>
        </w:tc>
        <w:tc>
          <w:tcPr>
            <w:tcW w:w="1021" w:type="dxa"/>
            <w:noWrap/>
            <w:vAlign w:val="center"/>
          </w:tcPr>
          <w:p w14:paraId="5AECF835" w14:textId="77777777" w:rsidR="00624EA1" w:rsidRPr="002A4CF2" w:rsidRDefault="00624EA1" w:rsidP="00970A66">
            <w:pPr>
              <w:adjustRightInd w:val="0"/>
              <w:snapToGrid w:val="0"/>
              <w:spacing w:line="240" w:lineRule="auto"/>
              <w:jc w:val="center"/>
              <w:rPr>
                <w:szCs w:val="18"/>
              </w:rPr>
            </w:pPr>
            <w:r w:rsidRPr="002A4CF2">
              <w:rPr>
                <w:szCs w:val="18"/>
              </w:rPr>
              <w:t>(0.493)</w:t>
            </w:r>
          </w:p>
        </w:tc>
        <w:tc>
          <w:tcPr>
            <w:tcW w:w="1021" w:type="dxa"/>
            <w:noWrap/>
            <w:vAlign w:val="center"/>
          </w:tcPr>
          <w:p w14:paraId="4FFAF526" w14:textId="77777777" w:rsidR="00624EA1" w:rsidRPr="002A4CF2" w:rsidRDefault="00624EA1" w:rsidP="00970A66">
            <w:pPr>
              <w:adjustRightInd w:val="0"/>
              <w:snapToGrid w:val="0"/>
              <w:spacing w:line="240" w:lineRule="auto"/>
              <w:jc w:val="center"/>
              <w:rPr>
                <w:szCs w:val="18"/>
              </w:rPr>
            </w:pPr>
            <w:r w:rsidRPr="002A4CF2">
              <w:rPr>
                <w:szCs w:val="18"/>
              </w:rPr>
              <w:t>(0.498)</w:t>
            </w:r>
          </w:p>
        </w:tc>
      </w:tr>
      <w:tr w:rsidR="00624EA1" w:rsidRPr="002A4CF2" w14:paraId="17999193" w14:textId="77777777" w:rsidTr="00970A66">
        <w:trPr>
          <w:jc w:val="center"/>
        </w:trPr>
        <w:tc>
          <w:tcPr>
            <w:tcW w:w="1134" w:type="dxa"/>
            <w:noWrap/>
            <w:vAlign w:val="center"/>
          </w:tcPr>
          <w:p w14:paraId="12AB425F"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Controls</w:t>
            </w:r>
          </w:p>
        </w:tc>
        <w:tc>
          <w:tcPr>
            <w:tcW w:w="993" w:type="dxa"/>
            <w:noWrap/>
            <w:vAlign w:val="center"/>
          </w:tcPr>
          <w:p w14:paraId="4F1DEBEF"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YES</w:t>
            </w:r>
          </w:p>
        </w:tc>
        <w:tc>
          <w:tcPr>
            <w:tcW w:w="933" w:type="dxa"/>
            <w:noWrap/>
            <w:vAlign w:val="center"/>
          </w:tcPr>
          <w:p w14:paraId="49F11D38"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YES</w:t>
            </w:r>
          </w:p>
        </w:tc>
        <w:tc>
          <w:tcPr>
            <w:tcW w:w="1020" w:type="dxa"/>
            <w:noWrap/>
            <w:vAlign w:val="center"/>
          </w:tcPr>
          <w:p w14:paraId="41FACEAD"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YES</w:t>
            </w:r>
          </w:p>
        </w:tc>
        <w:tc>
          <w:tcPr>
            <w:tcW w:w="1021" w:type="dxa"/>
            <w:noWrap/>
            <w:vAlign w:val="center"/>
          </w:tcPr>
          <w:p w14:paraId="4DD79AD0"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YES</w:t>
            </w:r>
          </w:p>
        </w:tc>
        <w:tc>
          <w:tcPr>
            <w:tcW w:w="1021" w:type="dxa"/>
            <w:noWrap/>
            <w:vAlign w:val="center"/>
          </w:tcPr>
          <w:p w14:paraId="635B00D7" w14:textId="77777777" w:rsidR="00624EA1" w:rsidRPr="002A4CF2" w:rsidRDefault="00624EA1" w:rsidP="00970A66">
            <w:pPr>
              <w:adjustRightInd w:val="0"/>
              <w:snapToGrid w:val="0"/>
              <w:spacing w:line="240" w:lineRule="auto"/>
              <w:jc w:val="center"/>
              <w:rPr>
                <w:szCs w:val="18"/>
              </w:rPr>
            </w:pPr>
            <w:r w:rsidRPr="002A4CF2">
              <w:rPr>
                <w:szCs w:val="18"/>
              </w:rPr>
              <w:t>YES</w:t>
            </w:r>
          </w:p>
        </w:tc>
        <w:tc>
          <w:tcPr>
            <w:tcW w:w="1021" w:type="dxa"/>
            <w:noWrap/>
            <w:vAlign w:val="center"/>
          </w:tcPr>
          <w:p w14:paraId="353C2BCC" w14:textId="77777777" w:rsidR="00624EA1" w:rsidRPr="002A4CF2" w:rsidRDefault="00624EA1" w:rsidP="00970A66">
            <w:pPr>
              <w:adjustRightInd w:val="0"/>
              <w:snapToGrid w:val="0"/>
              <w:spacing w:line="240" w:lineRule="auto"/>
              <w:jc w:val="center"/>
              <w:rPr>
                <w:szCs w:val="18"/>
              </w:rPr>
            </w:pPr>
            <w:r w:rsidRPr="002A4CF2">
              <w:rPr>
                <w:szCs w:val="18"/>
              </w:rPr>
              <w:t>YES</w:t>
            </w:r>
          </w:p>
        </w:tc>
        <w:tc>
          <w:tcPr>
            <w:tcW w:w="1021" w:type="dxa"/>
            <w:noWrap/>
            <w:vAlign w:val="center"/>
          </w:tcPr>
          <w:p w14:paraId="6068F5F8" w14:textId="77777777" w:rsidR="00624EA1" w:rsidRPr="002A4CF2" w:rsidRDefault="00624EA1" w:rsidP="00970A66">
            <w:pPr>
              <w:adjustRightInd w:val="0"/>
              <w:snapToGrid w:val="0"/>
              <w:spacing w:line="240" w:lineRule="auto"/>
              <w:jc w:val="center"/>
              <w:rPr>
                <w:szCs w:val="18"/>
              </w:rPr>
            </w:pPr>
            <w:r w:rsidRPr="002A4CF2">
              <w:rPr>
                <w:szCs w:val="18"/>
              </w:rPr>
              <w:t>YES</w:t>
            </w:r>
          </w:p>
        </w:tc>
        <w:tc>
          <w:tcPr>
            <w:tcW w:w="1021" w:type="dxa"/>
            <w:noWrap/>
            <w:vAlign w:val="center"/>
          </w:tcPr>
          <w:p w14:paraId="35B10229" w14:textId="77777777" w:rsidR="00624EA1" w:rsidRPr="002A4CF2" w:rsidRDefault="00624EA1" w:rsidP="00970A66">
            <w:pPr>
              <w:adjustRightInd w:val="0"/>
              <w:snapToGrid w:val="0"/>
              <w:spacing w:line="240" w:lineRule="auto"/>
              <w:jc w:val="center"/>
              <w:rPr>
                <w:szCs w:val="18"/>
              </w:rPr>
            </w:pPr>
            <w:r w:rsidRPr="002A4CF2">
              <w:rPr>
                <w:szCs w:val="18"/>
              </w:rPr>
              <w:t>YES</w:t>
            </w:r>
          </w:p>
        </w:tc>
        <w:tc>
          <w:tcPr>
            <w:tcW w:w="1021" w:type="dxa"/>
            <w:noWrap/>
            <w:vAlign w:val="center"/>
          </w:tcPr>
          <w:p w14:paraId="62ACBB48" w14:textId="77777777" w:rsidR="00624EA1" w:rsidRPr="002A4CF2" w:rsidRDefault="00624EA1" w:rsidP="00970A66">
            <w:pPr>
              <w:adjustRightInd w:val="0"/>
              <w:snapToGrid w:val="0"/>
              <w:spacing w:line="240" w:lineRule="auto"/>
              <w:jc w:val="center"/>
              <w:rPr>
                <w:szCs w:val="18"/>
              </w:rPr>
            </w:pPr>
            <w:r w:rsidRPr="002A4CF2">
              <w:rPr>
                <w:szCs w:val="18"/>
              </w:rPr>
              <w:t>YES</w:t>
            </w:r>
          </w:p>
        </w:tc>
      </w:tr>
      <w:tr w:rsidR="00624EA1" w:rsidRPr="002A4CF2" w14:paraId="07A8BE93" w14:textId="77777777" w:rsidTr="00970A66">
        <w:trPr>
          <w:jc w:val="center"/>
        </w:trPr>
        <w:tc>
          <w:tcPr>
            <w:tcW w:w="1134" w:type="dxa"/>
            <w:noWrap/>
            <w:vAlign w:val="center"/>
          </w:tcPr>
          <w:p w14:paraId="797274C3"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N</w:t>
            </w:r>
          </w:p>
        </w:tc>
        <w:tc>
          <w:tcPr>
            <w:tcW w:w="993" w:type="dxa"/>
            <w:noWrap/>
            <w:vAlign w:val="center"/>
          </w:tcPr>
          <w:p w14:paraId="36F65E2B"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rPr>
              <w:t>971</w:t>
            </w:r>
          </w:p>
        </w:tc>
        <w:tc>
          <w:tcPr>
            <w:tcW w:w="933" w:type="dxa"/>
            <w:noWrap/>
            <w:vAlign w:val="center"/>
          </w:tcPr>
          <w:p w14:paraId="24875EE1"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rPr>
              <w:t>971</w:t>
            </w:r>
          </w:p>
        </w:tc>
        <w:tc>
          <w:tcPr>
            <w:tcW w:w="1020" w:type="dxa"/>
            <w:noWrap/>
            <w:vAlign w:val="center"/>
          </w:tcPr>
          <w:p w14:paraId="784FAD9C"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rPr>
              <w:t>971</w:t>
            </w:r>
          </w:p>
        </w:tc>
        <w:tc>
          <w:tcPr>
            <w:tcW w:w="1021" w:type="dxa"/>
            <w:noWrap/>
            <w:vAlign w:val="center"/>
          </w:tcPr>
          <w:p w14:paraId="23C42BA4"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rPr>
              <w:t>971</w:t>
            </w:r>
          </w:p>
        </w:tc>
        <w:tc>
          <w:tcPr>
            <w:tcW w:w="1021" w:type="dxa"/>
            <w:noWrap/>
            <w:vAlign w:val="center"/>
          </w:tcPr>
          <w:p w14:paraId="37CAF0B2" w14:textId="77777777" w:rsidR="00624EA1" w:rsidRPr="002A4CF2" w:rsidRDefault="00624EA1" w:rsidP="00970A66">
            <w:pPr>
              <w:adjustRightInd w:val="0"/>
              <w:snapToGrid w:val="0"/>
              <w:spacing w:line="240" w:lineRule="auto"/>
              <w:jc w:val="center"/>
              <w:rPr>
                <w:szCs w:val="18"/>
              </w:rPr>
            </w:pPr>
            <w:r w:rsidRPr="002A4CF2">
              <w:rPr>
                <w:rFonts w:eastAsiaTheme="minorEastAsia"/>
              </w:rPr>
              <w:t>971</w:t>
            </w:r>
          </w:p>
        </w:tc>
        <w:tc>
          <w:tcPr>
            <w:tcW w:w="1021" w:type="dxa"/>
            <w:noWrap/>
            <w:vAlign w:val="center"/>
          </w:tcPr>
          <w:p w14:paraId="7F80A664" w14:textId="77777777" w:rsidR="00624EA1" w:rsidRPr="002A4CF2" w:rsidRDefault="00624EA1" w:rsidP="00970A66">
            <w:pPr>
              <w:adjustRightInd w:val="0"/>
              <w:snapToGrid w:val="0"/>
              <w:spacing w:line="240" w:lineRule="auto"/>
              <w:jc w:val="center"/>
              <w:rPr>
                <w:szCs w:val="18"/>
              </w:rPr>
            </w:pPr>
            <w:r w:rsidRPr="002A4CF2">
              <w:rPr>
                <w:rFonts w:eastAsiaTheme="minorEastAsia"/>
              </w:rPr>
              <w:t>971</w:t>
            </w:r>
          </w:p>
        </w:tc>
        <w:tc>
          <w:tcPr>
            <w:tcW w:w="1021" w:type="dxa"/>
            <w:noWrap/>
            <w:vAlign w:val="center"/>
          </w:tcPr>
          <w:p w14:paraId="057C4058" w14:textId="77777777" w:rsidR="00624EA1" w:rsidRPr="002A4CF2" w:rsidRDefault="00624EA1" w:rsidP="00970A66">
            <w:pPr>
              <w:adjustRightInd w:val="0"/>
              <w:snapToGrid w:val="0"/>
              <w:spacing w:line="240" w:lineRule="auto"/>
              <w:jc w:val="center"/>
              <w:rPr>
                <w:szCs w:val="18"/>
              </w:rPr>
            </w:pPr>
            <w:r w:rsidRPr="002A4CF2">
              <w:rPr>
                <w:rFonts w:eastAsiaTheme="minorEastAsia"/>
              </w:rPr>
              <w:t>971</w:t>
            </w:r>
          </w:p>
        </w:tc>
        <w:tc>
          <w:tcPr>
            <w:tcW w:w="1021" w:type="dxa"/>
            <w:noWrap/>
            <w:vAlign w:val="center"/>
          </w:tcPr>
          <w:p w14:paraId="0ABD26BF" w14:textId="77777777" w:rsidR="00624EA1" w:rsidRPr="002A4CF2" w:rsidRDefault="00624EA1" w:rsidP="00970A66">
            <w:pPr>
              <w:adjustRightInd w:val="0"/>
              <w:snapToGrid w:val="0"/>
              <w:spacing w:line="240" w:lineRule="auto"/>
              <w:jc w:val="center"/>
              <w:rPr>
                <w:szCs w:val="18"/>
              </w:rPr>
            </w:pPr>
            <w:r w:rsidRPr="002A4CF2">
              <w:rPr>
                <w:rFonts w:eastAsiaTheme="minorEastAsia"/>
              </w:rPr>
              <w:t>971</w:t>
            </w:r>
          </w:p>
        </w:tc>
        <w:tc>
          <w:tcPr>
            <w:tcW w:w="1021" w:type="dxa"/>
            <w:noWrap/>
            <w:vAlign w:val="center"/>
          </w:tcPr>
          <w:p w14:paraId="15841866" w14:textId="77777777" w:rsidR="00624EA1" w:rsidRPr="002A4CF2" w:rsidRDefault="00624EA1" w:rsidP="00970A66">
            <w:pPr>
              <w:adjustRightInd w:val="0"/>
              <w:snapToGrid w:val="0"/>
              <w:spacing w:line="240" w:lineRule="auto"/>
              <w:jc w:val="center"/>
              <w:rPr>
                <w:szCs w:val="18"/>
              </w:rPr>
            </w:pPr>
            <w:r w:rsidRPr="002A4CF2">
              <w:rPr>
                <w:rFonts w:eastAsiaTheme="minorEastAsia"/>
              </w:rPr>
              <w:t>971</w:t>
            </w:r>
          </w:p>
        </w:tc>
      </w:tr>
      <w:tr w:rsidR="00624EA1" w:rsidRPr="002A4CF2" w14:paraId="4AF1263E" w14:textId="77777777" w:rsidTr="00970A66">
        <w:trPr>
          <w:jc w:val="center"/>
        </w:trPr>
        <w:tc>
          <w:tcPr>
            <w:tcW w:w="1134" w:type="dxa"/>
            <w:tcBorders>
              <w:bottom w:val="single" w:sz="8" w:space="0" w:color="auto"/>
            </w:tcBorders>
            <w:noWrap/>
            <w:vAlign w:val="center"/>
          </w:tcPr>
          <w:p w14:paraId="6FA3C5BF" w14:textId="4DB04FFD"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Pseudo R</w:t>
            </w:r>
            <w:r w:rsidR="000828C0" w:rsidRPr="002A4CF2">
              <w:rPr>
                <w:rFonts w:eastAsiaTheme="minorEastAsia"/>
                <w:szCs w:val="18"/>
                <w:vertAlign w:val="superscript"/>
                <w14:ligatures w14:val="standardContextual"/>
              </w:rPr>
              <w:t>2</w:t>
            </w:r>
          </w:p>
        </w:tc>
        <w:tc>
          <w:tcPr>
            <w:tcW w:w="993" w:type="dxa"/>
            <w:tcBorders>
              <w:bottom w:val="single" w:sz="8" w:space="0" w:color="auto"/>
            </w:tcBorders>
            <w:noWrap/>
            <w:vAlign w:val="center"/>
          </w:tcPr>
          <w:p w14:paraId="78E62100"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0.079</w:t>
            </w:r>
          </w:p>
        </w:tc>
        <w:tc>
          <w:tcPr>
            <w:tcW w:w="933" w:type="dxa"/>
            <w:tcBorders>
              <w:bottom w:val="single" w:sz="8" w:space="0" w:color="auto"/>
            </w:tcBorders>
            <w:noWrap/>
            <w:vAlign w:val="center"/>
          </w:tcPr>
          <w:p w14:paraId="2F8CFD81"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0.088</w:t>
            </w:r>
          </w:p>
        </w:tc>
        <w:tc>
          <w:tcPr>
            <w:tcW w:w="1020" w:type="dxa"/>
            <w:tcBorders>
              <w:bottom w:val="single" w:sz="8" w:space="0" w:color="auto"/>
            </w:tcBorders>
            <w:noWrap/>
            <w:vAlign w:val="center"/>
          </w:tcPr>
          <w:p w14:paraId="4EE6051F"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0.073</w:t>
            </w:r>
          </w:p>
        </w:tc>
        <w:tc>
          <w:tcPr>
            <w:tcW w:w="1021" w:type="dxa"/>
            <w:tcBorders>
              <w:bottom w:val="single" w:sz="8" w:space="0" w:color="auto"/>
            </w:tcBorders>
            <w:noWrap/>
            <w:vAlign w:val="center"/>
          </w:tcPr>
          <w:p w14:paraId="695F4622" w14:textId="77777777" w:rsidR="00624EA1" w:rsidRPr="002A4CF2" w:rsidRDefault="00624EA1" w:rsidP="00970A66">
            <w:pPr>
              <w:adjustRightInd w:val="0"/>
              <w:snapToGrid w:val="0"/>
              <w:spacing w:line="240" w:lineRule="auto"/>
              <w:jc w:val="center"/>
              <w:rPr>
                <w:rFonts w:eastAsiaTheme="minorEastAsia"/>
                <w:szCs w:val="18"/>
                <w14:ligatures w14:val="standardContextual"/>
              </w:rPr>
            </w:pPr>
            <w:r w:rsidRPr="002A4CF2">
              <w:rPr>
                <w:rFonts w:eastAsiaTheme="minorEastAsia"/>
                <w:szCs w:val="18"/>
                <w14:ligatures w14:val="standardContextual"/>
              </w:rPr>
              <w:t>0.044</w:t>
            </w:r>
          </w:p>
        </w:tc>
        <w:tc>
          <w:tcPr>
            <w:tcW w:w="1021" w:type="dxa"/>
            <w:tcBorders>
              <w:bottom w:val="single" w:sz="8" w:space="0" w:color="auto"/>
            </w:tcBorders>
            <w:noWrap/>
            <w:vAlign w:val="center"/>
          </w:tcPr>
          <w:p w14:paraId="07127852" w14:textId="77777777" w:rsidR="00624EA1" w:rsidRPr="002A4CF2" w:rsidRDefault="00624EA1" w:rsidP="00970A66">
            <w:pPr>
              <w:adjustRightInd w:val="0"/>
              <w:snapToGrid w:val="0"/>
              <w:spacing w:line="240" w:lineRule="auto"/>
              <w:jc w:val="center"/>
              <w:rPr>
                <w:szCs w:val="18"/>
              </w:rPr>
            </w:pPr>
            <w:r w:rsidRPr="002A4CF2">
              <w:rPr>
                <w:szCs w:val="18"/>
              </w:rPr>
              <w:t>0.040</w:t>
            </w:r>
          </w:p>
        </w:tc>
        <w:tc>
          <w:tcPr>
            <w:tcW w:w="1021" w:type="dxa"/>
            <w:tcBorders>
              <w:bottom w:val="single" w:sz="8" w:space="0" w:color="auto"/>
            </w:tcBorders>
            <w:noWrap/>
            <w:vAlign w:val="center"/>
          </w:tcPr>
          <w:p w14:paraId="6A9E9FD4" w14:textId="77777777" w:rsidR="00624EA1" w:rsidRPr="002A4CF2" w:rsidRDefault="00624EA1" w:rsidP="00970A66">
            <w:pPr>
              <w:adjustRightInd w:val="0"/>
              <w:snapToGrid w:val="0"/>
              <w:spacing w:line="240" w:lineRule="auto"/>
              <w:jc w:val="center"/>
              <w:rPr>
                <w:szCs w:val="18"/>
              </w:rPr>
            </w:pPr>
            <w:r w:rsidRPr="002A4CF2">
              <w:rPr>
                <w:szCs w:val="18"/>
              </w:rPr>
              <w:t>0.048</w:t>
            </w:r>
          </w:p>
        </w:tc>
        <w:tc>
          <w:tcPr>
            <w:tcW w:w="1021" w:type="dxa"/>
            <w:tcBorders>
              <w:bottom w:val="single" w:sz="8" w:space="0" w:color="auto"/>
            </w:tcBorders>
            <w:noWrap/>
            <w:vAlign w:val="center"/>
          </w:tcPr>
          <w:p w14:paraId="62667123" w14:textId="77777777" w:rsidR="00624EA1" w:rsidRPr="002A4CF2" w:rsidRDefault="00624EA1" w:rsidP="00970A66">
            <w:pPr>
              <w:adjustRightInd w:val="0"/>
              <w:snapToGrid w:val="0"/>
              <w:spacing w:line="240" w:lineRule="auto"/>
              <w:jc w:val="center"/>
              <w:rPr>
                <w:szCs w:val="18"/>
              </w:rPr>
            </w:pPr>
            <w:r w:rsidRPr="002A4CF2">
              <w:rPr>
                <w:szCs w:val="18"/>
              </w:rPr>
              <w:t>0.130</w:t>
            </w:r>
          </w:p>
        </w:tc>
        <w:tc>
          <w:tcPr>
            <w:tcW w:w="1021" w:type="dxa"/>
            <w:tcBorders>
              <w:bottom w:val="single" w:sz="8" w:space="0" w:color="auto"/>
            </w:tcBorders>
            <w:noWrap/>
            <w:vAlign w:val="center"/>
          </w:tcPr>
          <w:p w14:paraId="0F0F45DA" w14:textId="77777777" w:rsidR="00624EA1" w:rsidRPr="002A4CF2" w:rsidRDefault="00624EA1" w:rsidP="00970A66">
            <w:pPr>
              <w:adjustRightInd w:val="0"/>
              <w:snapToGrid w:val="0"/>
              <w:spacing w:line="240" w:lineRule="auto"/>
              <w:jc w:val="center"/>
              <w:rPr>
                <w:szCs w:val="18"/>
              </w:rPr>
            </w:pPr>
            <w:r w:rsidRPr="002A4CF2">
              <w:rPr>
                <w:szCs w:val="18"/>
              </w:rPr>
              <w:t>0.143</w:t>
            </w:r>
          </w:p>
        </w:tc>
        <w:tc>
          <w:tcPr>
            <w:tcW w:w="1021" w:type="dxa"/>
            <w:tcBorders>
              <w:bottom w:val="single" w:sz="8" w:space="0" w:color="auto"/>
            </w:tcBorders>
            <w:noWrap/>
            <w:vAlign w:val="center"/>
          </w:tcPr>
          <w:p w14:paraId="57F77284" w14:textId="77777777" w:rsidR="00624EA1" w:rsidRPr="002A4CF2" w:rsidRDefault="00624EA1" w:rsidP="00970A66">
            <w:pPr>
              <w:adjustRightInd w:val="0"/>
              <w:snapToGrid w:val="0"/>
              <w:spacing w:line="240" w:lineRule="auto"/>
              <w:jc w:val="center"/>
              <w:rPr>
                <w:szCs w:val="18"/>
              </w:rPr>
            </w:pPr>
            <w:r w:rsidRPr="002A4CF2">
              <w:rPr>
                <w:szCs w:val="18"/>
              </w:rPr>
              <w:t>0.129</w:t>
            </w:r>
          </w:p>
        </w:tc>
      </w:tr>
    </w:tbl>
    <w:p w14:paraId="2054EEC5" w14:textId="703032D8" w:rsidR="00624EA1" w:rsidRPr="002A4CF2" w:rsidRDefault="00624EA1" w:rsidP="00970A66">
      <w:pPr>
        <w:pStyle w:val="MDPI31text"/>
        <w:spacing w:after="240"/>
        <w:ind w:firstLine="0"/>
        <w:rPr>
          <w:rFonts w:eastAsiaTheme="minorEastAsia"/>
          <w:sz w:val="18"/>
          <w:szCs w:val="18"/>
          <w:lang w:eastAsia="zh-CN"/>
        </w:rPr>
      </w:pPr>
      <w:r w:rsidRPr="002A4CF2">
        <w:rPr>
          <w:rFonts w:eastAsiaTheme="minorEastAsia"/>
          <w:sz w:val="18"/>
          <w:szCs w:val="18"/>
          <w:lang w:eastAsia="zh-CN"/>
        </w:rPr>
        <w:t xml:space="preserve">Note: * </w:t>
      </w:r>
      <w:r w:rsidRPr="002A4CF2">
        <w:rPr>
          <w:rFonts w:eastAsiaTheme="minorEastAsia"/>
          <w:i/>
          <w:iCs/>
          <w:sz w:val="18"/>
          <w:szCs w:val="18"/>
          <w:lang w:eastAsia="zh-CN"/>
        </w:rPr>
        <w:t>p</w:t>
      </w:r>
      <w:r w:rsidR="008648CE" w:rsidRPr="002A4CF2">
        <w:rPr>
          <w:rFonts w:eastAsiaTheme="minorEastAsia"/>
          <w:sz w:val="18"/>
          <w:szCs w:val="18"/>
          <w:lang w:eastAsia="zh-CN"/>
        </w:rPr>
        <w:t xml:space="preserve"> </w:t>
      </w:r>
      <w:r w:rsidRPr="002A4CF2">
        <w:rPr>
          <w:rFonts w:eastAsiaTheme="minorEastAsia"/>
          <w:sz w:val="18"/>
          <w:szCs w:val="18"/>
          <w:lang w:eastAsia="zh-CN"/>
        </w:rPr>
        <w:t>&lt;</w:t>
      </w:r>
      <w:r w:rsidR="008648CE" w:rsidRPr="002A4CF2">
        <w:rPr>
          <w:rFonts w:eastAsiaTheme="minorEastAsia"/>
          <w:sz w:val="18"/>
          <w:szCs w:val="18"/>
          <w:lang w:eastAsia="zh-CN"/>
        </w:rPr>
        <w:t xml:space="preserve"> </w:t>
      </w:r>
      <w:r w:rsidRPr="002A4CF2">
        <w:rPr>
          <w:rFonts w:eastAsiaTheme="minorEastAsia"/>
          <w:sz w:val="18"/>
          <w:szCs w:val="18"/>
          <w:lang w:eastAsia="zh-CN"/>
        </w:rPr>
        <w:t xml:space="preserve">0.1, ** </w:t>
      </w:r>
      <w:r w:rsidRPr="002A4CF2">
        <w:rPr>
          <w:rFonts w:eastAsiaTheme="minorEastAsia"/>
          <w:i/>
          <w:iCs/>
          <w:sz w:val="18"/>
          <w:szCs w:val="18"/>
          <w:lang w:eastAsia="zh-CN"/>
        </w:rPr>
        <w:t>p</w:t>
      </w:r>
      <w:r w:rsidR="008648CE" w:rsidRPr="002A4CF2">
        <w:rPr>
          <w:rFonts w:eastAsiaTheme="minorEastAsia"/>
          <w:sz w:val="18"/>
          <w:szCs w:val="18"/>
          <w:lang w:eastAsia="zh-CN"/>
        </w:rPr>
        <w:t xml:space="preserve"> </w:t>
      </w:r>
      <w:r w:rsidRPr="002A4CF2">
        <w:rPr>
          <w:rFonts w:eastAsiaTheme="minorEastAsia"/>
          <w:sz w:val="18"/>
          <w:szCs w:val="18"/>
          <w:lang w:eastAsia="zh-CN"/>
        </w:rPr>
        <w:t>&lt;</w:t>
      </w:r>
      <w:r w:rsidR="008648CE" w:rsidRPr="002A4CF2">
        <w:rPr>
          <w:rFonts w:eastAsiaTheme="minorEastAsia"/>
          <w:sz w:val="18"/>
          <w:szCs w:val="18"/>
          <w:lang w:eastAsia="zh-CN"/>
        </w:rPr>
        <w:t xml:space="preserve"> </w:t>
      </w:r>
      <w:r w:rsidRPr="002A4CF2">
        <w:rPr>
          <w:rFonts w:eastAsiaTheme="minorEastAsia"/>
          <w:sz w:val="18"/>
          <w:szCs w:val="18"/>
          <w:lang w:eastAsia="zh-CN"/>
        </w:rPr>
        <w:t xml:space="preserve">0.05, *** </w:t>
      </w:r>
      <w:r w:rsidRPr="002A4CF2">
        <w:rPr>
          <w:rFonts w:eastAsiaTheme="minorEastAsia"/>
          <w:i/>
          <w:iCs/>
          <w:sz w:val="18"/>
          <w:szCs w:val="18"/>
          <w:lang w:eastAsia="zh-CN"/>
        </w:rPr>
        <w:t>p</w:t>
      </w:r>
      <w:r w:rsidR="008648CE" w:rsidRPr="002A4CF2">
        <w:rPr>
          <w:rFonts w:eastAsiaTheme="minorEastAsia"/>
          <w:sz w:val="18"/>
          <w:szCs w:val="18"/>
          <w:lang w:eastAsia="zh-CN"/>
        </w:rPr>
        <w:t xml:space="preserve"> </w:t>
      </w:r>
      <w:r w:rsidRPr="002A4CF2">
        <w:rPr>
          <w:rFonts w:eastAsiaTheme="minorEastAsia"/>
          <w:sz w:val="18"/>
          <w:szCs w:val="18"/>
          <w:lang w:eastAsia="zh-CN"/>
        </w:rPr>
        <w:t>&lt;</w:t>
      </w:r>
      <w:r w:rsidR="008648CE" w:rsidRPr="002A4CF2">
        <w:rPr>
          <w:rFonts w:eastAsiaTheme="minorEastAsia"/>
          <w:sz w:val="18"/>
          <w:szCs w:val="18"/>
          <w:lang w:eastAsia="zh-CN"/>
        </w:rPr>
        <w:t xml:space="preserve"> </w:t>
      </w:r>
      <w:r w:rsidRPr="002A4CF2">
        <w:rPr>
          <w:rFonts w:eastAsiaTheme="minorEastAsia"/>
          <w:sz w:val="18"/>
          <w:szCs w:val="18"/>
          <w:lang w:eastAsia="zh-CN"/>
        </w:rPr>
        <w:t>0.01. Robust standard errors are reported in parentheses.</w:t>
      </w:r>
    </w:p>
    <w:p w14:paraId="7558B1A9" w14:textId="77777777" w:rsidR="00624EA1" w:rsidRPr="002A4CF2" w:rsidRDefault="00624EA1" w:rsidP="00970A66">
      <w:pPr>
        <w:pStyle w:val="MDPI21heading1"/>
        <w:rPr>
          <w:szCs w:val="24"/>
        </w:rPr>
      </w:pPr>
      <w:bookmarkStart w:id="16" w:name="OLE_LINK6"/>
      <w:r w:rsidRPr="002A4CF2">
        <w:rPr>
          <w:rFonts w:eastAsiaTheme="minorEastAsia"/>
          <w:szCs w:val="24"/>
          <w:lang w:eastAsia="zh-CN"/>
        </w:rPr>
        <w:t>5</w:t>
      </w:r>
      <w:r w:rsidRPr="002A4CF2">
        <w:rPr>
          <w:szCs w:val="24"/>
        </w:rPr>
        <w:t>. Discussion</w:t>
      </w:r>
    </w:p>
    <w:p w14:paraId="66A4A624" w14:textId="51951B0C" w:rsidR="00624EA1" w:rsidRPr="002A4CF2" w:rsidRDefault="00624EA1" w:rsidP="00970A66">
      <w:pPr>
        <w:pStyle w:val="MDPI31text"/>
        <w:spacing w:before="60" w:after="60"/>
        <w:ind w:firstLine="0"/>
        <w:jc w:val="left"/>
        <w:outlineLvl w:val="1"/>
        <w:rPr>
          <w:rFonts w:eastAsiaTheme="minorEastAsia"/>
          <w:bCs/>
          <w:i/>
          <w:szCs w:val="20"/>
        </w:rPr>
      </w:pPr>
      <w:bookmarkStart w:id="17" w:name="OLE_LINK8"/>
      <w:r w:rsidRPr="002A4CF2">
        <w:rPr>
          <w:rFonts w:eastAsiaTheme="minorEastAsia"/>
          <w:bCs/>
          <w:i/>
          <w:szCs w:val="20"/>
        </w:rPr>
        <w:t>5.1. The Inverted U</w:t>
      </w:r>
      <w:r w:rsidR="002F4084" w:rsidRPr="002A4CF2">
        <w:rPr>
          <w:rFonts w:eastAsiaTheme="minorEastAsia"/>
          <w:bCs/>
          <w:i/>
          <w:szCs w:val="20"/>
        </w:rPr>
        <w:t>-</w:t>
      </w:r>
      <w:r w:rsidRPr="002A4CF2">
        <w:rPr>
          <w:rFonts w:eastAsiaTheme="minorEastAsia"/>
          <w:bCs/>
          <w:i/>
          <w:szCs w:val="20"/>
        </w:rPr>
        <w:t>Shape and Competing Explanations</w:t>
      </w:r>
    </w:p>
    <w:p w14:paraId="558695C2" w14:textId="36E06A87" w:rsidR="00624EA1" w:rsidRPr="002A4CF2" w:rsidRDefault="00624EA1" w:rsidP="00970A66">
      <w:pPr>
        <w:pStyle w:val="MDPI31text"/>
        <w:rPr>
          <w:szCs w:val="20"/>
        </w:rPr>
      </w:pPr>
      <w:bookmarkStart w:id="18" w:name="OLE_LINK9"/>
      <w:r w:rsidRPr="002A4CF2">
        <w:rPr>
          <w:szCs w:val="20"/>
        </w:rPr>
        <w:t>Our finding of an inverted</w:t>
      </w:r>
      <w:r w:rsidR="002F4084" w:rsidRPr="002A4CF2">
        <w:rPr>
          <w:szCs w:val="20"/>
        </w:rPr>
        <w:t>-</w:t>
      </w:r>
      <w:r w:rsidRPr="002A4CF2">
        <w:rPr>
          <w:szCs w:val="20"/>
        </w:rPr>
        <w:t>U</w:t>
      </w:r>
      <w:r w:rsidR="00F76D37" w:rsidRPr="002A4CF2">
        <w:rPr>
          <w:szCs w:val="20"/>
        </w:rPr>
        <w:t>-shaped</w:t>
      </w:r>
      <w:r w:rsidRPr="002A4CF2">
        <w:rPr>
          <w:szCs w:val="20"/>
        </w:rPr>
        <w:t xml:space="preserve"> relationship between the off</w:t>
      </w:r>
      <w:r w:rsidR="002F4084" w:rsidRPr="002A4CF2">
        <w:rPr>
          <w:szCs w:val="20"/>
        </w:rPr>
        <w:t>-</w:t>
      </w:r>
      <w:r w:rsidRPr="002A4CF2">
        <w:rPr>
          <w:szCs w:val="20"/>
        </w:rPr>
        <w:t xml:space="preserve">farm income shares and </w:t>
      </w:r>
      <w:r w:rsidRPr="002A4CF2">
        <w:rPr>
          <w:rFonts w:eastAsiaTheme="minorEastAsia"/>
          <w:szCs w:val="20"/>
          <w:lang w:eastAsia="zh-CN"/>
        </w:rPr>
        <w:t xml:space="preserve">farmers’ </w:t>
      </w:r>
      <w:r w:rsidRPr="002A4CF2">
        <w:rPr>
          <w:szCs w:val="20"/>
        </w:rPr>
        <w:t xml:space="preserve">adoption </w:t>
      </w:r>
      <w:r w:rsidRPr="002A4CF2">
        <w:rPr>
          <w:rFonts w:eastAsiaTheme="minorEastAsia"/>
          <w:szCs w:val="20"/>
          <w:lang w:eastAsia="zh-CN"/>
        </w:rPr>
        <w:t xml:space="preserve">of </w:t>
      </w:r>
      <w:r w:rsidRPr="002A4CF2">
        <w:rPr>
          <w:szCs w:val="20"/>
        </w:rPr>
        <w:t>ALP</w:t>
      </w:r>
      <w:r w:rsidRPr="002A4CF2">
        <w:rPr>
          <w:rFonts w:eastAsiaTheme="minorEastAsia"/>
          <w:szCs w:val="20"/>
          <w:lang w:eastAsia="zh-CN"/>
        </w:rPr>
        <w:t xml:space="preserve"> practices</w:t>
      </w:r>
      <w:r w:rsidRPr="002A4CF2">
        <w:rPr>
          <w:szCs w:val="20"/>
        </w:rPr>
        <w:t xml:space="preserve"> is consistent with a narrative</w:t>
      </w:r>
      <w:r w:rsidRPr="002A4CF2">
        <w:rPr>
          <w:b/>
          <w:bCs/>
          <w:szCs w:val="20"/>
        </w:rPr>
        <w:t xml:space="preserve"> </w:t>
      </w:r>
      <w:r w:rsidRPr="002A4CF2">
        <w:rPr>
          <w:szCs w:val="20"/>
        </w:rPr>
        <w:t>of shifting rationalities. At low levels of off</w:t>
      </w:r>
      <w:r w:rsidR="002F4084" w:rsidRPr="002A4CF2">
        <w:rPr>
          <w:szCs w:val="20"/>
        </w:rPr>
        <w:t>-</w:t>
      </w:r>
      <w:r w:rsidRPr="002A4CF2">
        <w:rPr>
          <w:szCs w:val="20"/>
        </w:rPr>
        <w:t>farm income, farmers appear to prioritize short</w:t>
      </w:r>
      <w:r w:rsidR="002F4084" w:rsidRPr="002A4CF2">
        <w:rPr>
          <w:szCs w:val="20"/>
        </w:rPr>
        <w:t>-</w:t>
      </w:r>
      <w:r w:rsidRPr="002A4CF2">
        <w:rPr>
          <w:szCs w:val="20"/>
        </w:rPr>
        <w:t>term survival and income security, which limits their investment in land protection. As off</w:t>
      </w:r>
      <w:r w:rsidR="002F4084" w:rsidRPr="002A4CF2">
        <w:rPr>
          <w:szCs w:val="20"/>
        </w:rPr>
        <w:t>-</w:t>
      </w:r>
      <w:r w:rsidRPr="002A4CF2">
        <w:rPr>
          <w:szCs w:val="20"/>
        </w:rPr>
        <w:t>farm income rises toward the turning point, the pattern suggests that ecological rationality gains ground: farmers acquire both the financial means and the incentive to invest in sustainable land management. Beyond this threshold, farming becomes a secondary activity, and the opportunity cost of time spent on land protection may outweigh its perceived benefits. The observed pattern across farmer groups is consistent with a progression from survival</w:t>
      </w:r>
      <w:r w:rsidR="002F4084" w:rsidRPr="002A4CF2">
        <w:rPr>
          <w:szCs w:val="20"/>
        </w:rPr>
        <w:t>-</w:t>
      </w:r>
      <w:r w:rsidRPr="002A4CF2">
        <w:rPr>
          <w:szCs w:val="20"/>
        </w:rPr>
        <w:t>driven to sustainability</w:t>
      </w:r>
      <w:r w:rsidR="002F4084" w:rsidRPr="002A4CF2">
        <w:rPr>
          <w:szCs w:val="20"/>
        </w:rPr>
        <w:t>-</w:t>
      </w:r>
      <w:r w:rsidRPr="002A4CF2">
        <w:rPr>
          <w:szCs w:val="20"/>
        </w:rPr>
        <w:t>driven behavior, and back again as off</w:t>
      </w:r>
      <w:r w:rsidR="002F4084" w:rsidRPr="002A4CF2">
        <w:rPr>
          <w:szCs w:val="20"/>
        </w:rPr>
        <w:t>-</w:t>
      </w:r>
      <w:r w:rsidRPr="002A4CF2">
        <w:rPr>
          <w:szCs w:val="20"/>
        </w:rPr>
        <w:t>farm income continues to rise.</w:t>
      </w:r>
    </w:p>
    <w:p w14:paraId="272C15C9" w14:textId="0B3AFB84" w:rsidR="00624EA1" w:rsidRPr="002A4CF2" w:rsidRDefault="00624EA1" w:rsidP="00970A66">
      <w:pPr>
        <w:pStyle w:val="MDPI31text"/>
        <w:rPr>
          <w:rFonts w:eastAsiaTheme="minorEastAsia"/>
          <w:szCs w:val="20"/>
          <w:lang w:eastAsia="zh-CN"/>
        </w:rPr>
      </w:pPr>
      <w:r w:rsidRPr="002A4CF2">
        <w:rPr>
          <w:szCs w:val="20"/>
        </w:rPr>
        <w:t>While our cross</w:t>
      </w:r>
      <w:r w:rsidR="002F4084" w:rsidRPr="002A4CF2">
        <w:rPr>
          <w:szCs w:val="20"/>
        </w:rPr>
        <w:t>-</w:t>
      </w:r>
      <w:r w:rsidRPr="002A4CF2">
        <w:rPr>
          <w:szCs w:val="20"/>
        </w:rPr>
        <w:t>sectional data cannot directly verify this long</w:t>
      </w:r>
      <w:r w:rsidR="002F4084" w:rsidRPr="002A4CF2">
        <w:rPr>
          <w:szCs w:val="20"/>
        </w:rPr>
        <w:t>-</w:t>
      </w:r>
      <w:r w:rsidRPr="002A4CF2">
        <w:rPr>
          <w:szCs w:val="20"/>
        </w:rPr>
        <w:t>term dynamic process, we can still consider several other explanations for the observed pattern. First, liquidity constraints may bind for part</w:t>
      </w:r>
      <w:r w:rsidR="002F4084" w:rsidRPr="002A4CF2">
        <w:rPr>
          <w:szCs w:val="20"/>
        </w:rPr>
        <w:t>-</w:t>
      </w:r>
      <w:r w:rsidRPr="002A4CF2">
        <w:rPr>
          <w:szCs w:val="20"/>
        </w:rPr>
        <w:t>time farmers: off</w:t>
      </w:r>
      <w:r w:rsidR="002F4084" w:rsidRPr="002A4CF2">
        <w:rPr>
          <w:szCs w:val="20"/>
        </w:rPr>
        <w:t>-</w:t>
      </w:r>
      <w:r w:rsidRPr="002A4CF2">
        <w:rPr>
          <w:szCs w:val="20"/>
        </w:rPr>
        <w:t>farm income often goes to consumption rather than agricultural investment, limiting working capital for ALP practices. Second, rising off</w:t>
      </w:r>
      <w:r w:rsidR="002F4084" w:rsidRPr="002A4CF2">
        <w:rPr>
          <w:szCs w:val="20"/>
        </w:rPr>
        <w:t>-</w:t>
      </w:r>
      <w:r w:rsidRPr="002A4CF2">
        <w:rPr>
          <w:szCs w:val="20"/>
        </w:rPr>
        <w:t>farm wages increase the opportunity cost of farm labor, making time</w:t>
      </w:r>
      <w:r w:rsidR="002F4084" w:rsidRPr="002A4CF2">
        <w:rPr>
          <w:szCs w:val="20"/>
        </w:rPr>
        <w:t>-</w:t>
      </w:r>
      <w:r w:rsidRPr="002A4CF2">
        <w:rPr>
          <w:szCs w:val="20"/>
        </w:rPr>
        <w:t>intensive practices less attractive. Third, farmers with less secure land rights may underinvest in long</w:t>
      </w:r>
      <w:r w:rsidR="002F4084" w:rsidRPr="002A4CF2">
        <w:rPr>
          <w:szCs w:val="20"/>
        </w:rPr>
        <w:t>-</w:t>
      </w:r>
      <w:r w:rsidRPr="002A4CF2">
        <w:rPr>
          <w:szCs w:val="20"/>
        </w:rPr>
        <w:t>term land protection regardless of their off</w:t>
      </w:r>
      <w:r w:rsidR="002F4084" w:rsidRPr="002A4CF2">
        <w:rPr>
          <w:szCs w:val="20"/>
        </w:rPr>
        <w:t>-</w:t>
      </w:r>
      <w:r w:rsidRPr="002A4CF2">
        <w:rPr>
          <w:szCs w:val="20"/>
        </w:rPr>
        <w:t>farm income. Fourth, differential access to extension services and credit may confound the relationship. Fifth, selective withdrawal—less capable or less motivated farmers sorting into part</w:t>
      </w:r>
      <w:r w:rsidR="002F4084" w:rsidRPr="002A4CF2">
        <w:rPr>
          <w:szCs w:val="20"/>
        </w:rPr>
        <w:t>-</w:t>
      </w:r>
      <w:r w:rsidRPr="002A4CF2">
        <w:rPr>
          <w:szCs w:val="20"/>
        </w:rPr>
        <w:t>time II status—could produce the pattern without any causal effect of off</w:t>
      </w:r>
      <w:r w:rsidR="002F4084" w:rsidRPr="002A4CF2">
        <w:rPr>
          <w:szCs w:val="20"/>
        </w:rPr>
        <w:t>-</w:t>
      </w:r>
      <w:r w:rsidRPr="002A4CF2">
        <w:rPr>
          <w:szCs w:val="20"/>
        </w:rPr>
        <w:t>farm income on ALP adoption.</w:t>
      </w:r>
    </w:p>
    <w:bookmarkEnd w:id="18"/>
    <w:p w14:paraId="614C7F7B" w14:textId="5A63857F" w:rsidR="00624EA1" w:rsidRPr="002A4CF2" w:rsidRDefault="00624EA1" w:rsidP="00970A66">
      <w:pPr>
        <w:pStyle w:val="MDPI31text"/>
        <w:rPr>
          <w:rFonts w:eastAsiaTheme="minorEastAsia"/>
          <w:szCs w:val="20"/>
          <w:lang w:eastAsia="zh-CN"/>
        </w:rPr>
      </w:pPr>
      <w:r w:rsidRPr="002A4CF2">
        <w:rPr>
          <w:szCs w:val="20"/>
        </w:rPr>
        <w:t>The overall negative association between off</w:t>
      </w:r>
      <w:r w:rsidR="002F4084" w:rsidRPr="002A4CF2">
        <w:rPr>
          <w:szCs w:val="20"/>
        </w:rPr>
        <w:t>-</w:t>
      </w:r>
      <w:r w:rsidRPr="002A4CF2">
        <w:rPr>
          <w:szCs w:val="20"/>
        </w:rPr>
        <w:t>farm income shares and ALP adoption is consistent with Sun et al. [3</w:t>
      </w:r>
      <w:r w:rsidRPr="002A4CF2">
        <w:rPr>
          <w:rFonts w:eastAsiaTheme="minorEastAsia" w:hint="eastAsia"/>
          <w:szCs w:val="20"/>
          <w:lang w:eastAsia="zh-CN"/>
        </w:rPr>
        <w:t>7</w:t>
      </w:r>
      <w:r w:rsidRPr="002A4CF2">
        <w:rPr>
          <w:szCs w:val="20"/>
        </w:rPr>
        <w:t>], who found that off</w:t>
      </w:r>
      <w:r w:rsidR="002F4084" w:rsidRPr="002A4CF2">
        <w:rPr>
          <w:szCs w:val="20"/>
        </w:rPr>
        <w:t>-</w:t>
      </w:r>
      <w:r w:rsidRPr="002A4CF2">
        <w:rPr>
          <w:szCs w:val="20"/>
        </w:rPr>
        <w:t>farm employment reduces agricultural green total factor productivity, particularly among households with a high share of non</w:t>
      </w:r>
      <w:r w:rsidR="002F4084" w:rsidRPr="002A4CF2">
        <w:rPr>
          <w:szCs w:val="20"/>
        </w:rPr>
        <w:t>-</w:t>
      </w:r>
      <w:r w:rsidRPr="002A4CF2">
        <w:rPr>
          <w:szCs w:val="20"/>
        </w:rPr>
        <w:t>agricultural income. This does not imply that off</w:t>
      </w:r>
      <w:r w:rsidR="002F4084" w:rsidRPr="002A4CF2">
        <w:rPr>
          <w:szCs w:val="20"/>
        </w:rPr>
        <w:t>-</w:t>
      </w:r>
      <w:r w:rsidRPr="002A4CF2">
        <w:rPr>
          <w:szCs w:val="20"/>
        </w:rPr>
        <w:t>farm work should be discouraged; rather, it points to the need for policies that help farmers balance off</w:t>
      </w:r>
      <w:r w:rsidR="002F4084" w:rsidRPr="002A4CF2">
        <w:rPr>
          <w:szCs w:val="20"/>
        </w:rPr>
        <w:t>-</w:t>
      </w:r>
      <w:r w:rsidRPr="002A4CF2">
        <w:rPr>
          <w:szCs w:val="20"/>
        </w:rPr>
        <w:t>farm work with sustainable land management. The estimated turning point of 0.336 should be interpreted as a sample-specific feature of the fitted relationship rather than as a universal or policy threshold.</w:t>
      </w:r>
    </w:p>
    <w:p w14:paraId="4EC38C1E" w14:textId="2F1D82D2" w:rsidR="00624EA1" w:rsidRPr="002A4CF2" w:rsidRDefault="00624EA1" w:rsidP="00970A66">
      <w:pPr>
        <w:pStyle w:val="MDPI31text"/>
        <w:rPr>
          <w:rFonts w:eastAsiaTheme="minorEastAsia"/>
          <w:szCs w:val="20"/>
          <w:lang w:eastAsia="zh-CN"/>
        </w:rPr>
      </w:pPr>
      <w:r w:rsidRPr="002A4CF2">
        <w:rPr>
          <w:szCs w:val="20"/>
        </w:rPr>
        <w:lastRenderedPageBreak/>
        <w:t>The correlational patterns we observe across the four pathway variables</w:t>
      </w:r>
      <w:r w:rsidRPr="002A4CF2">
        <w:rPr>
          <w:rFonts w:eastAsiaTheme="minorEastAsia"/>
          <w:szCs w:val="20"/>
          <w:lang w:eastAsia="zh-CN"/>
        </w:rPr>
        <w:t xml:space="preserve"> (</w:t>
      </w:r>
      <w:r w:rsidRPr="002A4CF2">
        <w:rPr>
          <w:szCs w:val="20"/>
        </w:rPr>
        <w:t>IDH, RLS, DFT, and WAP</w:t>
      </w:r>
      <w:r w:rsidRPr="002A4CF2">
        <w:rPr>
          <w:rFonts w:eastAsiaTheme="minorEastAsia"/>
          <w:szCs w:val="20"/>
          <w:lang w:eastAsia="zh-CN"/>
        </w:rPr>
        <w:t xml:space="preserve">) </w:t>
      </w:r>
      <w:r w:rsidRPr="002A4CF2">
        <w:rPr>
          <w:szCs w:val="20"/>
        </w:rPr>
        <w:t>point to possible channels through which off</w:t>
      </w:r>
      <w:r w:rsidR="002F4084" w:rsidRPr="002A4CF2">
        <w:rPr>
          <w:szCs w:val="20"/>
        </w:rPr>
        <w:t>-</w:t>
      </w:r>
      <w:r w:rsidRPr="002A4CF2">
        <w:rPr>
          <w:szCs w:val="20"/>
        </w:rPr>
        <w:t>farm income might relate to ALP adoption. The strongest association is with increased distance from home, followed by reduction in land scale, disruption of farming time, and weakened awareness. These patterns suggest several policy directions. Promoting local off</w:t>
      </w:r>
      <w:r w:rsidR="002F4084" w:rsidRPr="002A4CF2">
        <w:rPr>
          <w:szCs w:val="20"/>
        </w:rPr>
        <w:t>-</w:t>
      </w:r>
      <w:r w:rsidRPr="002A4CF2">
        <w:rPr>
          <w:szCs w:val="20"/>
        </w:rPr>
        <w:t>farm employment could reduce the spatial distance between farmers and their land. Improving land transfer systems could help mitigate the fragmentation effects of part</w:t>
      </w:r>
      <w:r w:rsidR="002F4084" w:rsidRPr="002A4CF2">
        <w:rPr>
          <w:szCs w:val="20"/>
        </w:rPr>
        <w:t>-</w:t>
      </w:r>
      <w:r w:rsidRPr="002A4CF2">
        <w:rPr>
          <w:szCs w:val="20"/>
        </w:rPr>
        <w:t>time farming. Investing in ALP training programs tailored to part</w:t>
      </w:r>
      <w:r w:rsidR="002F4084" w:rsidRPr="002A4CF2">
        <w:rPr>
          <w:szCs w:val="20"/>
        </w:rPr>
        <w:t>-</w:t>
      </w:r>
      <w:r w:rsidRPr="002A4CF2">
        <w:rPr>
          <w:szCs w:val="20"/>
        </w:rPr>
        <w:t>time farmers, especially those with high off</w:t>
      </w:r>
      <w:r w:rsidR="002F4084" w:rsidRPr="002A4CF2">
        <w:rPr>
          <w:szCs w:val="20"/>
        </w:rPr>
        <w:t>-</w:t>
      </w:r>
      <w:r w:rsidRPr="002A4CF2">
        <w:rPr>
          <w:szCs w:val="20"/>
        </w:rPr>
        <w:t>farm income shares, might compensate for their reduced time and awareness. We emphasize, however, that these are speculative policy inferences based on correlational evidence.</w:t>
      </w:r>
    </w:p>
    <w:bookmarkEnd w:id="17"/>
    <w:p w14:paraId="3EE32D18" w14:textId="4ADB8148" w:rsidR="00624EA1" w:rsidRPr="002A4CF2" w:rsidRDefault="00624EA1" w:rsidP="00970A66">
      <w:pPr>
        <w:pStyle w:val="MDPI31text"/>
        <w:spacing w:before="240" w:after="60"/>
        <w:ind w:firstLine="0"/>
        <w:jc w:val="left"/>
        <w:outlineLvl w:val="1"/>
        <w:rPr>
          <w:rFonts w:eastAsiaTheme="minorEastAsia"/>
          <w:bCs/>
          <w:i/>
          <w:szCs w:val="20"/>
          <w:lang w:eastAsia="zh-CN"/>
        </w:rPr>
      </w:pPr>
      <w:r w:rsidRPr="002A4CF2">
        <w:rPr>
          <w:rFonts w:eastAsiaTheme="minorEastAsia"/>
          <w:bCs/>
          <w:i/>
          <w:szCs w:val="20"/>
        </w:rPr>
        <w:t xml:space="preserve">5.2. International Perspectives on </w:t>
      </w:r>
      <w:r w:rsidRPr="002A4CF2">
        <w:rPr>
          <w:rFonts w:eastAsiaTheme="minorEastAsia"/>
          <w:bCs/>
          <w:i/>
          <w:szCs w:val="20"/>
          <w:lang w:eastAsia="zh-CN"/>
        </w:rPr>
        <w:t>Part</w:t>
      </w:r>
      <w:r w:rsidR="002F4084" w:rsidRPr="002A4CF2">
        <w:rPr>
          <w:rFonts w:eastAsiaTheme="minorEastAsia"/>
          <w:bCs/>
          <w:i/>
          <w:szCs w:val="20"/>
          <w:lang w:eastAsia="zh-CN"/>
        </w:rPr>
        <w:t>-</w:t>
      </w:r>
      <w:r w:rsidR="00283948" w:rsidRPr="002A4CF2">
        <w:rPr>
          <w:rFonts w:eastAsiaTheme="minorEastAsia"/>
          <w:bCs/>
          <w:i/>
          <w:szCs w:val="20"/>
          <w:lang w:eastAsia="zh-CN"/>
        </w:rPr>
        <w:t xml:space="preserve">Time </w:t>
      </w:r>
      <w:r w:rsidRPr="002A4CF2">
        <w:rPr>
          <w:rFonts w:eastAsiaTheme="minorEastAsia"/>
          <w:bCs/>
          <w:i/>
          <w:szCs w:val="20"/>
          <w:lang w:eastAsia="zh-CN"/>
        </w:rPr>
        <w:t>Farming and Land Protection</w:t>
      </w:r>
    </w:p>
    <w:p w14:paraId="2C45D586" w14:textId="1A3071FB" w:rsidR="00624EA1" w:rsidRPr="002A4CF2" w:rsidRDefault="00624EA1" w:rsidP="00970A66">
      <w:pPr>
        <w:pStyle w:val="MDPI31text"/>
        <w:rPr>
          <w:rFonts w:eastAsiaTheme="minorEastAsia"/>
          <w:szCs w:val="20"/>
          <w:lang w:eastAsia="zh-CN"/>
        </w:rPr>
      </w:pPr>
      <w:r w:rsidRPr="002A4CF2">
        <w:rPr>
          <w:rFonts w:eastAsiaTheme="minorEastAsia"/>
          <w:szCs w:val="20"/>
          <w:lang w:eastAsia="zh-CN"/>
        </w:rPr>
        <w:t>Our findings also speak to broader debates on agricultural transition beyond China. The trend toward part</w:t>
      </w:r>
      <w:r w:rsidR="002F4084" w:rsidRPr="002A4CF2">
        <w:rPr>
          <w:rFonts w:eastAsiaTheme="minorEastAsia"/>
          <w:szCs w:val="20"/>
          <w:lang w:eastAsia="zh-CN"/>
        </w:rPr>
        <w:t>-</w:t>
      </w:r>
      <w:r w:rsidRPr="002A4CF2">
        <w:rPr>
          <w:rFonts w:eastAsiaTheme="minorEastAsia"/>
          <w:szCs w:val="20"/>
          <w:lang w:eastAsia="zh-CN"/>
        </w:rPr>
        <w:t xml:space="preserve">time farming in China shares similarities with </w:t>
      </w:r>
      <w:proofErr w:type="spellStart"/>
      <w:r w:rsidRPr="002A4CF2">
        <w:rPr>
          <w:rFonts w:eastAsiaTheme="minorEastAsia"/>
          <w:szCs w:val="20"/>
          <w:lang w:eastAsia="zh-CN"/>
        </w:rPr>
        <w:t>pluriactivity</w:t>
      </w:r>
      <w:proofErr w:type="spellEnd"/>
      <w:r w:rsidRPr="002A4CF2">
        <w:rPr>
          <w:rFonts w:eastAsiaTheme="minorEastAsia"/>
          <w:szCs w:val="20"/>
          <w:lang w:eastAsia="zh-CN"/>
        </w:rPr>
        <w:t xml:space="preserve"> in Europe, where farm households also diversify income sources through off</w:t>
      </w:r>
      <w:r w:rsidR="002F4084" w:rsidRPr="002A4CF2">
        <w:rPr>
          <w:rFonts w:eastAsiaTheme="minorEastAsia"/>
          <w:szCs w:val="20"/>
          <w:lang w:eastAsia="zh-CN"/>
        </w:rPr>
        <w:t>-</w:t>
      </w:r>
      <w:r w:rsidRPr="002A4CF2">
        <w:rPr>
          <w:rFonts w:eastAsiaTheme="minorEastAsia"/>
          <w:szCs w:val="20"/>
          <w:lang w:eastAsia="zh-CN"/>
        </w:rPr>
        <w:t>farm work [4</w:t>
      </w:r>
      <w:r w:rsidRPr="002A4CF2">
        <w:rPr>
          <w:rFonts w:eastAsiaTheme="minorEastAsia" w:hint="eastAsia"/>
          <w:szCs w:val="20"/>
          <w:lang w:eastAsia="zh-CN"/>
        </w:rPr>
        <w:t>0</w:t>
      </w:r>
      <w:r w:rsidRPr="002A4CF2">
        <w:rPr>
          <w:rFonts w:eastAsiaTheme="minorEastAsia"/>
          <w:szCs w:val="20"/>
          <w:lang w:eastAsia="zh-CN"/>
        </w:rPr>
        <w:t xml:space="preserve">]. However, the motivations differ: in many European contexts, </w:t>
      </w:r>
      <w:proofErr w:type="spellStart"/>
      <w:r w:rsidRPr="002A4CF2">
        <w:rPr>
          <w:rFonts w:eastAsiaTheme="minorEastAsia"/>
          <w:szCs w:val="20"/>
          <w:lang w:eastAsia="zh-CN"/>
        </w:rPr>
        <w:t>pluriactivity</w:t>
      </w:r>
      <w:proofErr w:type="spellEnd"/>
      <w:r w:rsidRPr="002A4CF2">
        <w:rPr>
          <w:rFonts w:eastAsiaTheme="minorEastAsia"/>
          <w:szCs w:val="20"/>
          <w:lang w:eastAsia="zh-CN"/>
        </w:rPr>
        <w:t xml:space="preserve"> is partly sustained by agricultural subsidies and lifestyle choices, whereas in rural China it is more often a response to low agricultural returns and limited land availability. Despite these differences, the ecological implications appear convergent. European farmers have been found to give limited attention to soil multi</w:t>
      </w:r>
      <w:r w:rsidR="002F4084" w:rsidRPr="002A4CF2">
        <w:rPr>
          <w:rFonts w:eastAsiaTheme="minorEastAsia"/>
          <w:szCs w:val="20"/>
          <w:lang w:eastAsia="zh-CN"/>
        </w:rPr>
        <w:t>-</w:t>
      </w:r>
      <w:r w:rsidRPr="002A4CF2">
        <w:rPr>
          <w:rFonts w:eastAsiaTheme="minorEastAsia"/>
          <w:szCs w:val="20"/>
          <w:lang w:eastAsia="zh-CN"/>
        </w:rPr>
        <w:t>functionality beyond primary productivity [4</w:t>
      </w:r>
      <w:r w:rsidRPr="002A4CF2">
        <w:rPr>
          <w:rFonts w:eastAsiaTheme="minorEastAsia" w:hint="eastAsia"/>
          <w:szCs w:val="20"/>
          <w:lang w:eastAsia="zh-CN"/>
        </w:rPr>
        <w:t>0</w:t>
      </w:r>
      <w:r w:rsidRPr="002A4CF2">
        <w:rPr>
          <w:rFonts w:eastAsiaTheme="minorEastAsia"/>
          <w:szCs w:val="20"/>
          <w:lang w:eastAsia="zh-CN"/>
        </w:rPr>
        <w:t>], and evidence from India suggests that improved non</w:t>
      </w:r>
      <w:r w:rsidR="002F4084" w:rsidRPr="002A4CF2">
        <w:rPr>
          <w:rFonts w:eastAsiaTheme="minorEastAsia"/>
          <w:szCs w:val="20"/>
          <w:lang w:eastAsia="zh-CN"/>
        </w:rPr>
        <w:t>-</w:t>
      </w:r>
      <w:r w:rsidRPr="002A4CF2">
        <w:rPr>
          <w:rFonts w:eastAsiaTheme="minorEastAsia"/>
          <w:szCs w:val="20"/>
          <w:lang w:eastAsia="zh-CN"/>
        </w:rPr>
        <w:t>farm employment opportunities increase household welfare but reduce incentives to deploy labor for soil and water conservation [4</w:t>
      </w:r>
      <w:r w:rsidRPr="002A4CF2">
        <w:rPr>
          <w:rFonts w:eastAsiaTheme="minorEastAsia" w:hint="eastAsia"/>
          <w:szCs w:val="20"/>
          <w:lang w:eastAsia="zh-CN"/>
        </w:rPr>
        <w:t>1</w:t>
      </w:r>
      <w:r w:rsidRPr="002A4CF2">
        <w:rPr>
          <w:rFonts w:eastAsiaTheme="minorEastAsia"/>
          <w:szCs w:val="20"/>
          <w:lang w:eastAsia="zh-CN"/>
        </w:rPr>
        <w:t>], a pattern consistent with our results. Institutional context also matters: the inverted</w:t>
      </w:r>
      <w:r w:rsidR="002F4084" w:rsidRPr="002A4CF2">
        <w:rPr>
          <w:rFonts w:eastAsiaTheme="minorEastAsia"/>
          <w:szCs w:val="20"/>
          <w:lang w:eastAsia="zh-CN"/>
        </w:rPr>
        <w:t>-</w:t>
      </w:r>
      <w:r w:rsidRPr="002A4CF2">
        <w:rPr>
          <w:rFonts w:eastAsiaTheme="minorEastAsia"/>
          <w:szCs w:val="20"/>
          <w:lang w:eastAsia="zh-CN"/>
        </w:rPr>
        <w:t>U relationship we observe may be shaped by China’s collective land tenure system, in which farmers hold use rights rather than full ownership. Under private property regimes, the incentive structure for long</w:t>
      </w:r>
      <w:r w:rsidR="002F4084" w:rsidRPr="002A4CF2">
        <w:rPr>
          <w:rFonts w:eastAsiaTheme="minorEastAsia"/>
          <w:szCs w:val="20"/>
          <w:lang w:eastAsia="zh-CN"/>
        </w:rPr>
        <w:t>-</w:t>
      </w:r>
      <w:r w:rsidRPr="002A4CF2">
        <w:rPr>
          <w:rFonts w:eastAsiaTheme="minorEastAsia"/>
          <w:szCs w:val="20"/>
          <w:lang w:eastAsia="zh-CN"/>
        </w:rPr>
        <w:t>term land conservation could differ. Our findings thus contribute to a growing international literature that examines how agricultural transformation shapes land management, while also highlighting the role of institutional context in shaping these relationships [4</w:t>
      </w:r>
      <w:r w:rsidRPr="002A4CF2">
        <w:rPr>
          <w:rFonts w:eastAsiaTheme="minorEastAsia" w:hint="eastAsia"/>
          <w:szCs w:val="20"/>
          <w:lang w:eastAsia="zh-CN"/>
        </w:rPr>
        <w:t>2</w:t>
      </w:r>
      <w:r w:rsidRPr="002A4CF2">
        <w:rPr>
          <w:rFonts w:eastAsiaTheme="minorEastAsia"/>
          <w:szCs w:val="20"/>
          <w:lang w:eastAsia="zh-CN"/>
        </w:rPr>
        <w:t>].</w:t>
      </w:r>
    </w:p>
    <w:bookmarkEnd w:id="16"/>
    <w:p w14:paraId="0E1D4D6D" w14:textId="77777777" w:rsidR="00624EA1" w:rsidRPr="002A4CF2" w:rsidRDefault="00624EA1" w:rsidP="00970A66">
      <w:pPr>
        <w:pStyle w:val="MDPI31text"/>
        <w:spacing w:before="240" w:after="60"/>
        <w:ind w:firstLine="0"/>
        <w:jc w:val="left"/>
        <w:outlineLvl w:val="1"/>
        <w:rPr>
          <w:rFonts w:eastAsiaTheme="minorEastAsia"/>
          <w:bCs/>
          <w:i/>
          <w:szCs w:val="20"/>
        </w:rPr>
      </w:pPr>
      <w:r w:rsidRPr="002A4CF2">
        <w:rPr>
          <w:rFonts w:eastAsiaTheme="minorEastAsia"/>
          <w:bCs/>
          <w:i/>
          <w:szCs w:val="20"/>
        </w:rPr>
        <w:t>5.</w:t>
      </w:r>
      <w:r w:rsidRPr="002A4CF2">
        <w:rPr>
          <w:rFonts w:eastAsiaTheme="minorEastAsia" w:hint="eastAsia"/>
          <w:bCs/>
          <w:i/>
          <w:szCs w:val="20"/>
          <w:lang w:eastAsia="zh-CN"/>
        </w:rPr>
        <w:t>3</w:t>
      </w:r>
      <w:r w:rsidRPr="002A4CF2">
        <w:rPr>
          <w:rFonts w:eastAsiaTheme="minorEastAsia"/>
          <w:bCs/>
          <w:i/>
          <w:szCs w:val="20"/>
        </w:rPr>
        <w:t>. Other Determinants of ALP Adoption</w:t>
      </w:r>
    </w:p>
    <w:p w14:paraId="201202F5" w14:textId="37054BC7" w:rsidR="008648CE" w:rsidRPr="002A4CF2" w:rsidRDefault="00624EA1" w:rsidP="008648CE">
      <w:pPr>
        <w:pStyle w:val="MDPI31text"/>
        <w:rPr>
          <w:rFonts w:eastAsiaTheme="minorEastAsia"/>
        </w:rPr>
      </w:pPr>
      <w:r w:rsidRPr="002A4CF2">
        <w:rPr>
          <w:rFonts w:eastAsiaTheme="minorEastAsia"/>
          <w:szCs w:val="20"/>
          <w:lang w:eastAsia="zh-CN"/>
        </w:rPr>
        <w:t>Age and education do not show significant associations with ALP adoption in our sample, which contrasts with some earlier studies. Higher household income is positively associated with ALP adoption, consistent with Boz [3</w:t>
      </w:r>
      <w:r w:rsidRPr="002A4CF2">
        <w:rPr>
          <w:rFonts w:eastAsiaTheme="minorEastAsia" w:hint="eastAsia"/>
          <w:szCs w:val="20"/>
          <w:lang w:eastAsia="zh-CN"/>
        </w:rPr>
        <w:t>8</w:t>
      </w:r>
      <w:r w:rsidRPr="002A4CF2">
        <w:rPr>
          <w:rFonts w:eastAsiaTheme="minorEastAsia"/>
          <w:szCs w:val="20"/>
          <w:lang w:eastAsia="zh-CN"/>
        </w:rPr>
        <w:t>]. Rice</w:t>
      </w:r>
      <w:r w:rsidR="00C07022" w:rsidRPr="002A4CF2">
        <w:rPr>
          <w:rFonts w:eastAsiaTheme="minorEastAsia"/>
          <w:szCs w:val="20"/>
          <w:lang w:eastAsia="zh-CN"/>
        </w:rPr>
        <w:t>-</w:t>
      </w:r>
      <w:r w:rsidRPr="002A4CF2">
        <w:rPr>
          <w:rFonts w:eastAsiaTheme="minorEastAsia"/>
          <w:szCs w:val="20"/>
          <w:lang w:eastAsia="zh-CN"/>
        </w:rPr>
        <w:t>growing area is not significant, suggesting that scale alone does not drive land protection. The number of plots, however, shows a positive association, possibly because fragmented land requires more attention and diversified management practices. Market environment and transport access show negative associations, which we interpret as suggestive evidence that convenient sales outlets reduce farmers’ attention to production quality. Agricultural training has a strong positive association, confirming the role of extension services. The significant associations of training and political identity echo Zhang and Lu [3</w:t>
      </w:r>
      <w:r w:rsidRPr="002A4CF2">
        <w:rPr>
          <w:rFonts w:eastAsiaTheme="minorEastAsia" w:hint="eastAsia"/>
          <w:szCs w:val="20"/>
          <w:lang w:eastAsia="zh-CN"/>
        </w:rPr>
        <w:t>9</w:t>
      </w:r>
      <w:r w:rsidRPr="002A4CF2">
        <w:rPr>
          <w:rFonts w:eastAsiaTheme="minorEastAsia"/>
          <w:szCs w:val="20"/>
          <w:lang w:eastAsia="zh-CN"/>
        </w:rPr>
        <w:t>], who emphasized the role of policy cognition and social networks in promoting conservation practices.</w:t>
      </w:r>
    </w:p>
    <w:p w14:paraId="6C14985C" w14:textId="77777777" w:rsidR="00624EA1" w:rsidRPr="002A4CF2" w:rsidRDefault="00624EA1" w:rsidP="00970A66">
      <w:pPr>
        <w:pStyle w:val="MDPI31text"/>
        <w:spacing w:before="240" w:after="60"/>
        <w:ind w:firstLine="0"/>
        <w:jc w:val="left"/>
        <w:outlineLvl w:val="1"/>
        <w:rPr>
          <w:rFonts w:eastAsiaTheme="minorEastAsia"/>
          <w:bCs/>
          <w:i/>
          <w:szCs w:val="20"/>
        </w:rPr>
      </w:pPr>
      <w:r w:rsidRPr="002A4CF2">
        <w:rPr>
          <w:rFonts w:eastAsiaTheme="minorEastAsia"/>
          <w:bCs/>
          <w:i/>
          <w:szCs w:val="20"/>
        </w:rPr>
        <w:t>5.</w:t>
      </w:r>
      <w:r w:rsidRPr="002A4CF2">
        <w:rPr>
          <w:rFonts w:eastAsiaTheme="minorEastAsia" w:hint="eastAsia"/>
          <w:bCs/>
          <w:i/>
          <w:szCs w:val="20"/>
          <w:lang w:eastAsia="zh-CN"/>
        </w:rPr>
        <w:t>4</w:t>
      </w:r>
      <w:r w:rsidRPr="002A4CF2">
        <w:rPr>
          <w:rFonts w:eastAsiaTheme="minorEastAsia"/>
          <w:bCs/>
          <w:i/>
          <w:szCs w:val="20"/>
        </w:rPr>
        <w:t>. Heterogeneity in ALP Preferences</w:t>
      </w:r>
    </w:p>
    <w:p w14:paraId="6D25EB85" w14:textId="190793F2" w:rsidR="00624EA1" w:rsidRPr="002A4CF2" w:rsidRDefault="00624EA1" w:rsidP="00970A66">
      <w:pPr>
        <w:pStyle w:val="MDPI31text"/>
        <w:rPr>
          <w:rFonts w:eastAsiaTheme="minorEastAsia"/>
          <w:szCs w:val="20"/>
        </w:rPr>
      </w:pPr>
      <w:r w:rsidRPr="002A4CF2">
        <w:rPr>
          <w:rFonts w:eastAsiaTheme="minorEastAsia"/>
          <w:szCs w:val="20"/>
        </w:rPr>
        <w:t>The differences across farmer categories provide practical guidance for policy design. Full</w:t>
      </w:r>
      <w:r w:rsidR="002F4084" w:rsidRPr="002A4CF2">
        <w:rPr>
          <w:rFonts w:eastAsiaTheme="minorEastAsia"/>
          <w:szCs w:val="20"/>
        </w:rPr>
        <w:t>-</w:t>
      </w:r>
      <w:r w:rsidRPr="002A4CF2">
        <w:rPr>
          <w:rFonts w:eastAsiaTheme="minorEastAsia"/>
          <w:szCs w:val="20"/>
        </w:rPr>
        <w:t>time farmers prefer low</w:t>
      </w:r>
      <w:r w:rsidR="002F4084" w:rsidRPr="002A4CF2">
        <w:rPr>
          <w:rFonts w:eastAsiaTheme="minorEastAsia"/>
          <w:szCs w:val="20"/>
        </w:rPr>
        <w:t>-</w:t>
      </w:r>
      <w:r w:rsidRPr="002A4CF2">
        <w:rPr>
          <w:rFonts w:eastAsiaTheme="minorEastAsia"/>
          <w:szCs w:val="20"/>
        </w:rPr>
        <w:t>cost, labor</w:t>
      </w:r>
      <w:r w:rsidR="002F4084" w:rsidRPr="002A4CF2">
        <w:rPr>
          <w:rFonts w:eastAsiaTheme="minorEastAsia"/>
          <w:szCs w:val="20"/>
        </w:rPr>
        <w:t>-</w:t>
      </w:r>
      <w:r w:rsidRPr="002A4CF2">
        <w:rPr>
          <w:rFonts w:eastAsiaTheme="minorEastAsia"/>
          <w:szCs w:val="20"/>
        </w:rPr>
        <w:t>intensive options such as LLP. Part</w:t>
      </w:r>
      <w:r w:rsidR="002F4084" w:rsidRPr="002A4CF2">
        <w:rPr>
          <w:rFonts w:eastAsiaTheme="minorEastAsia"/>
          <w:szCs w:val="20"/>
        </w:rPr>
        <w:t>-</w:t>
      </w:r>
      <w:r w:rsidRPr="002A4CF2">
        <w:rPr>
          <w:rFonts w:eastAsiaTheme="minorEastAsia"/>
          <w:szCs w:val="20"/>
        </w:rPr>
        <w:t>time I farmers, who combine agricultural and off</w:t>
      </w:r>
      <w:r w:rsidR="002F4084" w:rsidRPr="002A4CF2">
        <w:rPr>
          <w:rFonts w:eastAsiaTheme="minorEastAsia"/>
          <w:szCs w:val="20"/>
        </w:rPr>
        <w:t>-</w:t>
      </w:r>
      <w:r w:rsidRPr="002A4CF2">
        <w:rPr>
          <w:rFonts w:eastAsiaTheme="minorEastAsia"/>
          <w:szCs w:val="20"/>
        </w:rPr>
        <w:t>farm income, are more likely to adopt capital</w:t>
      </w:r>
      <w:r w:rsidR="002F4084" w:rsidRPr="002A4CF2">
        <w:rPr>
          <w:rFonts w:eastAsiaTheme="minorEastAsia"/>
          <w:szCs w:val="20"/>
        </w:rPr>
        <w:t>-</w:t>
      </w:r>
      <w:r w:rsidRPr="002A4CF2">
        <w:rPr>
          <w:rFonts w:eastAsiaTheme="minorEastAsia"/>
          <w:szCs w:val="20"/>
        </w:rPr>
        <w:t>intensive technologies such as IDF and ORF. Part</w:t>
      </w:r>
      <w:r w:rsidR="002F4084" w:rsidRPr="002A4CF2">
        <w:rPr>
          <w:rFonts w:eastAsiaTheme="minorEastAsia"/>
          <w:szCs w:val="20"/>
        </w:rPr>
        <w:t>-</w:t>
      </w:r>
      <w:r w:rsidRPr="002A4CF2">
        <w:rPr>
          <w:rFonts w:eastAsiaTheme="minorEastAsia"/>
          <w:szCs w:val="20"/>
        </w:rPr>
        <w:t>time II farmers, who have largely decoupled from agriculture, show little interest in any ALP technology. These patterns suggest that uniform extension programs are unlikely to be effective</w:t>
      </w:r>
      <w:r w:rsidRPr="002A4CF2">
        <w:rPr>
          <w:rFonts w:eastAsiaTheme="minorEastAsia" w:hint="eastAsia"/>
          <w:szCs w:val="20"/>
          <w:lang w:eastAsia="zh-CN"/>
        </w:rPr>
        <w:t xml:space="preserve"> </w:t>
      </w:r>
      <w:r w:rsidRPr="002A4CF2">
        <w:rPr>
          <w:rFonts w:eastAsiaTheme="minorEastAsia"/>
          <w:szCs w:val="20"/>
        </w:rPr>
        <w:t>[</w:t>
      </w:r>
      <w:r w:rsidRPr="002A4CF2">
        <w:rPr>
          <w:rFonts w:eastAsiaTheme="minorEastAsia" w:hint="eastAsia"/>
          <w:szCs w:val="20"/>
          <w:lang w:eastAsia="zh-CN"/>
        </w:rPr>
        <w:t>43</w:t>
      </w:r>
      <w:r w:rsidRPr="002A4CF2">
        <w:rPr>
          <w:rFonts w:eastAsiaTheme="minorEastAsia"/>
          <w:szCs w:val="20"/>
        </w:rPr>
        <w:t>].</w:t>
      </w:r>
    </w:p>
    <w:p w14:paraId="62C92EF2" w14:textId="6138E7AF" w:rsidR="00624EA1" w:rsidRPr="002A4CF2" w:rsidRDefault="00624EA1" w:rsidP="00970A66">
      <w:pPr>
        <w:pStyle w:val="MDPI31text"/>
        <w:rPr>
          <w:rFonts w:eastAsiaTheme="minorEastAsia"/>
          <w:szCs w:val="20"/>
        </w:rPr>
      </w:pPr>
      <w:r w:rsidRPr="002A4CF2">
        <w:rPr>
          <w:rFonts w:eastAsiaTheme="minorEastAsia"/>
          <w:szCs w:val="20"/>
        </w:rPr>
        <w:lastRenderedPageBreak/>
        <w:t>For full</w:t>
      </w:r>
      <w:r w:rsidR="002F4084" w:rsidRPr="002A4CF2">
        <w:rPr>
          <w:rFonts w:eastAsiaTheme="minorEastAsia"/>
          <w:szCs w:val="20"/>
        </w:rPr>
        <w:t>-</w:t>
      </w:r>
      <w:r w:rsidRPr="002A4CF2">
        <w:rPr>
          <w:rFonts w:eastAsiaTheme="minorEastAsia"/>
          <w:szCs w:val="20"/>
        </w:rPr>
        <w:t>time farmers, whose ALP adoption remains low due to capital constraints rather than lack of incentive, subsidies for conservation practices and promotion of low</w:t>
      </w:r>
      <w:r w:rsidR="002F4084" w:rsidRPr="002A4CF2">
        <w:rPr>
          <w:rFonts w:eastAsiaTheme="minorEastAsia"/>
          <w:szCs w:val="20"/>
        </w:rPr>
        <w:t>-</w:t>
      </w:r>
      <w:r w:rsidRPr="002A4CF2">
        <w:rPr>
          <w:rFonts w:eastAsiaTheme="minorEastAsia"/>
          <w:szCs w:val="20"/>
        </w:rPr>
        <w:t>cost technologies are the priority. Reducing the upfront cost of adoption could encourage greater uptake of practices like land leveling, which align</w:t>
      </w:r>
      <w:r w:rsidR="006F42D8" w:rsidRPr="002A4CF2">
        <w:rPr>
          <w:rFonts w:eastAsiaTheme="minorEastAsia"/>
          <w:szCs w:val="20"/>
        </w:rPr>
        <w:t>s</w:t>
      </w:r>
      <w:r w:rsidRPr="002A4CF2">
        <w:rPr>
          <w:rFonts w:eastAsiaTheme="minorEastAsia"/>
          <w:szCs w:val="20"/>
        </w:rPr>
        <w:t xml:space="preserve"> with this group</w:t>
      </w:r>
      <w:r w:rsidR="006F42D8" w:rsidRPr="002A4CF2">
        <w:rPr>
          <w:rFonts w:eastAsiaTheme="minorEastAsia"/>
          <w:szCs w:val="20"/>
        </w:rPr>
        <w:t>’</w:t>
      </w:r>
      <w:r w:rsidRPr="002A4CF2">
        <w:rPr>
          <w:rFonts w:eastAsiaTheme="minorEastAsia"/>
          <w:szCs w:val="20"/>
        </w:rPr>
        <w:t>s resource endowments.</w:t>
      </w:r>
    </w:p>
    <w:p w14:paraId="5B1AEDD4" w14:textId="52C3697A" w:rsidR="00624EA1" w:rsidRPr="002A4CF2" w:rsidRDefault="00624EA1" w:rsidP="00970A66">
      <w:pPr>
        <w:pStyle w:val="MDPI31text"/>
        <w:rPr>
          <w:rFonts w:eastAsiaTheme="minorEastAsia"/>
          <w:szCs w:val="20"/>
        </w:rPr>
      </w:pPr>
      <w:r w:rsidRPr="002A4CF2">
        <w:rPr>
          <w:rFonts w:eastAsiaTheme="minorEastAsia"/>
          <w:szCs w:val="20"/>
        </w:rPr>
        <w:t>For part</w:t>
      </w:r>
      <w:r w:rsidR="002F4084" w:rsidRPr="002A4CF2">
        <w:rPr>
          <w:rFonts w:eastAsiaTheme="minorEastAsia"/>
          <w:szCs w:val="20"/>
        </w:rPr>
        <w:t>-</w:t>
      </w:r>
      <w:r w:rsidRPr="002A4CF2">
        <w:rPr>
          <w:rFonts w:eastAsiaTheme="minorEastAsia"/>
          <w:szCs w:val="20"/>
        </w:rPr>
        <w:t>time I farmers, who have already reached the highest ALP adoption levels among the three groups, the policy focus should shift from subsidizing adoption to sustaining and scaling up investment. Credit support and capital</w:t>
      </w:r>
      <w:r w:rsidR="002F4084" w:rsidRPr="002A4CF2">
        <w:rPr>
          <w:rFonts w:eastAsiaTheme="minorEastAsia"/>
          <w:szCs w:val="20"/>
        </w:rPr>
        <w:t>-</w:t>
      </w:r>
      <w:r w:rsidRPr="002A4CF2">
        <w:rPr>
          <w:rFonts w:eastAsiaTheme="minorEastAsia"/>
          <w:szCs w:val="20"/>
        </w:rPr>
        <w:t>intensive technology packages, such as irrigation facilities and organic fertilization, could help this group maintain their current engagement with ALP technologies.</w:t>
      </w:r>
    </w:p>
    <w:p w14:paraId="67DC8C99" w14:textId="5F1D0EF9" w:rsidR="00970A66" w:rsidRPr="002A4CF2" w:rsidRDefault="00624EA1" w:rsidP="00970A66">
      <w:pPr>
        <w:pStyle w:val="MDPI21heading1"/>
        <w:spacing w:before="0" w:after="0"/>
        <w:ind w:firstLine="425"/>
        <w:jc w:val="both"/>
        <w:outlineLvl w:val="9"/>
        <w:rPr>
          <w:rFonts w:eastAsiaTheme="minorEastAsia"/>
          <w:b w:val="0"/>
          <w:bCs/>
          <w:sz w:val="20"/>
          <w:szCs w:val="20"/>
        </w:rPr>
      </w:pPr>
      <w:r w:rsidRPr="002A4CF2">
        <w:rPr>
          <w:rFonts w:eastAsiaTheme="minorEastAsia"/>
          <w:b w:val="0"/>
          <w:bCs/>
          <w:sz w:val="20"/>
          <w:szCs w:val="20"/>
        </w:rPr>
        <w:t>For part</w:t>
      </w:r>
      <w:r w:rsidR="002F4084" w:rsidRPr="002A4CF2">
        <w:rPr>
          <w:rFonts w:eastAsiaTheme="minorEastAsia"/>
          <w:b w:val="0"/>
          <w:bCs/>
          <w:sz w:val="20"/>
          <w:szCs w:val="20"/>
        </w:rPr>
        <w:t>-</w:t>
      </w:r>
      <w:r w:rsidRPr="002A4CF2">
        <w:rPr>
          <w:rFonts w:eastAsiaTheme="minorEastAsia"/>
          <w:b w:val="0"/>
          <w:bCs/>
          <w:sz w:val="20"/>
          <w:szCs w:val="20"/>
        </w:rPr>
        <w:t>time II farmers, the low adoption reflects limited time, spatial distance from farmland, and reduced economic dependence on agriculture rather than a lack of available technologies. For this group, land trusteeship and socialized services may be more practical than technology promotion alone. These approaches can relieve part</w:t>
      </w:r>
      <w:r w:rsidR="002F4084" w:rsidRPr="002A4CF2">
        <w:rPr>
          <w:rFonts w:eastAsiaTheme="minorEastAsia"/>
          <w:b w:val="0"/>
          <w:bCs/>
          <w:sz w:val="20"/>
          <w:szCs w:val="20"/>
        </w:rPr>
        <w:t>-</w:t>
      </w:r>
      <w:r w:rsidRPr="002A4CF2">
        <w:rPr>
          <w:rFonts w:eastAsiaTheme="minorEastAsia"/>
          <w:b w:val="0"/>
          <w:bCs/>
          <w:sz w:val="20"/>
          <w:szCs w:val="20"/>
        </w:rPr>
        <w:t xml:space="preserve">time II farmers of direct management burdens while maintaining land productivity, addressing the specific constraints identified in </w:t>
      </w:r>
      <w:r w:rsidRPr="002A4CF2">
        <w:rPr>
          <w:rFonts w:eastAsiaTheme="minorEastAsia" w:hint="eastAsia"/>
          <w:b w:val="0"/>
          <w:bCs/>
          <w:sz w:val="20"/>
          <w:szCs w:val="20"/>
          <w:lang w:eastAsia="zh-CN"/>
        </w:rPr>
        <w:t>our p</w:t>
      </w:r>
      <w:r w:rsidRPr="002A4CF2">
        <w:rPr>
          <w:rFonts w:eastAsiaTheme="minorEastAsia"/>
          <w:b w:val="0"/>
          <w:bCs/>
          <w:sz w:val="20"/>
          <w:szCs w:val="20"/>
          <w:lang w:eastAsia="zh-CN"/>
        </w:rPr>
        <w:t>athways</w:t>
      </w:r>
      <w:r w:rsidRPr="002A4CF2">
        <w:rPr>
          <w:rFonts w:eastAsiaTheme="minorEastAsia" w:hint="eastAsia"/>
          <w:b w:val="0"/>
          <w:bCs/>
          <w:sz w:val="20"/>
          <w:szCs w:val="20"/>
          <w:lang w:eastAsia="zh-CN"/>
        </w:rPr>
        <w:t xml:space="preserve"> </w:t>
      </w:r>
      <w:r w:rsidRPr="002A4CF2">
        <w:rPr>
          <w:rFonts w:eastAsiaTheme="minorEastAsia"/>
          <w:b w:val="0"/>
          <w:bCs/>
          <w:sz w:val="20"/>
          <w:szCs w:val="20"/>
          <w:lang w:eastAsia="zh-CN"/>
        </w:rPr>
        <w:t>analysis</w:t>
      </w:r>
      <w:r w:rsidRPr="002A4CF2">
        <w:rPr>
          <w:rFonts w:eastAsiaTheme="minorEastAsia"/>
          <w:b w:val="0"/>
          <w:bCs/>
          <w:sz w:val="20"/>
          <w:szCs w:val="20"/>
        </w:rPr>
        <w:t>.</w:t>
      </w:r>
    </w:p>
    <w:p w14:paraId="3322B7C8" w14:textId="6E87B94C" w:rsidR="00624EA1" w:rsidRPr="002A4CF2" w:rsidRDefault="00624EA1" w:rsidP="00970A66">
      <w:pPr>
        <w:pStyle w:val="MDPI21heading1"/>
        <w:rPr>
          <w:szCs w:val="24"/>
        </w:rPr>
      </w:pPr>
      <w:r w:rsidRPr="002A4CF2">
        <w:rPr>
          <w:rFonts w:eastAsiaTheme="minorEastAsia"/>
          <w:szCs w:val="24"/>
          <w:lang w:eastAsia="zh-CN"/>
        </w:rPr>
        <w:t>6</w:t>
      </w:r>
      <w:r w:rsidRPr="002A4CF2">
        <w:rPr>
          <w:szCs w:val="24"/>
        </w:rPr>
        <w:t>. Conclusions</w:t>
      </w:r>
    </w:p>
    <w:p w14:paraId="55F13E5C" w14:textId="78D43D98" w:rsidR="00624EA1" w:rsidRPr="002A4CF2" w:rsidRDefault="00624EA1" w:rsidP="00970A66">
      <w:pPr>
        <w:pStyle w:val="MDPI31text"/>
        <w:rPr>
          <w:rFonts w:eastAsiaTheme="minorEastAsia"/>
          <w:szCs w:val="20"/>
          <w:lang w:eastAsia="zh-CN"/>
        </w:rPr>
      </w:pPr>
      <w:r w:rsidRPr="002A4CF2">
        <w:rPr>
          <w:rFonts w:eastAsiaTheme="minorEastAsia"/>
          <w:szCs w:val="20"/>
          <w:lang w:eastAsia="zh-CN"/>
        </w:rPr>
        <w:t>P</w:t>
      </w:r>
      <w:r w:rsidRPr="002A4CF2">
        <w:rPr>
          <w:szCs w:val="20"/>
        </w:rPr>
        <w:t>art</w:t>
      </w:r>
      <w:r w:rsidR="002F4084" w:rsidRPr="002A4CF2">
        <w:rPr>
          <w:szCs w:val="20"/>
        </w:rPr>
        <w:t>-</w:t>
      </w:r>
      <w:r w:rsidRPr="002A4CF2">
        <w:rPr>
          <w:szCs w:val="20"/>
        </w:rPr>
        <w:t xml:space="preserve">time employment is a widespread feature of agricultural development in countries with limited arable land resources. Using survey data from </w:t>
      </w:r>
      <w:r w:rsidR="00B22329" w:rsidRPr="002A4CF2">
        <w:rPr>
          <w:szCs w:val="20"/>
        </w:rPr>
        <w:t>1571</w:t>
      </w:r>
      <w:r w:rsidRPr="002A4CF2">
        <w:rPr>
          <w:szCs w:val="20"/>
        </w:rPr>
        <w:t xml:space="preserve"> rice farmers in China</w:t>
      </w:r>
      <w:r w:rsidR="001D6A87" w:rsidRPr="002A4CF2">
        <w:rPr>
          <w:rFonts w:eastAsiaTheme="minorEastAsia"/>
          <w:szCs w:val="20"/>
          <w:lang w:eastAsia="zh-CN"/>
        </w:rPr>
        <w:t>’</w:t>
      </w:r>
      <w:r w:rsidRPr="002A4CF2">
        <w:rPr>
          <w:szCs w:val="20"/>
        </w:rPr>
        <w:t xml:space="preserve">s </w:t>
      </w:r>
      <w:proofErr w:type="spellStart"/>
      <w:r w:rsidRPr="002A4CF2">
        <w:rPr>
          <w:szCs w:val="20"/>
        </w:rPr>
        <w:t>Jianghan</w:t>
      </w:r>
      <w:proofErr w:type="spellEnd"/>
      <w:r w:rsidRPr="002A4CF2">
        <w:rPr>
          <w:szCs w:val="20"/>
        </w:rPr>
        <w:t xml:space="preserve"> Plain, this study applies Poisson and Probit models to examine how </w:t>
      </w:r>
      <w:r w:rsidRPr="002A4CF2">
        <w:rPr>
          <w:rFonts w:eastAsiaTheme="minorEastAsia" w:hint="eastAsia"/>
          <w:szCs w:val="20"/>
          <w:lang w:eastAsia="zh-CN"/>
        </w:rPr>
        <w:t xml:space="preserve">the </w:t>
      </w:r>
      <w:r w:rsidRPr="002A4CF2">
        <w:rPr>
          <w:szCs w:val="20"/>
        </w:rPr>
        <w:t>off</w:t>
      </w:r>
      <w:r w:rsidR="002F4084" w:rsidRPr="002A4CF2">
        <w:rPr>
          <w:szCs w:val="20"/>
        </w:rPr>
        <w:t>-</w:t>
      </w:r>
      <w:r w:rsidRPr="002A4CF2">
        <w:rPr>
          <w:szCs w:val="20"/>
        </w:rPr>
        <w:t xml:space="preserve">farm income shares </w:t>
      </w:r>
      <w:r w:rsidRPr="002A4CF2">
        <w:rPr>
          <w:rFonts w:eastAsiaTheme="minorEastAsia" w:hint="eastAsia"/>
          <w:szCs w:val="20"/>
          <w:lang w:eastAsia="zh-CN"/>
        </w:rPr>
        <w:t>are</w:t>
      </w:r>
      <w:r w:rsidRPr="002A4CF2">
        <w:rPr>
          <w:szCs w:val="20"/>
        </w:rPr>
        <w:t xml:space="preserve"> associated with farmers’ ALP </w:t>
      </w:r>
      <w:r w:rsidRPr="002A4CF2">
        <w:rPr>
          <w:rFonts w:eastAsiaTheme="minorEastAsia" w:hint="eastAsia"/>
          <w:szCs w:val="20"/>
          <w:lang w:eastAsia="zh-CN"/>
        </w:rPr>
        <w:t>adoption</w:t>
      </w:r>
      <w:r w:rsidRPr="002A4CF2">
        <w:rPr>
          <w:szCs w:val="20"/>
        </w:rPr>
        <w:t xml:space="preserve">. While our empirical setting is the </w:t>
      </w:r>
      <w:proofErr w:type="spellStart"/>
      <w:r w:rsidRPr="002A4CF2">
        <w:rPr>
          <w:szCs w:val="20"/>
        </w:rPr>
        <w:t>Jianghan</w:t>
      </w:r>
      <w:proofErr w:type="spellEnd"/>
      <w:r w:rsidRPr="002A4CF2">
        <w:rPr>
          <w:szCs w:val="20"/>
        </w:rPr>
        <w:t xml:space="preserve"> Plain, the analytical framework and policy logic developed here have broader applicability to other regions experiencing similar processes of agricultural transition.</w:t>
      </w:r>
    </w:p>
    <w:p w14:paraId="22F22CEF" w14:textId="7F346648" w:rsidR="00624EA1" w:rsidRPr="002A4CF2" w:rsidRDefault="00624EA1" w:rsidP="00970A66">
      <w:pPr>
        <w:pStyle w:val="MDPI31text"/>
        <w:rPr>
          <w:rFonts w:eastAsiaTheme="minorEastAsia"/>
          <w:szCs w:val="20"/>
          <w:lang w:eastAsia="zh-CN"/>
        </w:rPr>
      </w:pPr>
      <w:r w:rsidRPr="002A4CF2">
        <w:rPr>
          <w:szCs w:val="20"/>
        </w:rPr>
        <w:t>Three main conclusions emerge. First, ALP adoption is highest at intermediate levels of off-farm income shares and lower at both ends of the observed distribution, consistent with an inverted U-shaped association. The estimated turning point of 0.336 is sample-specific and should not be interpreted as a universal policy threshold. Second, off-farm income shares are positively associated with four proposed pathway indicators, but these associations do not establish mediation</w:t>
      </w:r>
      <w:r w:rsidR="006F42D8" w:rsidRPr="002A4CF2">
        <w:rPr>
          <w:szCs w:val="20"/>
        </w:rPr>
        <w:t xml:space="preserve"> effects</w:t>
      </w:r>
      <w:r w:rsidRPr="002A4CF2">
        <w:rPr>
          <w:szCs w:val="20"/>
        </w:rPr>
        <w:t>. Third, practice-specific adoption patterns differ across farmer categories: full-time farmers show higher LLP adoption, part-time I farmers show higher IDF and ORF adoption, and part-time II farmers show lower LLP adoption.</w:t>
      </w:r>
    </w:p>
    <w:p w14:paraId="3FB29AAD" w14:textId="66B7427F" w:rsidR="00624EA1" w:rsidRPr="002A4CF2" w:rsidRDefault="00624EA1" w:rsidP="00970A66">
      <w:pPr>
        <w:pStyle w:val="MDPI31text"/>
        <w:rPr>
          <w:rFonts w:eastAsiaTheme="minorEastAsia"/>
          <w:szCs w:val="20"/>
          <w:lang w:eastAsia="zh-CN"/>
        </w:rPr>
      </w:pPr>
      <w:r w:rsidRPr="002A4CF2">
        <w:rPr>
          <w:szCs w:val="20"/>
        </w:rPr>
        <w:t>These findings point to several policy implications. At a general level, governments should enhance the economic attractiveness of agriculture to keep farming a viable livelihood, promote local employment to help farmers balance off</w:t>
      </w:r>
      <w:r w:rsidR="002F4084" w:rsidRPr="002A4CF2">
        <w:rPr>
          <w:szCs w:val="20"/>
        </w:rPr>
        <w:t>-</w:t>
      </w:r>
      <w:r w:rsidRPr="002A4CF2">
        <w:rPr>
          <w:szCs w:val="20"/>
        </w:rPr>
        <w:t>farm work with farm work, and design ALP policies that account for farmer heterogeneity. More specifically, for full</w:t>
      </w:r>
      <w:r w:rsidR="002F4084" w:rsidRPr="002A4CF2">
        <w:rPr>
          <w:szCs w:val="20"/>
        </w:rPr>
        <w:t>-</w:t>
      </w:r>
      <w:r w:rsidRPr="002A4CF2">
        <w:rPr>
          <w:szCs w:val="20"/>
        </w:rPr>
        <w:t>time farmers, reducing upfront costs through subsidies and promoting low</w:t>
      </w:r>
      <w:r w:rsidR="002F4084" w:rsidRPr="002A4CF2">
        <w:rPr>
          <w:szCs w:val="20"/>
        </w:rPr>
        <w:t>-</w:t>
      </w:r>
      <w:r w:rsidRPr="002A4CF2">
        <w:rPr>
          <w:szCs w:val="20"/>
        </w:rPr>
        <w:t>cost technologies are appropriate, as their relatively low adoption may partly reflect capital constraints. For part</w:t>
      </w:r>
      <w:r w:rsidR="002F4084" w:rsidRPr="002A4CF2">
        <w:rPr>
          <w:szCs w:val="20"/>
        </w:rPr>
        <w:t>-</w:t>
      </w:r>
      <w:r w:rsidRPr="002A4CF2">
        <w:rPr>
          <w:szCs w:val="20"/>
        </w:rPr>
        <w:t>time I farmers, who already show the highest engagement with ALP, policy should shift from promoting adoption to sustaining and scaling up investment</w:t>
      </w:r>
      <w:r w:rsidR="006F42D8" w:rsidRPr="002A4CF2">
        <w:rPr>
          <w:szCs w:val="20"/>
        </w:rPr>
        <w:t>s</w:t>
      </w:r>
      <w:r w:rsidRPr="002A4CF2">
        <w:rPr>
          <w:szCs w:val="20"/>
        </w:rPr>
        <w:t xml:space="preserve"> through credit support and capital</w:t>
      </w:r>
      <w:r w:rsidR="002F4084" w:rsidRPr="002A4CF2">
        <w:rPr>
          <w:szCs w:val="20"/>
        </w:rPr>
        <w:t>-</w:t>
      </w:r>
      <w:r w:rsidRPr="002A4CF2">
        <w:rPr>
          <w:szCs w:val="20"/>
        </w:rPr>
        <w:t>intensive technology packages. For part</w:t>
      </w:r>
      <w:r w:rsidR="002F4084" w:rsidRPr="002A4CF2">
        <w:rPr>
          <w:szCs w:val="20"/>
        </w:rPr>
        <w:t>-</w:t>
      </w:r>
      <w:r w:rsidRPr="002A4CF2">
        <w:rPr>
          <w:szCs w:val="20"/>
        </w:rPr>
        <w:t>time II farmers, whose limited adoption stems from time and spatial constraints rather than technology unavailability, land trusteeship and socialized services may be more practical than technology promotion alone.</w:t>
      </w:r>
    </w:p>
    <w:p w14:paraId="41E4AE1F" w14:textId="1AEE09F1" w:rsidR="00624EA1" w:rsidRPr="002A4CF2" w:rsidRDefault="00624EA1" w:rsidP="00970A66">
      <w:pPr>
        <w:pStyle w:val="MDPI31text"/>
        <w:rPr>
          <w:rFonts w:eastAsiaTheme="minorEastAsia"/>
          <w:szCs w:val="20"/>
          <w:lang w:eastAsia="zh-CN"/>
        </w:rPr>
      </w:pPr>
      <w:r w:rsidRPr="002A4CF2">
        <w:rPr>
          <w:rFonts w:eastAsiaTheme="minorEastAsia"/>
          <w:szCs w:val="20"/>
          <w:lang w:eastAsia="zh-CN"/>
        </w:rPr>
        <w:t>Several limitations should be considered when interpreting our findings. First, our cross</w:t>
      </w:r>
      <w:r w:rsidR="002F4084" w:rsidRPr="002A4CF2">
        <w:rPr>
          <w:rFonts w:eastAsiaTheme="minorEastAsia"/>
          <w:szCs w:val="20"/>
          <w:lang w:eastAsia="zh-CN"/>
        </w:rPr>
        <w:t>-</w:t>
      </w:r>
      <w:r w:rsidRPr="002A4CF2">
        <w:rPr>
          <w:rFonts w:eastAsiaTheme="minorEastAsia"/>
          <w:szCs w:val="20"/>
          <w:lang w:eastAsia="zh-CN"/>
        </w:rPr>
        <w:t xml:space="preserve">sectional design does not allow us to establish causal relationships or observe dynamic transitions between farmer categories over time. Although we interpret our findings as conditional associations consistent with our theoretical framework, we cannot rule </w:t>
      </w:r>
      <w:r w:rsidRPr="002A4CF2">
        <w:rPr>
          <w:rFonts w:eastAsiaTheme="minorEastAsia"/>
          <w:szCs w:val="20"/>
          <w:lang w:eastAsia="zh-CN"/>
        </w:rPr>
        <w:lastRenderedPageBreak/>
        <w:t>out reverse causality or unobserved confounding. Panel data or quasi</w:t>
      </w:r>
      <w:r w:rsidR="002F4084" w:rsidRPr="002A4CF2">
        <w:rPr>
          <w:rFonts w:eastAsiaTheme="minorEastAsia"/>
          <w:szCs w:val="20"/>
          <w:lang w:eastAsia="zh-CN"/>
        </w:rPr>
        <w:t>-</w:t>
      </w:r>
      <w:r w:rsidRPr="002A4CF2">
        <w:rPr>
          <w:rFonts w:eastAsiaTheme="minorEastAsia"/>
          <w:szCs w:val="20"/>
          <w:lang w:eastAsia="zh-CN"/>
        </w:rPr>
        <w:t>experimental designs would be valuable for future research to strengthen causal identification.</w:t>
      </w:r>
    </w:p>
    <w:p w14:paraId="7CF8BBD7" w14:textId="014BF9F1" w:rsidR="00624EA1" w:rsidRPr="002A4CF2" w:rsidRDefault="00624EA1" w:rsidP="00970A66">
      <w:pPr>
        <w:pStyle w:val="MDPI31text"/>
        <w:rPr>
          <w:rFonts w:eastAsiaTheme="minorEastAsia"/>
          <w:szCs w:val="20"/>
          <w:lang w:eastAsia="zh-CN"/>
        </w:rPr>
      </w:pPr>
      <w:r w:rsidRPr="002A4CF2">
        <w:rPr>
          <w:rFonts w:eastAsiaTheme="minorEastAsia"/>
          <w:szCs w:val="20"/>
          <w:lang w:eastAsia="zh-CN"/>
        </w:rPr>
        <w:t>Second, the aggregate count measure of ALP adoption assumes equal weighting of the three practices (IDF, LLP, and ORF), which may oversimplify differences in cost, frequency, environmental benefit</w:t>
      </w:r>
      <w:r w:rsidR="006F42D8" w:rsidRPr="002A4CF2">
        <w:rPr>
          <w:rFonts w:eastAsiaTheme="minorEastAsia"/>
          <w:szCs w:val="20"/>
          <w:lang w:eastAsia="zh-CN"/>
        </w:rPr>
        <w:t>s</w:t>
      </w:r>
      <w:r w:rsidRPr="002A4CF2">
        <w:rPr>
          <w:rFonts w:eastAsiaTheme="minorEastAsia"/>
          <w:szCs w:val="20"/>
          <w:lang w:eastAsia="zh-CN"/>
        </w:rPr>
        <w:t>, and decision</w:t>
      </w:r>
      <w:r w:rsidR="002F4084" w:rsidRPr="002A4CF2">
        <w:rPr>
          <w:rFonts w:eastAsiaTheme="minorEastAsia"/>
          <w:szCs w:val="20"/>
          <w:lang w:eastAsia="zh-CN"/>
        </w:rPr>
        <w:t>-</w:t>
      </w:r>
      <w:r w:rsidRPr="002A4CF2">
        <w:rPr>
          <w:rFonts w:eastAsiaTheme="minorEastAsia"/>
          <w:szCs w:val="20"/>
          <w:lang w:eastAsia="zh-CN"/>
        </w:rPr>
        <w:t>making responsibility across the three technologies. While we supplement the aggregate analysis with practice</w:t>
      </w:r>
      <w:r w:rsidR="002F4084" w:rsidRPr="002A4CF2">
        <w:rPr>
          <w:rFonts w:eastAsiaTheme="minorEastAsia"/>
          <w:szCs w:val="20"/>
          <w:lang w:eastAsia="zh-CN"/>
        </w:rPr>
        <w:t>-</w:t>
      </w:r>
      <w:r w:rsidRPr="002A4CF2">
        <w:rPr>
          <w:rFonts w:eastAsiaTheme="minorEastAsia"/>
          <w:szCs w:val="20"/>
          <w:lang w:eastAsia="zh-CN"/>
        </w:rPr>
        <w:t>specific Probit models, future research could develop weighted indices based on environmental impact assessments or cost</w:t>
      </w:r>
      <w:r w:rsidR="00B7740B" w:rsidRPr="002A4CF2">
        <w:rPr>
          <w:rFonts w:eastAsiaTheme="minorEastAsia"/>
          <w:szCs w:val="20"/>
          <w:lang w:eastAsia="zh-CN"/>
        </w:rPr>
        <w:t>–</w:t>
      </w:r>
      <w:r w:rsidRPr="002A4CF2">
        <w:rPr>
          <w:rFonts w:eastAsiaTheme="minorEastAsia"/>
          <w:szCs w:val="20"/>
          <w:lang w:eastAsia="zh-CN"/>
        </w:rPr>
        <w:t>benefit analyses.</w:t>
      </w:r>
    </w:p>
    <w:p w14:paraId="6D4B2C7A" w14:textId="72AA4F59" w:rsidR="00624EA1" w:rsidRPr="002A4CF2" w:rsidRDefault="00624EA1" w:rsidP="00970A66">
      <w:pPr>
        <w:pStyle w:val="MDPI31text"/>
        <w:rPr>
          <w:rFonts w:eastAsiaTheme="minorEastAsia"/>
          <w:szCs w:val="20"/>
          <w:lang w:eastAsia="zh-CN"/>
        </w:rPr>
      </w:pPr>
      <w:r w:rsidRPr="002A4CF2">
        <w:rPr>
          <w:rFonts w:eastAsiaTheme="minorEastAsia"/>
          <w:szCs w:val="20"/>
          <w:lang w:eastAsia="zh-CN"/>
        </w:rPr>
        <w:t xml:space="preserve">Third, our findings are drawn from a sample of rice </w:t>
      </w:r>
      <w:r w:rsidRPr="002A4CF2">
        <w:rPr>
          <w:rFonts w:eastAsiaTheme="minorEastAsia" w:hint="eastAsia"/>
          <w:szCs w:val="20"/>
          <w:lang w:eastAsia="zh-CN"/>
        </w:rPr>
        <w:t>farmer</w:t>
      </w:r>
      <w:r w:rsidRPr="002A4CF2">
        <w:rPr>
          <w:rFonts w:eastAsiaTheme="minorEastAsia"/>
          <w:szCs w:val="20"/>
          <w:lang w:eastAsia="zh-CN"/>
        </w:rPr>
        <w:t xml:space="preserve">s in the </w:t>
      </w:r>
      <w:proofErr w:type="spellStart"/>
      <w:r w:rsidRPr="002A4CF2">
        <w:rPr>
          <w:rFonts w:eastAsiaTheme="minorEastAsia"/>
          <w:szCs w:val="20"/>
          <w:lang w:eastAsia="zh-CN"/>
        </w:rPr>
        <w:t>Jianghan</w:t>
      </w:r>
      <w:proofErr w:type="spellEnd"/>
      <w:r w:rsidRPr="002A4CF2">
        <w:rPr>
          <w:rFonts w:eastAsiaTheme="minorEastAsia"/>
          <w:szCs w:val="20"/>
          <w:lang w:eastAsia="zh-CN"/>
        </w:rPr>
        <w:t xml:space="preserve"> Plain, a flat and intensively cultivated region. The results may not be directly generalizable to mountainous areas, pastoral regions, or smallholder</w:t>
      </w:r>
      <w:r w:rsidR="002F4084" w:rsidRPr="002A4CF2">
        <w:rPr>
          <w:rFonts w:eastAsiaTheme="minorEastAsia"/>
          <w:szCs w:val="20"/>
          <w:lang w:eastAsia="zh-CN"/>
        </w:rPr>
        <w:t>-</w:t>
      </w:r>
      <w:r w:rsidRPr="002A4CF2">
        <w:rPr>
          <w:rFonts w:eastAsiaTheme="minorEastAsia"/>
          <w:szCs w:val="20"/>
          <w:lang w:eastAsia="zh-CN"/>
        </w:rPr>
        <w:t>dominated farming systems with different land tenure arrangements and off</w:t>
      </w:r>
      <w:r w:rsidR="002F4084" w:rsidRPr="002A4CF2">
        <w:rPr>
          <w:rFonts w:eastAsiaTheme="minorEastAsia"/>
          <w:szCs w:val="20"/>
          <w:lang w:eastAsia="zh-CN"/>
        </w:rPr>
        <w:t>-</w:t>
      </w:r>
      <w:r w:rsidRPr="002A4CF2">
        <w:rPr>
          <w:rFonts w:eastAsiaTheme="minorEastAsia"/>
          <w:szCs w:val="20"/>
          <w:lang w:eastAsia="zh-CN"/>
        </w:rPr>
        <w:t>farm labor market conditions. Moreover, the off</w:t>
      </w:r>
      <w:r w:rsidR="002F4084" w:rsidRPr="002A4CF2">
        <w:rPr>
          <w:rFonts w:eastAsiaTheme="minorEastAsia"/>
          <w:szCs w:val="20"/>
          <w:lang w:eastAsia="zh-CN"/>
        </w:rPr>
        <w:t>-</w:t>
      </w:r>
      <w:r w:rsidRPr="002A4CF2">
        <w:rPr>
          <w:rFonts w:eastAsiaTheme="minorEastAsia"/>
          <w:szCs w:val="20"/>
          <w:lang w:eastAsia="zh-CN"/>
        </w:rPr>
        <w:t>farm income shares are measured at the household level and rel</w:t>
      </w:r>
      <w:r w:rsidR="006F42D8" w:rsidRPr="002A4CF2">
        <w:rPr>
          <w:rFonts w:eastAsiaTheme="minorEastAsia"/>
          <w:szCs w:val="20"/>
          <w:lang w:eastAsia="zh-CN"/>
        </w:rPr>
        <w:t>y</w:t>
      </w:r>
      <w:r w:rsidRPr="002A4CF2">
        <w:rPr>
          <w:rFonts w:eastAsiaTheme="minorEastAsia"/>
          <w:szCs w:val="20"/>
          <w:lang w:eastAsia="zh-CN"/>
        </w:rPr>
        <w:t xml:space="preserve"> on self</w:t>
      </w:r>
      <w:r w:rsidR="002F4084" w:rsidRPr="002A4CF2">
        <w:rPr>
          <w:rFonts w:eastAsiaTheme="minorEastAsia"/>
          <w:szCs w:val="20"/>
          <w:lang w:eastAsia="zh-CN"/>
        </w:rPr>
        <w:t>-</w:t>
      </w:r>
      <w:r w:rsidRPr="002A4CF2">
        <w:rPr>
          <w:rFonts w:eastAsiaTheme="minorEastAsia"/>
          <w:szCs w:val="20"/>
          <w:lang w:eastAsia="zh-CN"/>
        </w:rPr>
        <w:t>reported income data, which may introduce measurement error. Further empirical validation in diverse agricultural settings is needed.</w:t>
      </w:r>
    </w:p>
    <w:p w14:paraId="39C7476F" w14:textId="5949B4A2" w:rsidR="00624EA1" w:rsidRPr="002A4CF2" w:rsidRDefault="00970A66" w:rsidP="00970A66">
      <w:pPr>
        <w:pStyle w:val="MDPI62backmatter"/>
        <w:spacing w:before="240"/>
        <w:rPr>
          <w:rFonts w:eastAsiaTheme="minorEastAsia"/>
          <w:szCs w:val="18"/>
        </w:rPr>
      </w:pPr>
      <w:r w:rsidRPr="002A4CF2">
        <w:rPr>
          <w:b/>
          <w:szCs w:val="18"/>
        </w:rPr>
        <w:t>Author Contribution</w:t>
      </w:r>
      <w:r w:rsidR="00624EA1" w:rsidRPr="002A4CF2">
        <w:rPr>
          <w:b/>
          <w:szCs w:val="18"/>
        </w:rPr>
        <w:t xml:space="preserve">s: </w:t>
      </w:r>
      <w:r w:rsidR="00624EA1" w:rsidRPr="002A4CF2">
        <w:rPr>
          <w:szCs w:val="18"/>
        </w:rPr>
        <w:t>Conceptualization, M.Y. and L.J.F.; methodology, G.Y. and M.Y.; software, G.Y.; formal analysis, G.Y. and S.J.; investigation, M.Y.; data curation, G.Y.; writing—original draft preparation, G.Y.; writing—review and editing, G.Y., M.Y., S.J., D.C., and L.J.F.; visualization, G.Y.; supervision, L.J.F.; project administration, M.Y.; funding acquisition, G.Y. All authors have read and agreed to the published version of the manuscript.</w:t>
      </w:r>
    </w:p>
    <w:p w14:paraId="427BDB95" w14:textId="7A46918F" w:rsidR="00634341" w:rsidRPr="002A4CF2" w:rsidRDefault="00624EA1" w:rsidP="00970A66">
      <w:pPr>
        <w:pStyle w:val="MDPI62backmatter"/>
        <w:rPr>
          <w:szCs w:val="18"/>
        </w:rPr>
      </w:pPr>
      <w:r w:rsidRPr="002A4CF2">
        <w:rPr>
          <w:b/>
          <w:szCs w:val="18"/>
        </w:rPr>
        <w:t xml:space="preserve">Funding: </w:t>
      </w:r>
      <w:r w:rsidRPr="002A4CF2">
        <w:rPr>
          <w:szCs w:val="18"/>
        </w:rPr>
        <w:t xml:space="preserve">This research was funded by the Scientific Research Foundation of Hubei University of Education for Talent Introduction (grant No. ESRC20240041) and the Tsinghua University Doctoral Dissertation Fellowship </w:t>
      </w:r>
      <w:proofErr w:type="spellStart"/>
      <w:r w:rsidRPr="002A4CF2">
        <w:rPr>
          <w:szCs w:val="18"/>
        </w:rPr>
        <w:t>Programme</w:t>
      </w:r>
      <w:proofErr w:type="spellEnd"/>
      <w:r w:rsidRPr="002A4CF2">
        <w:rPr>
          <w:szCs w:val="18"/>
        </w:rPr>
        <w:t xml:space="preserve"> of the Institute of Rural Studies (grant No. 202208).</w:t>
      </w:r>
    </w:p>
    <w:p w14:paraId="4BDDB4F6" w14:textId="79204F19" w:rsidR="00634341" w:rsidRPr="002A4CF2" w:rsidRDefault="00634341" w:rsidP="00634341">
      <w:pPr>
        <w:pStyle w:val="MDPI62backmatter"/>
        <w:rPr>
          <w:rFonts w:eastAsiaTheme="minorEastAsia"/>
          <w:szCs w:val="18"/>
        </w:rPr>
      </w:pPr>
      <w:r w:rsidRPr="002A4CF2">
        <w:rPr>
          <w:b/>
          <w:szCs w:val="18"/>
        </w:rPr>
        <w:t>Institutional Review Board Statement:</w:t>
      </w:r>
      <w:r w:rsidR="002C1AA5" w:rsidRPr="002A4CF2">
        <w:rPr>
          <w:rFonts w:eastAsiaTheme="minorEastAsia" w:hint="eastAsia"/>
          <w:b/>
          <w:szCs w:val="18"/>
        </w:rPr>
        <w:t xml:space="preserve"> </w:t>
      </w:r>
      <w:r w:rsidR="002C1AA5" w:rsidRPr="002A4CF2">
        <w:rPr>
          <w:rFonts w:eastAsiaTheme="minorEastAsia"/>
          <w:bCs/>
          <w:szCs w:val="18"/>
        </w:rPr>
        <w:t>Ethical review and approval were waived for this study by the Institutional Committee, as it complies with Article 32(3) of the “Measures for the Ethical Review of Life Sciences and Medical Research Involving Humans” (China, 2023). This exemption applies because the study involved anonymous surveys and was conducted as part of standard educational practices, posing no risk to participants.</w:t>
      </w:r>
    </w:p>
    <w:p w14:paraId="3BFCBB80" w14:textId="4EA45211" w:rsidR="00E5651D" w:rsidRPr="002A4CF2" w:rsidRDefault="00634341" w:rsidP="00634341">
      <w:pPr>
        <w:pStyle w:val="MDPI62backmatter"/>
        <w:rPr>
          <w:rFonts w:eastAsiaTheme="minorEastAsia"/>
          <w:szCs w:val="18"/>
        </w:rPr>
      </w:pPr>
      <w:r w:rsidRPr="002A4CF2">
        <w:rPr>
          <w:b/>
          <w:szCs w:val="18"/>
        </w:rPr>
        <w:t>Informed Consent Statement:</w:t>
      </w:r>
      <w:r w:rsidR="002C1AA5" w:rsidRPr="002A4CF2">
        <w:rPr>
          <w:rFonts w:eastAsiaTheme="minorEastAsia" w:hint="eastAsia"/>
          <w:b/>
          <w:szCs w:val="18"/>
        </w:rPr>
        <w:t xml:space="preserve"> </w:t>
      </w:r>
      <w:r w:rsidR="002C1AA5" w:rsidRPr="002A4CF2">
        <w:rPr>
          <w:rFonts w:eastAsiaTheme="minorEastAsia"/>
          <w:bCs/>
          <w:szCs w:val="18"/>
        </w:rPr>
        <w:t>Informed consent was obtained from all subjects involved in the study.</w:t>
      </w:r>
    </w:p>
    <w:p w14:paraId="2D0C3615" w14:textId="3325EABD" w:rsidR="00624EA1" w:rsidRPr="002A4CF2" w:rsidRDefault="00E5651D" w:rsidP="00E5651D">
      <w:pPr>
        <w:pStyle w:val="MDPI62backmatter"/>
        <w:rPr>
          <w:rFonts w:eastAsiaTheme="minorEastAsia"/>
          <w:szCs w:val="18"/>
        </w:rPr>
      </w:pPr>
      <w:r w:rsidRPr="002A4CF2">
        <w:rPr>
          <w:rFonts w:eastAsiaTheme="minorEastAsia"/>
          <w:b/>
          <w:szCs w:val="18"/>
        </w:rPr>
        <w:t>Data Availability Statement:</w:t>
      </w:r>
      <w:r w:rsidR="002C1AA5" w:rsidRPr="002A4CF2">
        <w:rPr>
          <w:rFonts w:eastAsiaTheme="minorEastAsia" w:hint="eastAsia"/>
          <w:b/>
          <w:szCs w:val="18"/>
        </w:rPr>
        <w:t xml:space="preserve"> </w:t>
      </w:r>
      <w:r w:rsidR="002C1AA5" w:rsidRPr="002A4CF2">
        <w:rPr>
          <w:color w:val="auto"/>
        </w:rPr>
        <w:t>Data are contained within the article</w:t>
      </w:r>
      <w:r w:rsidR="002C1AA5" w:rsidRPr="002A4CF2">
        <w:rPr>
          <w:rFonts w:eastAsiaTheme="minorEastAsia" w:hint="eastAsia"/>
          <w:color w:val="auto"/>
        </w:rPr>
        <w:t>.</w:t>
      </w:r>
    </w:p>
    <w:p w14:paraId="4883856A" w14:textId="77777777" w:rsidR="00624EA1" w:rsidRPr="002A4CF2" w:rsidRDefault="00624EA1" w:rsidP="00970A66">
      <w:pPr>
        <w:pStyle w:val="MDPI62backmatter"/>
        <w:rPr>
          <w:rFonts w:eastAsiaTheme="minorEastAsia"/>
          <w:szCs w:val="18"/>
        </w:rPr>
      </w:pPr>
      <w:r w:rsidRPr="002A4CF2">
        <w:rPr>
          <w:b/>
          <w:szCs w:val="18"/>
        </w:rPr>
        <w:t xml:space="preserve">Conflicts of Interest: </w:t>
      </w:r>
      <w:r w:rsidRPr="002A4CF2">
        <w:rPr>
          <w:szCs w:val="18"/>
        </w:rPr>
        <w:t>The authors declare no conflicts of interest.</w:t>
      </w:r>
    </w:p>
    <w:p w14:paraId="78A21FC7" w14:textId="77777777" w:rsidR="00624EA1" w:rsidRPr="002A4CF2" w:rsidRDefault="00624EA1" w:rsidP="00970A66">
      <w:pPr>
        <w:pStyle w:val="MDPI21heading1"/>
        <w:rPr>
          <w:szCs w:val="24"/>
        </w:rPr>
      </w:pPr>
      <w:bookmarkStart w:id="19" w:name="_Hlk181004646"/>
      <w:r w:rsidRPr="002A4CF2">
        <w:rPr>
          <w:szCs w:val="24"/>
        </w:rPr>
        <w:t>Abbreviations</w:t>
      </w:r>
    </w:p>
    <w:p w14:paraId="7EAA0130" w14:textId="77777777" w:rsidR="00624EA1" w:rsidRPr="002A4CF2" w:rsidRDefault="00624EA1" w:rsidP="00624EA1">
      <w:pPr>
        <w:pStyle w:val="MDPI32textnoindent"/>
        <w:spacing w:after="240"/>
        <w:rPr>
          <w:sz w:val="18"/>
          <w:szCs w:val="18"/>
        </w:rPr>
      </w:pPr>
      <w:r w:rsidRPr="002A4CF2">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624EA1" w:rsidRPr="002A4CF2" w14:paraId="5E31D800" w14:textId="77777777">
        <w:tc>
          <w:tcPr>
            <w:tcW w:w="936" w:type="dxa"/>
            <w:vAlign w:val="center"/>
          </w:tcPr>
          <w:p w14:paraId="5AFC7DDB" w14:textId="77777777" w:rsidR="00624EA1" w:rsidRPr="002A4CF2" w:rsidRDefault="00624EA1">
            <w:pPr>
              <w:pStyle w:val="MDPI42tablebody"/>
              <w:spacing w:line="240" w:lineRule="auto"/>
              <w:jc w:val="left"/>
              <w:rPr>
                <w:sz w:val="18"/>
                <w:lang w:eastAsia="en-US"/>
              </w:rPr>
            </w:pPr>
            <w:r w:rsidRPr="002A4CF2">
              <w:rPr>
                <w:sz w:val="18"/>
                <w:lang w:eastAsia="en-US"/>
              </w:rPr>
              <w:t>ALP</w:t>
            </w:r>
          </w:p>
        </w:tc>
        <w:tc>
          <w:tcPr>
            <w:tcW w:w="6921" w:type="dxa"/>
            <w:vAlign w:val="center"/>
          </w:tcPr>
          <w:p w14:paraId="2375184C" w14:textId="77777777" w:rsidR="00624EA1" w:rsidRPr="002A4CF2" w:rsidRDefault="00624EA1">
            <w:pPr>
              <w:pStyle w:val="MDPI42tablebody"/>
              <w:spacing w:line="240" w:lineRule="auto"/>
              <w:jc w:val="left"/>
              <w:rPr>
                <w:sz w:val="18"/>
                <w:lang w:eastAsia="en-US"/>
              </w:rPr>
            </w:pPr>
            <w:r w:rsidRPr="002A4CF2">
              <w:rPr>
                <w:sz w:val="18"/>
                <w:lang w:eastAsia="en-US"/>
              </w:rPr>
              <w:t>Arable Land Protection</w:t>
            </w:r>
          </w:p>
        </w:tc>
      </w:tr>
      <w:tr w:rsidR="00624EA1" w:rsidRPr="002A4CF2" w14:paraId="568ABF28" w14:textId="77777777">
        <w:tc>
          <w:tcPr>
            <w:tcW w:w="936" w:type="dxa"/>
            <w:vAlign w:val="center"/>
          </w:tcPr>
          <w:p w14:paraId="39386146" w14:textId="77777777" w:rsidR="00624EA1" w:rsidRPr="002A4CF2" w:rsidRDefault="00624EA1">
            <w:pPr>
              <w:pStyle w:val="MDPI42tablebody"/>
              <w:spacing w:line="240" w:lineRule="auto"/>
              <w:jc w:val="left"/>
              <w:rPr>
                <w:sz w:val="18"/>
                <w:lang w:eastAsia="en-US"/>
              </w:rPr>
            </w:pPr>
            <w:r w:rsidRPr="002A4CF2">
              <w:rPr>
                <w:sz w:val="18"/>
                <w:lang w:eastAsia="en-US"/>
              </w:rPr>
              <w:t>IDF</w:t>
            </w:r>
          </w:p>
        </w:tc>
        <w:tc>
          <w:tcPr>
            <w:tcW w:w="6921" w:type="dxa"/>
            <w:vAlign w:val="center"/>
          </w:tcPr>
          <w:p w14:paraId="42F89C23" w14:textId="77777777" w:rsidR="00624EA1" w:rsidRPr="002A4CF2" w:rsidRDefault="00624EA1">
            <w:pPr>
              <w:pStyle w:val="MDPI42tablebody"/>
              <w:spacing w:line="240" w:lineRule="auto"/>
              <w:jc w:val="left"/>
              <w:rPr>
                <w:sz w:val="18"/>
                <w:lang w:eastAsia="en-US"/>
              </w:rPr>
            </w:pPr>
            <w:r w:rsidRPr="002A4CF2">
              <w:rPr>
                <w:sz w:val="18"/>
                <w:lang w:eastAsia="en-US"/>
              </w:rPr>
              <w:t>Irrigation and Drainage Facilities</w:t>
            </w:r>
          </w:p>
        </w:tc>
      </w:tr>
      <w:tr w:rsidR="00624EA1" w:rsidRPr="002A4CF2" w14:paraId="2C0573C7" w14:textId="77777777">
        <w:tc>
          <w:tcPr>
            <w:tcW w:w="936" w:type="dxa"/>
            <w:vAlign w:val="center"/>
          </w:tcPr>
          <w:p w14:paraId="23D45692" w14:textId="77777777" w:rsidR="00624EA1" w:rsidRPr="002A4CF2" w:rsidRDefault="00624EA1">
            <w:pPr>
              <w:pStyle w:val="MDPI42tablebody"/>
              <w:spacing w:line="240" w:lineRule="auto"/>
              <w:jc w:val="left"/>
              <w:rPr>
                <w:sz w:val="18"/>
                <w:lang w:eastAsia="en-US"/>
              </w:rPr>
            </w:pPr>
            <w:r w:rsidRPr="002A4CF2">
              <w:rPr>
                <w:sz w:val="18"/>
                <w:lang w:eastAsia="en-US"/>
              </w:rPr>
              <w:t>LLP</w:t>
            </w:r>
          </w:p>
        </w:tc>
        <w:tc>
          <w:tcPr>
            <w:tcW w:w="6921" w:type="dxa"/>
            <w:vAlign w:val="center"/>
          </w:tcPr>
          <w:p w14:paraId="2409EE3E" w14:textId="77777777" w:rsidR="00624EA1" w:rsidRPr="002A4CF2" w:rsidRDefault="00624EA1">
            <w:pPr>
              <w:pStyle w:val="MDPI42tablebody"/>
              <w:spacing w:line="240" w:lineRule="auto"/>
              <w:jc w:val="left"/>
              <w:rPr>
                <w:sz w:val="18"/>
                <w:lang w:eastAsia="en-US"/>
              </w:rPr>
            </w:pPr>
            <w:r w:rsidRPr="002A4CF2">
              <w:rPr>
                <w:sz w:val="18"/>
                <w:lang w:eastAsia="en-US"/>
              </w:rPr>
              <w:t>Land Leveling Procedures</w:t>
            </w:r>
          </w:p>
        </w:tc>
      </w:tr>
      <w:tr w:rsidR="00624EA1" w:rsidRPr="002A4CF2" w14:paraId="07038EFF" w14:textId="77777777">
        <w:tc>
          <w:tcPr>
            <w:tcW w:w="936" w:type="dxa"/>
            <w:vAlign w:val="center"/>
          </w:tcPr>
          <w:p w14:paraId="6837560F" w14:textId="77777777" w:rsidR="00624EA1" w:rsidRPr="002A4CF2" w:rsidRDefault="00624EA1">
            <w:pPr>
              <w:pStyle w:val="MDPI42tablebody"/>
              <w:spacing w:line="240" w:lineRule="auto"/>
              <w:jc w:val="left"/>
              <w:rPr>
                <w:sz w:val="18"/>
                <w:lang w:eastAsia="en-US"/>
              </w:rPr>
            </w:pPr>
            <w:r w:rsidRPr="002A4CF2">
              <w:rPr>
                <w:sz w:val="18"/>
                <w:lang w:eastAsia="en-US"/>
              </w:rPr>
              <w:t>ORF</w:t>
            </w:r>
          </w:p>
        </w:tc>
        <w:tc>
          <w:tcPr>
            <w:tcW w:w="6921" w:type="dxa"/>
            <w:vAlign w:val="center"/>
          </w:tcPr>
          <w:p w14:paraId="2DED6334" w14:textId="77777777" w:rsidR="00624EA1" w:rsidRPr="002A4CF2" w:rsidRDefault="00624EA1">
            <w:pPr>
              <w:pStyle w:val="MDPI42tablebody"/>
              <w:spacing w:line="240" w:lineRule="auto"/>
              <w:jc w:val="left"/>
              <w:rPr>
                <w:sz w:val="18"/>
                <w:lang w:eastAsia="en-US"/>
              </w:rPr>
            </w:pPr>
            <w:r w:rsidRPr="002A4CF2">
              <w:rPr>
                <w:sz w:val="18"/>
                <w:lang w:eastAsia="en-US"/>
              </w:rPr>
              <w:t>Organic Fertilizers</w:t>
            </w:r>
          </w:p>
        </w:tc>
      </w:tr>
      <w:tr w:rsidR="00624EA1" w:rsidRPr="002A4CF2" w14:paraId="395D1BC8" w14:textId="77777777">
        <w:tc>
          <w:tcPr>
            <w:tcW w:w="936" w:type="dxa"/>
            <w:vAlign w:val="center"/>
          </w:tcPr>
          <w:p w14:paraId="2E917C98" w14:textId="77777777" w:rsidR="00624EA1" w:rsidRPr="002A4CF2" w:rsidRDefault="00624EA1">
            <w:pPr>
              <w:pStyle w:val="MDPI42tablebody"/>
              <w:spacing w:line="240" w:lineRule="auto"/>
              <w:jc w:val="left"/>
              <w:rPr>
                <w:sz w:val="18"/>
                <w:lang w:eastAsia="en-US"/>
              </w:rPr>
            </w:pPr>
            <w:r w:rsidRPr="002A4CF2">
              <w:rPr>
                <w:sz w:val="18"/>
                <w:lang w:eastAsia="en-US"/>
              </w:rPr>
              <w:t>IDT</w:t>
            </w:r>
          </w:p>
        </w:tc>
        <w:tc>
          <w:tcPr>
            <w:tcW w:w="6921" w:type="dxa"/>
            <w:vAlign w:val="center"/>
          </w:tcPr>
          <w:p w14:paraId="1E65904A" w14:textId="77777777" w:rsidR="00624EA1" w:rsidRPr="002A4CF2" w:rsidRDefault="00624EA1">
            <w:pPr>
              <w:pStyle w:val="MDPI42tablebody"/>
              <w:spacing w:line="240" w:lineRule="auto"/>
              <w:jc w:val="left"/>
              <w:rPr>
                <w:sz w:val="18"/>
                <w:lang w:eastAsia="en-US"/>
              </w:rPr>
            </w:pPr>
            <w:r w:rsidRPr="002A4CF2">
              <w:rPr>
                <w:sz w:val="18"/>
                <w:lang w:eastAsia="en-US"/>
              </w:rPr>
              <w:t>Irrigation and Drainage Technologies</w:t>
            </w:r>
          </w:p>
        </w:tc>
      </w:tr>
      <w:tr w:rsidR="00624EA1" w:rsidRPr="002A4CF2" w14:paraId="7A14933F" w14:textId="77777777">
        <w:tc>
          <w:tcPr>
            <w:tcW w:w="936" w:type="dxa"/>
            <w:vAlign w:val="center"/>
          </w:tcPr>
          <w:p w14:paraId="43FFAAA3" w14:textId="77777777" w:rsidR="00624EA1" w:rsidRPr="002A4CF2" w:rsidRDefault="00624EA1">
            <w:pPr>
              <w:pStyle w:val="MDPI42tablebody"/>
              <w:spacing w:line="240" w:lineRule="auto"/>
              <w:jc w:val="left"/>
              <w:rPr>
                <w:sz w:val="18"/>
                <w:lang w:eastAsia="en-US"/>
              </w:rPr>
            </w:pPr>
            <w:r w:rsidRPr="002A4CF2">
              <w:rPr>
                <w:sz w:val="18"/>
                <w:lang w:eastAsia="en-US"/>
              </w:rPr>
              <w:t>FMT</w:t>
            </w:r>
          </w:p>
        </w:tc>
        <w:tc>
          <w:tcPr>
            <w:tcW w:w="6921" w:type="dxa"/>
            <w:vAlign w:val="center"/>
          </w:tcPr>
          <w:p w14:paraId="42420708" w14:textId="77777777" w:rsidR="00624EA1" w:rsidRPr="002A4CF2" w:rsidRDefault="00624EA1">
            <w:pPr>
              <w:pStyle w:val="MDPI42tablebody"/>
              <w:spacing w:line="240" w:lineRule="auto"/>
              <w:jc w:val="left"/>
              <w:rPr>
                <w:sz w:val="18"/>
                <w:lang w:eastAsia="en-US"/>
              </w:rPr>
            </w:pPr>
            <w:r w:rsidRPr="002A4CF2">
              <w:rPr>
                <w:sz w:val="18"/>
                <w:lang w:eastAsia="en-US"/>
              </w:rPr>
              <w:t>Farmland Management Technologies</w:t>
            </w:r>
          </w:p>
        </w:tc>
      </w:tr>
      <w:tr w:rsidR="00624EA1" w:rsidRPr="002A4CF2" w14:paraId="0FB15DE9" w14:textId="77777777">
        <w:tc>
          <w:tcPr>
            <w:tcW w:w="936" w:type="dxa"/>
            <w:vAlign w:val="center"/>
          </w:tcPr>
          <w:p w14:paraId="0261D3D2" w14:textId="77777777" w:rsidR="00624EA1" w:rsidRPr="002A4CF2" w:rsidRDefault="00624EA1">
            <w:pPr>
              <w:pStyle w:val="MDPI42tablebody"/>
              <w:spacing w:line="240" w:lineRule="auto"/>
              <w:jc w:val="left"/>
              <w:rPr>
                <w:sz w:val="18"/>
                <w:lang w:eastAsia="en-US"/>
              </w:rPr>
            </w:pPr>
            <w:r w:rsidRPr="002A4CF2">
              <w:rPr>
                <w:sz w:val="18"/>
                <w:lang w:eastAsia="en-US"/>
              </w:rPr>
              <w:t>SIT</w:t>
            </w:r>
          </w:p>
        </w:tc>
        <w:tc>
          <w:tcPr>
            <w:tcW w:w="6921" w:type="dxa"/>
            <w:vAlign w:val="center"/>
          </w:tcPr>
          <w:p w14:paraId="7E07E38C" w14:textId="77777777" w:rsidR="00624EA1" w:rsidRPr="002A4CF2" w:rsidRDefault="00624EA1">
            <w:pPr>
              <w:pStyle w:val="MDPI42tablebody"/>
              <w:spacing w:line="240" w:lineRule="auto"/>
              <w:jc w:val="left"/>
              <w:rPr>
                <w:sz w:val="18"/>
                <w:lang w:eastAsia="en-US"/>
              </w:rPr>
            </w:pPr>
            <w:r w:rsidRPr="002A4CF2">
              <w:rPr>
                <w:sz w:val="18"/>
                <w:lang w:eastAsia="en-US"/>
              </w:rPr>
              <w:t>Soil Improvement Technologies</w:t>
            </w:r>
          </w:p>
        </w:tc>
      </w:tr>
      <w:tr w:rsidR="00624EA1" w:rsidRPr="002A4CF2" w14:paraId="3E7815B1" w14:textId="77777777">
        <w:tc>
          <w:tcPr>
            <w:tcW w:w="936" w:type="dxa"/>
            <w:vAlign w:val="center"/>
          </w:tcPr>
          <w:p w14:paraId="226C7B5A" w14:textId="77777777" w:rsidR="00624EA1" w:rsidRPr="002A4CF2" w:rsidRDefault="00624EA1">
            <w:pPr>
              <w:pStyle w:val="MDPI42tablebody"/>
              <w:spacing w:line="240" w:lineRule="auto"/>
              <w:jc w:val="left"/>
              <w:rPr>
                <w:sz w:val="18"/>
                <w:lang w:eastAsia="en-US"/>
              </w:rPr>
            </w:pPr>
            <w:r w:rsidRPr="002A4CF2">
              <w:rPr>
                <w:sz w:val="18"/>
                <w:lang w:eastAsia="en-US"/>
              </w:rPr>
              <w:t>DFT</w:t>
            </w:r>
          </w:p>
        </w:tc>
        <w:tc>
          <w:tcPr>
            <w:tcW w:w="6921" w:type="dxa"/>
            <w:vAlign w:val="center"/>
          </w:tcPr>
          <w:p w14:paraId="36C4FF04" w14:textId="77777777" w:rsidR="00624EA1" w:rsidRPr="002A4CF2" w:rsidRDefault="00624EA1">
            <w:pPr>
              <w:pStyle w:val="MDPI42tablebody"/>
              <w:spacing w:line="240" w:lineRule="auto"/>
              <w:jc w:val="left"/>
              <w:rPr>
                <w:sz w:val="18"/>
                <w:lang w:eastAsia="en-US"/>
              </w:rPr>
            </w:pPr>
            <w:r w:rsidRPr="002A4CF2">
              <w:rPr>
                <w:sz w:val="18"/>
                <w:lang w:eastAsia="en-US"/>
              </w:rPr>
              <w:t>Disturbance of Farming Time</w:t>
            </w:r>
          </w:p>
        </w:tc>
      </w:tr>
      <w:tr w:rsidR="00624EA1" w:rsidRPr="002A4CF2" w14:paraId="295EC172" w14:textId="77777777">
        <w:tc>
          <w:tcPr>
            <w:tcW w:w="936" w:type="dxa"/>
            <w:vAlign w:val="center"/>
          </w:tcPr>
          <w:p w14:paraId="1FE50DF4" w14:textId="77777777" w:rsidR="00624EA1" w:rsidRPr="002A4CF2" w:rsidRDefault="00624EA1">
            <w:pPr>
              <w:pStyle w:val="MDPI42tablebody"/>
              <w:spacing w:line="240" w:lineRule="auto"/>
              <w:jc w:val="left"/>
              <w:rPr>
                <w:sz w:val="18"/>
                <w:lang w:eastAsia="en-US"/>
              </w:rPr>
            </w:pPr>
            <w:r w:rsidRPr="002A4CF2">
              <w:rPr>
                <w:sz w:val="18"/>
                <w:lang w:eastAsia="en-US"/>
              </w:rPr>
              <w:t>IDH</w:t>
            </w:r>
          </w:p>
        </w:tc>
        <w:tc>
          <w:tcPr>
            <w:tcW w:w="6921" w:type="dxa"/>
            <w:vAlign w:val="center"/>
          </w:tcPr>
          <w:p w14:paraId="31551DA3" w14:textId="77777777" w:rsidR="00624EA1" w:rsidRPr="002A4CF2" w:rsidRDefault="00624EA1">
            <w:pPr>
              <w:pStyle w:val="MDPI42tablebody"/>
              <w:spacing w:line="240" w:lineRule="auto"/>
              <w:jc w:val="left"/>
              <w:rPr>
                <w:sz w:val="18"/>
                <w:lang w:eastAsia="en-US"/>
              </w:rPr>
            </w:pPr>
            <w:r w:rsidRPr="002A4CF2">
              <w:rPr>
                <w:sz w:val="18"/>
                <w:lang w:eastAsia="en-US"/>
              </w:rPr>
              <w:t>Increasing Distance from Home</w:t>
            </w:r>
          </w:p>
        </w:tc>
      </w:tr>
      <w:tr w:rsidR="00624EA1" w:rsidRPr="002A4CF2" w14:paraId="57FB2455" w14:textId="77777777">
        <w:tc>
          <w:tcPr>
            <w:tcW w:w="936" w:type="dxa"/>
            <w:vAlign w:val="center"/>
          </w:tcPr>
          <w:p w14:paraId="332FF3FA" w14:textId="77777777" w:rsidR="00624EA1" w:rsidRPr="002A4CF2" w:rsidRDefault="00624EA1">
            <w:pPr>
              <w:pStyle w:val="MDPI42tablebody"/>
              <w:spacing w:line="240" w:lineRule="auto"/>
              <w:jc w:val="left"/>
              <w:rPr>
                <w:sz w:val="18"/>
                <w:lang w:eastAsia="en-US"/>
              </w:rPr>
            </w:pPr>
            <w:r w:rsidRPr="002A4CF2">
              <w:rPr>
                <w:sz w:val="18"/>
                <w:lang w:eastAsia="en-US"/>
              </w:rPr>
              <w:t>RLS</w:t>
            </w:r>
          </w:p>
        </w:tc>
        <w:tc>
          <w:tcPr>
            <w:tcW w:w="6921" w:type="dxa"/>
            <w:vAlign w:val="center"/>
          </w:tcPr>
          <w:p w14:paraId="51AF9530" w14:textId="0AB3021F" w:rsidR="00624EA1" w:rsidRPr="002A4CF2" w:rsidRDefault="00624EA1">
            <w:pPr>
              <w:pStyle w:val="MDPI42tablebody"/>
              <w:spacing w:line="240" w:lineRule="auto"/>
              <w:jc w:val="left"/>
              <w:rPr>
                <w:sz w:val="18"/>
                <w:lang w:eastAsia="en-US"/>
              </w:rPr>
            </w:pPr>
            <w:r w:rsidRPr="002A4CF2">
              <w:rPr>
                <w:sz w:val="18"/>
                <w:lang w:eastAsia="en-US"/>
              </w:rPr>
              <w:t xml:space="preserve">Reduction </w:t>
            </w:r>
            <w:r w:rsidR="00B7740B" w:rsidRPr="002A4CF2">
              <w:rPr>
                <w:sz w:val="18"/>
                <w:lang w:eastAsia="en-US"/>
              </w:rPr>
              <w:t>in</w:t>
            </w:r>
            <w:r w:rsidRPr="002A4CF2">
              <w:rPr>
                <w:sz w:val="18"/>
                <w:lang w:eastAsia="en-US"/>
              </w:rPr>
              <w:t xml:space="preserve"> Arable Land Scale</w:t>
            </w:r>
          </w:p>
        </w:tc>
      </w:tr>
      <w:tr w:rsidR="00624EA1" w:rsidRPr="002A4CF2" w14:paraId="3D985B7E" w14:textId="77777777">
        <w:tc>
          <w:tcPr>
            <w:tcW w:w="936" w:type="dxa"/>
            <w:vAlign w:val="center"/>
          </w:tcPr>
          <w:p w14:paraId="58ADBF2C" w14:textId="77777777" w:rsidR="00624EA1" w:rsidRPr="002A4CF2" w:rsidRDefault="00624EA1">
            <w:pPr>
              <w:pStyle w:val="MDPI42tablebody"/>
              <w:spacing w:line="240" w:lineRule="auto"/>
              <w:jc w:val="left"/>
              <w:rPr>
                <w:sz w:val="18"/>
                <w:lang w:eastAsia="en-US"/>
              </w:rPr>
            </w:pPr>
            <w:r w:rsidRPr="002A4CF2">
              <w:rPr>
                <w:sz w:val="18"/>
                <w:lang w:eastAsia="en-US"/>
              </w:rPr>
              <w:t>WAP</w:t>
            </w:r>
          </w:p>
        </w:tc>
        <w:tc>
          <w:tcPr>
            <w:tcW w:w="6921" w:type="dxa"/>
            <w:vAlign w:val="center"/>
          </w:tcPr>
          <w:p w14:paraId="1C8BE336" w14:textId="77777777" w:rsidR="00624EA1" w:rsidRPr="002A4CF2" w:rsidRDefault="00624EA1">
            <w:pPr>
              <w:pStyle w:val="MDPI42tablebody"/>
              <w:spacing w:line="240" w:lineRule="auto"/>
              <w:jc w:val="left"/>
              <w:rPr>
                <w:sz w:val="18"/>
                <w:lang w:eastAsia="en-US"/>
              </w:rPr>
            </w:pPr>
            <w:r w:rsidRPr="002A4CF2">
              <w:rPr>
                <w:sz w:val="18"/>
                <w:lang w:eastAsia="en-US"/>
              </w:rPr>
              <w:t>Weakness of Awareness in ALP</w:t>
            </w:r>
          </w:p>
        </w:tc>
      </w:tr>
      <w:tr w:rsidR="00624EA1" w:rsidRPr="002A4CF2" w14:paraId="759F7ACE" w14:textId="77777777">
        <w:tc>
          <w:tcPr>
            <w:tcW w:w="936" w:type="dxa"/>
            <w:vAlign w:val="center"/>
          </w:tcPr>
          <w:p w14:paraId="18FAD88D" w14:textId="77777777" w:rsidR="00624EA1" w:rsidRPr="002A4CF2" w:rsidRDefault="00624EA1">
            <w:pPr>
              <w:pStyle w:val="MDPI42tablebody"/>
              <w:spacing w:line="240" w:lineRule="auto"/>
              <w:jc w:val="left"/>
              <w:rPr>
                <w:sz w:val="18"/>
                <w:lang w:eastAsia="en-US"/>
              </w:rPr>
            </w:pPr>
            <w:r w:rsidRPr="002A4CF2">
              <w:rPr>
                <w:sz w:val="18"/>
                <w:lang w:eastAsia="en-US"/>
              </w:rPr>
              <w:t>VIF</w:t>
            </w:r>
          </w:p>
        </w:tc>
        <w:tc>
          <w:tcPr>
            <w:tcW w:w="6921" w:type="dxa"/>
            <w:vAlign w:val="center"/>
          </w:tcPr>
          <w:p w14:paraId="6A5262A6" w14:textId="77777777" w:rsidR="00624EA1" w:rsidRPr="002A4CF2" w:rsidRDefault="00624EA1">
            <w:pPr>
              <w:pStyle w:val="MDPI42tablebody"/>
              <w:spacing w:line="240" w:lineRule="auto"/>
              <w:jc w:val="left"/>
              <w:rPr>
                <w:sz w:val="18"/>
                <w:lang w:eastAsia="en-US"/>
              </w:rPr>
            </w:pPr>
            <w:r w:rsidRPr="002A4CF2">
              <w:rPr>
                <w:sz w:val="18"/>
                <w:lang w:eastAsia="en-US"/>
              </w:rPr>
              <w:t>Variance Inflation Factor</w:t>
            </w:r>
            <w:bookmarkStart w:id="20" w:name="_GoBack"/>
            <w:bookmarkEnd w:id="20"/>
          </w:p>
        </w:tc>
      </w:tr>
    </w:tbl>
    <w:p w14:paraId="79C8D61B" w14:textId="77777777" w:rsidR="006C2D26" w:rsidRPr="002A4CF2" w:rsidRDefault="006C2D26" w:rsidP="006C2D26">
      <w:pPr>
        <w:pStyle w:val="MDPI21heading1"/>
        <w:ind w:left="0"/>
        <w:rPr>
          <w:szCs w:val="24"/>
        </w:rPr>
      </w:pPr>
      <w:bookmarkStart w:id="21" w:name="referenceBookmark"/>
      <w:bookmarkStart w:id="22" w:name="OLE_LINK4"/>
      <w:bookmarkEnd w:id="19"/>
      <w:bookmarkEnd w:id="21"/>
      <w:r w:rsidRPr="002A4CF2">
        <w:rPr>
          <w:szCs w:val="24"/>
        </w:rPr>
        <w:t>References</w:t>
      </w:r>
    </w:p>
    <w:p w14:paraId="28CACCEF" w14:textId="77777777" w:rsidR="006C2D26" w:rsidRPr="002A4CF2" w:rsidRDefault="006C2D26" w:rsidP="006C2D26">
      <w:pPr>
        <w:pStyle w:val="MDPI81references"/>
        <w:numPr>
          <w:ilvl w:val="0"/>
          <w:numId w:val="28"/>
        </w:numPr>
      </w:pPr>
      <w:r w:rsidRPr="002A4CF2">
        <w:lastRenderedPageBreak/>
        <w:t xml:space="preserve">Zhang, Y.; Lu, X.; Zou, Y.; </w:t>
      </w:r>
      <w:proofErr w:type="spellStart"/>
      <w:r w:rsidRPr="002A4CF2">
        <w:t>Lv</w:t>
      </w:r>
      <w:proofErr w:type="spellEnd"/>
      <w:r w:rsidRPr="002A4CF2">
        <w:t xml:space="preserve">, T. Nudging strategies for arable land protection behavior in China. </w:t>
      </w:r>
      <w:r w:rsidRPr="002A4CF2">
        <w:rPr>
          <w:i/>
        </w:rPr>
        <w:t>Int. J. Environ. Res. Public Health</w:t>
      </w:r>
      <w:r w:rsidRPr="002A4CF2">
        <w:t xml:space="preserve"> </w:t>
      </w:r>
      <w:r w:rsidRPr="002A4CF2">
        <w:rPr>
          <w:b/>
        </w:rPr>
        <w:t>2022</w:t>
      </w:r>
      <w:r w:rsidRPr="002A4CF2">
        <w:t xml:space="preserve">, </w:t>
      </w:r>
      <w:r w:rsidRPr="002A4CF2">
        <w:rPr>
          <w:i/>
        </w:rPr>
        <w:t>19</w:t>
      </w:r>
      <w:r w:rsidRPr="002A4CF2">
        <w:t>, 12609.</w:t>
      </w:r>
    </w:p>
    <w:p w14:paraId="0724C1DF" w14:textId="77777777" w:rsidR="006C2D26" w:rsidRPr="002A4CF2" w:rsidRDefault="006C2D26" w:rsidP="006C2D26">
      <w:pPr>
        <w:pStyle w:val="MDPI81references"/>
        <w:numPr>
          <w:ilvl w:val="0"/>
          <w:numId w:val="28"/>
        </w:numPr>
      </w:pPr>
      <w:r w:rsidRPr="002A4CF2">
        <w:t xml:space="preserve">Eswaran, H.; Lal, R.; Reich, P.F. Land degradation: An overview. In </w:t>
      </w:r>
      <w:r w:rsidRPr="002A4CF2">
        <w:rPr>
          <w:i/>
        </w:rPr>
        <w:t>Response to Land Degradation</w:t>
      </w:r>
      <w:r w:rsidRPr="002A4CF2">
        <w:t>; CRC Press: Boca Raton, FL, USA, 2019; pp. 20–35.</w:t>
      </w:r>
    </w:p>
    <w:p w14:paraId="282E41B5" w14:textId="77777777" w:rsidR="006C2D26" w:rsidRPr="002A4CF2" w:rsidRDefault="006C2D26" w:rsidP="006C2D26">
      <w:pPr>
        <w:pStyle w:val="MDPI81references"/>
        <w:numPr>
          <w:ilvl w:val="0"/>
          <w:numId w:val="28"/>
        </w:numPr>
      </w:pPr>
      <w:r w:rsidRPr="002A4CF2">
        <w:t xml:space="preserve">Akbari, Z.; Imani, B.; </w:t>
      </w:r>
      <w:proofErr w:type="spellStart"/>
      <w:r w:rsidRPr="002A4CF2">
        <w:t>Pourramzan</w:t>
      </w:r>
      <w:proofErr w:type="spellEnd"/>
      <w:r w:rsidRPr="002A4CF2">
        <w:t xml:space="preserve">, E.; </w:t>
      </w:r>
      <w:proofErr w:type="spellStart"/>
      <w:r w:rsidRPr="002A4CF2">
        <w:t>Choobchian</w:t>
      </w:r>
      <w:proofErr w:type="spellEnd"/>
      <w:r w:rsidRPr="002A4CF2">
        <w:t xml:space="preserve">, S.; </w:t>
      </w:r>
      <w:proofErr w:type="spellStart"/>
      <w:r w:rsidRPr="002A4CF2">
        <w:t>Siamian</w:t>
      </w:r>
      <w:proofErr w:type="spellEnd"/>
      <w:r w:rsidRPr="002A4CF2">
        <w:t xml:space="preserve">, N.; </w:t>
      </w:r>
      <w:proofErr w:type="spellStart"/>
      <w:r w:rsidRPr="002A4CF2">
        <w:t>Sklenička</w:t>
      </w:r>
      <w:proofErr w:type="spellEnd"/>
      <w:r w:rsidRPr="002A4CF2">
        <w:t xml:space="preserve">, P.; Janečková, K.; </w:t>
      </w:r>
      <w:proofErr w:type="spellStart"/>
      <w:r w:rsidRPr="002A4CF2">
        <w:t>Witlox</w:t>
      </w:r>
      <w:proofErr w:type="spellEnd"/>
      <w:r w:rsidRPr="002A4CF2">
        <w:t xml:space="preserve">, F.; Azadi, H. How to protect productive lands to ensure food security: The case of Northern Iran. </w:t>
      </w:r>
      <w:r w:rsidRPr="002A4CF2">
        <w:rPr>
          <w:i/>
        </w:rPr>
        <w:t>Land Use Policy</w:t>
      </w:r>
      <w:r w:rsidRPr="002A4CF2">
        <w:t xml:space="preserve"> </w:t>
      </w:r>
      <w:r w:rsidRPr="002A4CF2">
        <w:rPr>
          <w:b/>
        </w:rPr>
        <w:t>2025</w:t>
      </w:r>
      <w:r w:rsidRPr="002A4CF2">
        <w:t xml:space="preserve">, </w:t>
      </w:r>
      <w:r w:rsidRPr="002A4CF2">
        <w:rPr>
          <w:i/>
        </w:rPr>
        <w:t>158</w:t>
      </w:r>
      <w:r w:rsidRPr="002A4CF2">
        <w:t>, 107685.</w:t>
      </w:r>
    </w:p>
    <w:p w14:paraId="119B915A" w14:textId="77777777" w:rsidR="006C2D26" w:rsidRPr="002A4CF2" w:rsidRDefault="006C2D26" w:rsidP="006C2D26">
      <w:pPr>
        <w:pStyle w:val="MDPI81references"/>
        <w:numPr>
          <w:ilvl w:val="0"/>
          <w:numId w:val="28"/>
        </w:numPr>
      </w:pPr>
      <w:r w:rsidRPr="002A4CF2">
        <w:t xml:space="preserve">FAO. </w:t>
      </w:r>
      <w:r w:rsidRPr="002A4CF2">
        <w:rPr>
          <w:i/>
        </w:rPr>
        <w:t>The State of the World’s Land and Water Resources for Food and Agriculture—Systems at Breaking Point. Synthesis Report 2021</w:t>
      </w:r>
      <w:r w:rsidRPr="002A4CF2">
        <w:t>; FAO: Rome, Italy, 2021.</w:t>
      </w:r>
    </w:p>
    <w:p w14:paraId="1823DFF2" w14:textId="77777777" w:rsidR="006C2D26" w:rsidRPr="002A4CF2" w:rsidRDefault="006C2D26" w:rsidP="006C2D26">
      <w:pPr>
        <w:pStyle w:val="MDPI81references"/>
        <w:numPr>
          <w:ilvl w:val="0"/>
          <w:numId w:val="28"/>
        </w:numPr>
      </w:pPr>
      <w:r w:rsidRPr="002A4CF2">
        <w:t xml:space="preserve">Lai, Z.; Chen, M.; Liu, T. Changes in and prospects for cultivated land use since the reform and opening up in China. </w:t>
      </w:r>
      <w:r w:rsidRPr="002A4CF2">
        <w:rPr>
          <w:i/>
        </w:rPr>
        <w:t>Land Use Policy</w:t>
      </w:r>
      <w:r w:rsidRPr="002A4CF2">
        <w:t xml:space="preserve"> </w:t>
      </w:r>
      <w:r w:rsidRPr="002A4CF2">
        <w:rPr>
          <w:b/>
        </w:rPr>
        <w:t>2020</w:t>
      </w:r>
      <w:r w:rsidRPr="002A4CF2">
        <w:t xml:space="preserve">, </w:t>
      </w:r>
      <w:r w:rsidRPr="002A4CF2">
        <w:rPr>
          <w:i/>
        </w:rPr>
        <w:t>97</w:t>
      </w:r>
      <w:r w:rsidRPr="002A4CF2">
        <w:t>, 104781.</w:t>
      </w:r>
    </w:p>
    <w:p w14:paraId="33530DDF" w14:textId="77777777" w:rsidR="006C2D26" w:rsidRPr="002A4CF2" w:rsidRDefault="006C2D26" w:rsidP="006C2D26">
      <w:pPr>
        <w:pStyle w:val="MDPI81references"/>
        <w:numPr>
          <w:ilvl w:val="0"/>
          <w:numId w:val="28"/>
        </w:numPr>
      </w:pPr>
      <w:proofErr w:type="spellStart"/>
      <w:r w:rsidRPr="002A4CF2">
        <w:t>Fantappiè</w:t>
      </w:r>
      <w:proofErr w:type="spellEnd"/>
      <w:r w:rsidRPr="002A4CF2">
        <w:t xml:space="preserve">, M.; Lorenzetti, R.; De Meo, I.; Costantini, E.A. How to improve the adoption of soil conservation practices? Suggestions from farmers’ perception in western Sicily. </w:t>
      </w:r>
      <w:r w:rsidRPr="002A4CF2">
        <w:rPr>
          <w:i/>
        </w:rPr>
        <w:t>J. Rural Stud.</w:t>
      </w:r>
      <w:r w:rsidRPr="002A4CF2">
        <w:t xml:space="preserve"> </w:t>
      </w:r>
      <w:r w:rsidRPr="002A4CF2">
        <w:rPr>
          <w:b/>
        </w:rPr>
        <w:t>2020</w:t>
      </w:r>
      <w:r w:rsidRPr="002A4CF2">
        <w:t xml:space="preserve">, </w:t>
      </w:r>
      <w:r w:rsidRPr="002A4CF2">
        <w:rPr>
          <w:i/>
        </w:rPr>
        <w:t>73</w:t>
      </w:r>
      <w:r w:rsidRPr="002A4CF2">
        <w:t>, 186–202.</w:t>
      </w:r>
    </w:p>
    <w:p w14:paraId="1447FE61" w14:textId="77777777" w:rsidR="006C2D26" w:rsidRPr="002A4CF2" w:rsidRDefault="006C2D26" w:rsidP="006C2D26">
      <w:pPr>
        <w:pStyle w:val="MDPI81references"/>
        <w:numPr>
          <w:ilvl w:val="0"/>
          <w:numId w:val="28"/>
        </w:numPr>
      </w:pPr>
      <w:r w:rsidRPr="002A4CF2">
        <w:t>Zhang, Y.; Lu, X.; Zhang, M.; Ren, B.</w:t>
      </w:r>
      <w:r w:rsidRPr="002A4CF2">
        <w:rPr>
          <w:rFonts w:eastAsiaTheme="minorEastAsia" w:hint="eastAsia"/>
          <w:lang w:eastAsia="zh-CN"/>
        </w:rPr>
        <w:t>;</w:t>
      </w:r>
      <w:r w:rsidRPr="002A4CF2">
        <w:t xml:space="preserve"> Zou, Y</w:t>
      </w:r>
      <w:r w:rsidRPr="002A4CF2">
        <w:rPr>
          <w:rFonts w:eastAsiaTheme="minorEastAsia" w:hint="eastAsia"/>
          <w:lang w:eastAsia="zh-CN"/>
        </w:rPr>
        <w:t>.;</w:t>
      </w:r>
      <w:r w:rsidRPr="002A4CF2">
        <w:t xml:space="preserve"> </w:t>
      </w:r>
      <w:proofErr w:type="spellStart"/>
      <w:r w:rsidRPr="002A4CF2">
        <w:t>Lv</w:t>
      </w:r>
      <w:proofErr w:type="spellEnd"/>
      <w:r w:rsidRPr="002A4CF2">
        <w:t xml:space="preserve">, T. Understanding farmers’ willingness in arable land protection cooperation by using </w:t>
      </w:r>
      <w:proofErr w:type="spellStart"/>
      <w:r w:rsidRPr="002A4CF2">
        <w:t>fsQCA</w:t>
      </w:r>
      <w:proofErr w:type="spellEnd"/>
      <w:r w:rsidRPr="002A4CF2">
        <w:t xml:space="preserve">: Roles of perceived benefits and policy incentives. </w:t>
      </w:r>
      <w:r w:rsidRPr="002A4CF2">
        <w:rPr>
          <w:i/>
        </w:rPr>
        <w:t xml:space="preserve">J. Nat. </w:t>
      </w:r>
      <w:proofErr w:type="spellStart"/>
      <w:r w:rsidRPr="002A4CF2">
        <w:rPr>
          <w:i/>
        </w:rPr>
        <w:t>Conserv</w:t>
      </w:r>
      <w:proofErr w:type="spellEnd"/>
      <w:r w:rsidRPr="002A4CF2">
        <w:rPr>
          <w:i/>
        </w:rPr>
        <w:t>.</w:t>
      </w:r>
      <w:r w:rsidRPr="002A4CF2">
        <w:t xml:space="preserve"> </w:t>
      </w:r>
      <w:r w:rsidRPr="002A4CF2">
        <w:rPr>
          <w:b/>
        </w:rPr>
        <w:t>2022</w:t>
      </w:r>
      <w:r w:rsidRPr="002A4CF2">
        <w:t xml:space="preserve">, </w:t>
      </w:r>
      <w:r w:rsidRPr="002A4CF2">
        <w:rPr>
          <w:i/>
        </w:rPr>
        <w:t>68</w:t>
      </w:r>
      <w:r w:rsidRPr="002A4CF2">
        <w:t>, 126234.</w:t>
      </w:r>
    </w:p>
    <w:p w14:paraId="28F684F7" w14:textId="77777777" w:rsidR="006C2D26" w:rsidRPr="002A4CF2" w:rsidRDefault="006C2D26" w:rsidP="006C2D26">
      <w:pPr>
        <w:pStyle w:val="MDPI81references"/>
        <w:numPr>
          <w:ilvl w:val="0"/>
          <w:numId w:val="28"/>
        </w:numPr>
      </w:pPr>
      <w:r w:rsidRPr="002A4CF2">
        <w:t xml:space="preserve">Wang, Y.; Li, Y. Promotion of degraded land consolidation to rural poverty alleviation in the </w:t>
      </w:r>
      <w:proofErr w:type="spellStart"/>
      <w:r w:rsidRPr="002A4CF2">
        <w:t>agro</w:t>
      </w:r>
      <w:proofErr w:type="spellEnd"/>
      <w:r w:rsidRPr="002A4CF2">
        <w:t xml:space="preserve"> pastoral transition zone of northern China. </w:t>
      </w:r>
      <w:r w:rsidRPr="002A4CF2">
        <w:rPr>
          <w:i/>
        </w:rPr>
        <w:t>Land Use Policy</w:t>
      </w:r>
      <w:r w:rsidRPr="002A4CF2">
        <w:t xml:space="preserve"> </w:t>
      </w:r>
      <w:r w:rsidRPr="002A4CF2">
        <w:rPr>
          <w:b/>
        </w:rPr>
        <w:t>2019</w:t>
      </w:r>
      <w:r w:rsidRPr="002A4CF2">
        <w:t xml:space="preserve">, </w:t>
      </w:r>
      <w:r w:rsidRPr="002A4CF2">
        <w:rPr>
          <w:i/>
        </w:rPr>
        <w:t>88</w:t>
      </w:r>
      <w:r w:rsidRPr="002A4CF2">
        <w:t>, 104114.</w:t>
      </w:r>
    </w:p>
    <w:p w14:paraId="1457B447" w14:textId="77777777" w:rsidR="006C2D26" w:rsidRPr="002A4CF2" w:rsidRDefault="006C2D26" w:rsidP="006C2D26">
      <w:pPr>
        <w:pStyle w:val="MDPI81references"/>
        <w:numPr>
          <w:ilvl w:val="0"/>
          <w:numId w:val="28"/>
        </w:numPr>
      </w:pPr>
      <w:r w:rsidRPr="002A4CF2">
        <w:t xml:space="preserve">Wang, L.; Li, Z.; Yuan, C.; Liu, L. Exploration on the reasons for low efficiency of arable land protection policy in China: An evolutionary game theoretic model. </w:t>
      </w:r>
      <w:r w:rsidRPr="002A4CF2">
        <w:rPr>
          <w:i/>
        </w:rPr>
        <w:t>Environ. Dev. Sustain.</w:t>
      </w:r>
      <w:r w:rsidRPr="002A4CF2">
        <w:t xml:space="preserve"> </w:t>
      </w:r>
      <w:r w:rsidRPr="002A4CF2">
        <w:rPr>
          <w:b/>
        </w:rPr>
        <w:t>2023</w:t>
      </w:r>
      <w:r w:rsidRPr="002A4CF2">
        <w:t xml:space="preserve">, </w:t>
      </w:r>
      <w:r w:rsidRPr="002A4CF2">
        <w:rPr>
          <w:i/>
          <w:iCs/>
        </w:rPr>
        <w:t>26</w:t>
      </w:r>
      <w:r w:rsidRPr="002A4CF2">
        <w:rPr>
          <w:rFonts w:eastAsiaTheme="minorEastAsia" w:hint="eastAsia"/>
          <w:lang w:eastAsia="zh-CN"/>
        </w:rPr>
        <w:t xml:space="preserve">, </w:t>
      </w:r>
      <w:r w:rsidRPr="002A4CF2">
        <w:t>25173–25198.</w:t>
      </w:r>
    </w:p>
    <w:p w14:paraId="03ABB248" w14:textId="77777777" w:rsidR="006C2D26" w:rsidRPr="002A4CF2" w:rsidRDefault="006C2D26" w:rsidP="006C2D26">
      <w:pPr>
        <w:pStyle w:val="MDPI81references"/>
        <w:numPr>
          <w:ilvl w:val="0"/>
          <w:numId w:val="28"/>
        </w:numPr>
      </w:pPr>
      <w:r w:rsidRPr="002A4CF2">
        <w:t xml:space="preserve">Genius, M.; </w:t>
      </w:r>
      <w:proofErr w:type="spellStart"/>
      <w:r w:rsidRPr="002A4CF2">
        <w:t>Koundouri</w:t>
      </w:r>
      <w:proofErr w:type="spellEnd"/>
      <w:r w:rsidRPr="002A4CF2">
        <w:t xml:space="preserve">, P.; </w:t>
      </w:r>
      <w:proofErr w:type="spellStart"/>
      <w:r w:rsidRPr="002A4CF2">
        <w:t>Nauges</w:t>
      </w:r>
      <w:proofErr w:type="spellEnd"/>
      <w:r w:rsidRPr="002A4CF2">
        <w:t xml:space="preserve">, C.; </w:t>
      </w:r>
      <w:proofErr w:type="spellStart"/>
      <w:r w:rsidRPr="002A4CF2">
        <w:t>Tzouvelekas</w:t>
      </w:r>
      <w:proofErr w:type="spellEnd"/>
      <w:r w:rsidRPr="002A4CF2">
        <w:t xml:space="preserve">, V. Information transmission in irrigation technology adoption and diffusion: Social learning, extension services, and spatial effects. </w:t>
      </w:r>
      <w:r w:rsidRPr="002A4CF2">
        <w:rPr>
          <w:i/>
        </w:rPr>
        <w:t>Am. J. Agric. Econ.</w:t>
      </w:r>
      <w:r w:rsidRPr="002A4CF2">
        <w:t xml:space="preserve"> </w:t>
      </w:r>
      <w:r w:rsidRPr="002A4CF2">
        <w:rPr>
          <w:b/>
        </w:rPr>
        <w:t>2014</w:t>
      </w:r>
      <w:r w:rsidRPr="002A4CF2">
        <w:t xml:space="preserve">, </w:t>
      </w:r>
      <w:r w:rsidRPr="002A4CF2">
        <w:rPr>
          <w:i/>
        </w:rPr>
        <w:t>96</w:t>
      </w:r>
      <w:r w:rsidRPr="002A4CF2">
        <w:t>, 328–344.</w:t>
      </w:r>
    </w:p>
    <w:p w14:paraId="6CE32741" w14:textId="77777777" w:rsidR="006C2D26" w:rsidRPr="002A4CF2" w:rsidRDefault="006C2D26" w:rsidP="006C2D26">
      <w:pPr>
        <w:pStyle w:val="MDPI81references"/>
        <w:numPr>
          <w:ilvl w:val="0"/>
          <w:numId w:val="28"/>
        </w:numPr>
      </w:pPr>
      <w:r w:rsidRPr="002A4CF2">
        <w:t xml:space="preserve">Hu, R.; Cai, Y.; Chen, K.Z.; Huang, J. Effects of inclusive public agricultural extension service: Results from a policy reform experiment in western China. </w:t>
      </w:r>
      <w:r w:rsidRPr="002A4CF2">
        <w:rPr>
          <w:i/>
        </w:rPr>
        <w:t>China Econ. Rev.</w:t>
      </w:r>
      <w:r w:rsidRPr="002A4CF2">
        <w:t xml:space="preserve"> </w:t>
      </w:r>
      <w:r w:rsidRPr="002A4CF2">
        <w:rPr>
          <w:b/>
        </w:rPr>
        <w:t>2012</w:t>
      </w:r>
      <w:r w:rsidRPr="002A4CF2">
        <w:t xml:space="preserve">, </w:t>
      </w:r>
      <w:r w:rsidRPr="002A4CF2">
        <w:rPr>
          <w:i/>
        </w:rPr>
        <w:t>23</w:t>
      </w:r>
      <w:r w:rsidRPr="002A4CF2">
        <w:t>, 962–974.</w:t>
      </w:r>
    </w:p>
    <w:p w14:paraId="6165E42B" w14:textId="77777777" w:rsidR="006C2D26" w:rsidRPr="002A4CF2" w:rsidRDefault="006C2D26" w:rsidP="006C2D26">
      <w:pPr>
        <w:pStyle w:val="MDPI81references"/>
        <w:numPr>
          <w:ilvl w:val="0"/>
          <w:numId w:val="28"/>
        </w:numPr>
      </w:pPr>
      <w:r w:rsidRPr="002A4CF2">
        <w:t xml:space="preserve">Scoones, I.; </w:t>
      </w:r>
      <w:proofErr w:type="spellStart"/>
      <w:r w:rsidRPr="002A4CF2">
        <w:t>Marongwe</w:t>
      </w:r>
      <w:proofErr w:type="spellEnd"/>
      <w:r w:rsidRPr="002A4CF2">
        <w:t xml:space="preserve">, N.; </w:t>
      </w:r>
      <w:proofErr w:type="spellStart"/>
      <w:r w:rsidRPr="002A4CF2">
        <w:t>Mavedzenge</w:t>
      </w:r>
      <w:proofErr w:type="spellEnd"/>
      <w:r w:rsidRPr="002A4CF2">
        <w:t xml:space="preserve">, B.; </w:t>
      </w:r>
      <w:proofErr w:type="spellStart"/>
      <w:r w:rsidRPr="002A4CF2">
        <w:t>Murimbarimba</w:t>
      </w:r>
      <w:proofErr w:type="spellEnd"/>
      <w:r w:rsidRPr="002A4CF2">
        <w:t xml:space="preserve">, F.; </w:t>
      </w:r>
      <w:proofErr w:type="spellStart"/>
      <w:r w:rsidRPr="002A4CF2">
        <w:t>Mahenehene</w:t>
      </w:r>
      <w:proofErr w:type="spellEnd"/>
      <w:r w:rsidRPr="002A4CF2">
        <w:t xml:space="preserve">, J.; </w:t>
      </w:r>
      <w:proofErr w:type="spellStart"/>
      <w:r w:rsidRPr="002A4CF2">
        <w:t>Sukume</w:t>
      </w:r>
      <w:proofErr w:type="spellEnd"/>
      <w:r w:rsidRPr="002A4CF2">
        <w:t xml:space="preserve">, C. Livelihoods after land reform in Zimbabwe: Understanding processes of rural differentiation. </w:t>
      </w:r>
      <w:r w:rsidRPr="002A4CF2">
        <w:rPr>
          <w:i/>
        </w:rPr>
        <w:t xml:space="preserve">J. </w:t>
      </w:r>
      <w:proofErr w:type="spellStart"/>
      <w:r w:rsidRPr="002A4CF2">
        <w:rPr>
          <w:i/>
        </w:rPr>
        <w:t>Agrar</w:t>
      </w:r>
      <w:proofErr w:type="spellEnd"/>
      <w:r w:rsidRPr="002A4CF2">
        <w:rPr>
          <w:i/>
        </w:rPr>
        <w:t>. Change</w:t>
      </w:r>
      <w:r w:rsidRPr="002A4CF2">
        <w:t xml:space="preserve"> </w:t>
      </w:r>
      <w:r w:rsidRPr="002A4CF2">
        <w:rPr>
          <w:b/>
        </w:rPr>
        <w:t>2012</w:t>
      </w:r>
      <w:r w:rsidRPr="002A4CF2">
        <w:t xml:space="preserve">, </w:t>
      </w:r>
      <w:r w:rsidRPr="002A4CF2">
        <w:rPr>
          <w:i/>
        </w:rPr>
        <w:t>12</w:t>
      </w:r>
      <w:r w:rsidRPr="002A4CF2">
        <w:t>, 503–527.</w:t>
      </w:r>
    </w:p>
    <w:p w14:paraId="1CEF33B1" w14:textId="77777777" w:rsidR="006C2D26" w:rsidRPr="002A4CF2" w:rsidRDefault="006C2D26" w:rsidP="006C2D26">
      <w:pPr>
        <w:pStyle w:val="MDPI81references"/>
        <w:numPr>
          <w:ilvl w:val="0"/>
          <w:numId w:val="28"/>
        </w:numPr>
      </w:pPr>
      <w:r w:rsidRPr="002A4CF2">
        <w:t xml:space="preserve">Wang, S.; Bai, X.; Zhang, X.; Reis, S.; Chen, D.; Xu, J.; Gu, B. Urbanization can benefit agricultural production with large scale farming in China. </w:t>
      </w:r>
      <w:r w:rsidRPr="002A4CF2">
        <w:rPr>
          <w:i/>
        </w:rPr>
        <w:t>Nat. Food</w:t>
      </w:r>
      <w:r w:rsidRPr="002A4CF2">
        <w:t xml:space="preserve"> </w:t>
      </w:r>
      <w:r w:rsidRPr="002A4CF2">
        <w:rPr>
          <w:b/>
        </w:rPr>
        <w:t>2021</w:t>
      </w:r>
      <w:r w:rsidRPr="002A4CF2">
        <w:t xml:space="preserve">, </w:t>
      </w:r>
      <w:r w:rsidRPr="002A4CF2">
        <w:rPr>
          <w:i/>
        </w:rPr>
        <w:t>2</w:t>
      </w:r>
      <w:r w:rsidRPr="002A4CF2">
        <w:t>, 183–191.</w:t>
      </w:r>
    </w:p>
    <w:p w14:paraId="1F9EE0A0" w14:textId="77777777" w:rsidR="006C2D26" w:rsidRPr="002A4CF2" w:rsidRDefault="006C2D26" w:rsidP="006C2D26">
      <w:pPr>
        <w:pStyle w:val="MDPI81references"/>
        <w:numPr>
          <w:ilvl w:val="0"/>
          <w:numId w:val="28"/>
        </w:numPr>
      </w:pPr>
      <w:r w:rsidRPr="002A4CF2">
        <w:t xml:space="preserve">Brosig, S.; </w:t>
      </w:r>
      <w:proofErr w:type="spellStart"/>
      <w:r w:rsidRPr="002A4CF2">
        <w:t>Glauben</w:t>
      </w:r>
      <w:proofErr w:type="spellEnd"/>
      <w:r w:rsidRPr="002A4CF2">
        <w:t xml:space="preserve">, T.; Herzfeld, T.; Wang, X. Persistence of full and part time farming in Southern China. </w:t>
      </w:r>
      <w:r w:rsidRPr="002A4CF2">
        <w:rPr>
          <w:i/>
        </w:rPr>
        <w:t>China Econ. Rev.</w:t>
      </w:r>
      <w:r w:rsidRPr="002A4CF2">
        <w:t xml:space="preserve"> </w:t>
      </w:r>
      <w:r w:rsidRPr="002A4CF2">
        <w:rPr>
          <w:b/>
        </w:rPr>
        <w:t>2009</w:t>
      </w:r>
      <w:r w:rsidRPr="002A4CF2">
        <w:t xml:space="preserve">, </w:t>
      </w:r>
      <w:r w:rsidRPr="002A4CF2">
        <w:rPr>
          <w:i/>
        </w:rPr>
        <w:t>20</w:t>
      </w:r>
      <w:r w:rsidRPr="002A4CF2">
        <w:t>, 360–371.</w:t>
      </w:r>
    </w:p>
    <w:p w14:paraId="2D1C0D01" w14:textId="77777777" w:rsidR="006C2D26" w:rsidRPr="002A4CF2" w:rsidRDefault="006C2D26" w:rsidP="006C2D26">
      <w:pPr>
        <w:pStyle w:val="MDPI81references"/>
        <w:numPr>
          <w:ilvl w:val="0"/>
          <w:numId w:val="28"/>
        </w:numPr>
      </w:pPr>
      <w:r w:rsidRPr="002A4CF2">
        <w:t xml:space="preserve">Zheng, W.; Luo, B.; Hu, X. The determinants of farmers’ fertilizers and pesticides use behavior in China: An explanation based on label effect. </w:t>
      </w:r>
      <w:r w:rsidRPr="002A4CF2">
        <w:rPr>
          <w:i/>
        </w:rPr>
        <w:t>J. Clean. Prod.</w:t>
      </w:r>
      <w:r w:rsidRPr="002A4CF2">
        <w:t xml:space="preserve"> </w:t>
      </w:r>
      <w:r w:rsidRPr="002A4CF2">
        <w:rPr>
          <w:b/>
        </w:rPr>
        <w:t>2020</w:t>
      </w:r>
      <w:r w:rsidRPr="002A4CF2">
        <w:t xml:space="preserve">, </w:t>
      </w:r>
      <w:r w:rsidRPr="002A4CF2">
        <w:rPr>
          <w:i/>
        </w:rPr>
        <w:t>272</w:t>
      </w:r>
      <w:r w:rsidRPr="002A4CF2">
        <w:t>, 123054.</w:t>
      </w:r>
    </w:p>
    <w:p w14:paraId="282B9FA7" w14:textId="77777777" w:rsidR="006C2D26" w:rsidRPr="002A4CF2" w:rsidRDefault="006C2D26" w:rsidP="006C2D26">
      <w:pPr>
        <w:pStyle w:val="MDPI81references"/>
        <w:numPr>
          <w:ilvl w:val="0"/>
          <w:numId w:val="28"/>
        </w:numPr>
      </w:pPr>
      <w:r w:rsidRPr="002A4CF2">
        <w:t xml:space="preserve">Yang, X.; Sang, Y. How does part time farming affect farmers’ adoption of conservation agriculture in </w:t>
      </w:r>
      <w:proofErr w:type="spellStart"/>
      <w:r w:rsidRPr="002A4CF2">
        <w:t>Jianghan</w:t>
      </w:r>
      <w:proofErr w:type="spellEnd"/>
      <w:r w:rsidRPr="002A4CF2">
        <w:t xml:space="preserve"> Plain, China? </w:t>
      </w:r>
      <w:r w:rsidRPr="002A4CF2">
        <w:rPr>
          <w:i/>
        </w:rPr>
        <w:t>Int. J. Environ. Res. Public Health</w:t>
      </w:r>
      <w:r w:rsidRPr="002A4CF2">
        <w:t xml:space="preserve"> </w:t>
      </w:r>
      <w:r w:rsidRPr="002A4CF2">
        <w:rPr>
          <w:b/>
        </w:rPr>
        <w:t>2020</w:t>
      </w:r>
      <w:r w:rsidRPr="002A4CF2">
        <w:t xml:space="preserve">, </w:t>
      </w:r>
      <w:r w:rsidRPr="002A4CF2">
        <w:rPr>
          <w:i/>
        </w:rPr>
        <w:t>17</w:t>
      </w:r>
      <w:r w:rsidRPr="002A4CF2">
        <w:t>, 5983.</w:t>
      </w:r>
    </w:p>
    <w:p w14:paraId="2C989DAA" w14:textId="77777777" w:rsidR="006C2D26" w:rsidRPr="002A4CF2" w:rsidRDefault="006C2D26" w:rsidP="006C2D26">
      <w:pPr>
        <w:pStyle w:val="MDPI81references"/>
        <w:numPr>
          <w:ilvl w:val="0"/>
          <w:numId w:val="28"/>
        </w:numPr>
      </w:pPr>
      <w:r w:rsidRPr="002A4CF2">
        <w:t xml:space="preserve">Pei, X.W.; Zheng, X.E.; Wu, C. How part time farming affects cultivated land use sustainability: Survey based assessment in China. </w:t>
      </w:r>
      <w:r w:rsidRPr="002A4CF2">
        <w:rPr>
          <w:i/>
        </w:rPr>
        <w:t>Land</w:t>
      </w:r>
      <w:r w:rsidRPr="002A4CF2">
        <w:t xml:space="preserve"> </w:t>
      </w:r>
      <w:r w:rsidRPr="002A4CF2">
        <w:rPr>
          <w:b/>
        </w:rPr>
        <w:t>2024</w:t>
      </w:r>
      <w:r w:rsidRPr="002A4CF2">
        <w:t xml:space="preserve">, </w:t>
      </w:r>
      <w:r w:rsidRPr="002A4CF2">
        <w:rPr>
          <w:i/>
        </w:rPr>
        <w:t>13</w:t>
      </w:r>
      <w:r w:rsidRPr="002A4CF2">
        <w:t>, 1242.</w:t>
      </w:r>
    </w:p>
    <w:p w14:paraId="75E54DFC" w14:textId="77777777" w:rsidR="006C2D26" w:rsidRPr="002A4CF2" w:rsidRDefault="006C2D26" w:rsidP="006C2D26">
      <w:pPr>
        <w:pStyle w:val="MDPI81references"/>
        <w:numPr>
          <w:ilvl w:val="0"/>
          <w:numId w:val="28"/>
        </w:numPr>
      </w:pPr>
      <w:proofErr w:type="spellStart"/>
      <w:r w:rsidRPr="002A4CF2">
        <w:t>Chatzimichael</w:t>
      </w:r>
      <w:proofErr w:type="spellEnd"/>
      <w:r w:rsidRPr="002A4CF2">
        <w:t xml:space="preserve">, K.; Genius, M.; </w:t>
      </w:r>
      <w:proofErr w:type="spellStart"/>
      <w:r w:rsidRPr="002A4CF2">
        <w:t>Tzouvelekas</w:t>
      </w:r>
      <w:proofErr w:type="spellEnd"/>
      <w:r w:rsidRPr="002A4CF2">
        <w:t xml:space="preserve">, V. Pesticide use, health impairments and economic losses under rational farmers behavior. </w:t>
      </w:r>
      <w:r w:rsidRPr="002A4CF2">
        <w:rPr>
          <w:i/>
        </w:rPr>
        <w:t>Am. J. Agric. Econ.</w:t>
      </w:r>
      <w:r w:rsidRPr="002A4CF2">
        <w:t xml:space="preserve"> </w:t>
      </w:r>
      <w:r w:rsidRPr="002A4CF2">
        <w:rPr>
          <w:b/>
        </w:rPr>
        <w:t>2022</w:t>
      </w:r>
      <w:r w:rsidRPr="002A4CF2">
        <w:t xml:space="preserve">, </w:t>
      </w:r>
      <w:r w:rsidRPr="002A4CF2">
        <w:rPr>
          <w:i/>
        </w:rPr>
        <w:t>104</w:t>
      </w:r>
      <w:r w:rsidRPr="002A4CF2">
        <w:t>, 765–790.</w:t>
      </w:r>
    </w:p>
    <w:p w14:paraId="78EDA478" w14:textId="77777777" w:rsidR="006C2D26" w:rsidRPr="002A4CF2" w:rsidRDefault="006C2D26" w:rsidP="006C2D26">
      <w:pPr>
        <w:pStyle w:val="MDPI81references"/>
        <w:numPr>
          <w:ilvl w:val="0"/>
          <w:numId w:val="28"/>
        </w:numPr>
      </w:pPr>
      <w:r w:rsidRPr="002A4CF2">
        <w:t xml:space="preserve">Brown, C.; Kovács, E.; </w:t>
      </w:r>
      <w:proofErr w:type="spellStart"/>
      <w:r w:rsidRPr="002A4CF2">
        <w:t>Herzon</w:t>
      </w:r>
      <w:proofErr w:type="spellEnd"/>
      <w:r w:rsidRPr="002A4CF2">
        <w:t xml:space="preserve">, I.; </w:t>
      </w:r>
      <w:r w:rsidRPr="002A4CF2">
        <w:rPr>
          <w:szCs w:val="18"/>
        </w:rPr>
        <w:t xml:space="preserve">Villamayor Tomas, S.; Albizua, A.; </w:t>
      </w:r>
      <w:proofErr w:type="spellStart"/>
      <w:r w:rsidRPr="002A4CF2">
        <w:rPr>
          <w:szCs w:val="18"/>
        </w:rPr>
        <w:t>Galanaki</w:t>
      </w:r>
      <w:proofErr w:type="spellEnd"/>
      <w:r w:rsidRPr="002A4CF2">
        <w:rPr>
          <w:szCs w:val="18"/>
        </w:rPr>
        <w:t>, A.;</w:t>
      </w:r>
      <w:r w:rsidRPr="002A4CF2">
        <w:rPr>
          <w:rFonts w:eastAsiaTheme="minorEastAsia"/>
          <w:szCs w:val="18"/>
          <w:lang w:eastAsia="zh-CN"/>
        </w:rPr>
        <w:t xml:space="preserve"> </w:t>
      </w:r>
      <w:proofErr w:type="spellStart"/>
      <w:r w:rsidRPr="002A4CF2">
        <w:rPr>
          <w:rFonts w:cs="Segoe UI"/>
          <w:szCs w:val="18"/>
        </w:rPr>
        <w:t>Grammatikopoulou</w:t>
      </w:r>
      <w:proofErr w:type="spellEnd"/>
      <w:r w:rsidRPr="002A4CF2">
        <w:rPr>
          <w:rFonts w:eastAsiaTheme="minorEastAsia" w:cs="Segoe UI"/>
          <w:szCs w:val="18"/>
          <w:lang w:eastAsia="zh-CN"/>
        </w:rPr>
        <w:t xml:space="preserve">, L.; </w:t>
      </w:r>
      <w:r w:rsidRPr="002A4CF2">
        <w:rPr>
          <w:rFonts w:cs="Segoe UI"/>
          <w:szCs w:val="18"/>
        </w:rPr>
        <w:t>McCracken</w:t>
      </w:r>
      <w:r w:rsidRPr="002A4CF2">
        <w:rPr>
          <w:rFonts w:eastAsiaTheme="minorEastAsia" w:cs="Segoe UI"/>
          <w:szCs w:val="18"/>
          <w:lang w:eastAsia="zh-CN"/>
        </w:rPr>
        <w:t xml:space="preserve">, D.; </w:t>
      </w:r>
      <w:r w:rsidRPr="002A4CF2">
        <w:rPr>
          <w:rFonts w:cs="Segoe UI"/>
          <w:szCs w:val="18"/>
        </w:rPr>
        <w:t>Olsson</w:t>
      </w:r>
      <w:r w:rsidRPr="002A4CF2">
        <w:rPr>
          <w:rFonts w:eastAsiaTheme="minorEastAsia" w:cs="Segoe UI"/>
          <w:szCs w:val="18"/>
          <w:lang w:eastAsia="zh-CN"/>
        </w:rPr>
        <w:t>, J.A.;</w:t>
      </w:r>
      <w:r w:rsidRPr="002A4CF2">
        <w:rPr>
          <w:szCs w:val="18"/>
        </w:rPr>
        <w:t xml:space="preserve"> </w:t>
      </w:r>
      <w:proofErr w:type="spellStart"/>
      <w:r w:rsidRPr="002A4CF2">
        <w:t>Zinngrebe</w:t>
      </w:r>
      <w:proofErr w:type="spellEnd"/>
      <w:r w:rsidRPr="002A4CF2">
        <w:t>, Y.</w:t>
      </w:r>
      <w:r w:rsidRPr="002A4CF2">
        <w:rPr>
          <w:szCs w:val="18"/>
        </w:rPr>
        <w:t xml:space="preserve"> Simplistic</w:t>
      </w:r>
      <w:r w:rsidRPr="002A4CF2">
        <w:t xml:space="preserve"> understandings of farmer motivations could undermine the environmental potential of the common agricultural policy. </w:t>
      </w:r>
      <w:r w:rsidRPr="002A4CF2">
        <w:rPr>
          <w:i/>
        </w:rPr>
        <w:t>Land Use Policy</w:t>
      </w:r>
      <w:r w:rsidRPr="002A4CF2">
        <w:t xml:space="preserve"> </w:t>
      </w:r>
      <w:r w:rsidRPr="002A4CF2">
        <w:rPr>
          <w:b/>
        </w:rPr>
        <w:t>2021</w:t>
      </w:r>
      <w:r w:rsidRPr="002A4CF2">
        <w:t xml:space="preserve">, </w:t>
      </w:r>
      <w:r w:rsidRPr="002A4CF2">
        <w:rPr>
          <w:i/>
        </w:rPr>
        <w:t>101</w:t>
      </w:r>
      <w:r w:rsidRPr="002A4CF2">
        <w:t>, 105136.</w:t>
      </w:r>
    </w:p>
    <w:p w14:paraId="4FCB8D66" w14:textId="77777777" w:rsidR="006C2D26" w:rsidRPr="002A4CF2" w:rsidRDefault="006C2D26" w:rsidP="006C2D26">
      <w:pPr>
        <w:pStyle w:val="MDPI81references"/>
        <w:numPr>
          <w:ilvl w:val="0"/>
          <w:numId w:val="28"/>
        </w:numPr>
      </w:pPr>
      <w:r w:rsidRPr="002A4CF2">
        <w:t xml:space="preserve">Simon, H.A. Bounded rationality. In </w:t>
      </w:r>
      <w:r w:rsidRPr="002A4CF2">
        <w:rPr>
          <w:i/>
        </w:rPr>
        <w:t>Utility and Probability</w:t>
      </w:r>
      <w:r w:rsidRPr="002A4CF2">
        <w:t>; Palgrave Macmillan: London, UK, 1990; pp. 15–18.</w:t>
      </w:r>
    </w:p>
    <w:p w14:paraId="4EFC5AFE" w14:textId="77777777" w:rsidR="006C2D26" w:rsidRPr="002A4CF2" w:rsidRDefault="006C2D26" w:rsidP="006C2D26">
      <w:pPr>
        <w:pStyle w:val="MDPI81references"/>
        <w:numPr>
          <w:ilvl w:val="0"/>
          <w:numId w:val="28"/>
        </w:numPr>
      </w:pPr>
      <w:r w:rsidRPr="002A4CF2">
        <w:t xml:space="preserve">Conlisk, J. Why bounded rationality? </w:t>
      </w:r>
      <w:r w:rsidRPr="002A4CF2">
        <w:rPr>
          <w:i/>
        </w:rPr>
        <w:t>J. Econ. Lit.</w:t>
      </w:r>
      <w:r w:rsidRPr="002A4CF2">
        <w:t xml:space="preserve"> </w:t>
      </w:r>
      <w:r w:rsidRPr="002A4CF2">
        <w:rPr>
          <w:b/>
        </w:rPr>
        <w:t>1996</w:t>
      </w:r>
      <w:r w:rsidRPr="002A4CF2">
        <w:t xml:space="preserve">, </w:t>
      </w:r>
      <w:r w:rsidRPr="002A4CF2">
        <w:rPr>
          <w:i/>
        </w:rPr>
        <w:t>34</w:t>
      </w:r>
      <w:r w:rsidRPr="002A4CF2">
        <w:t>, 669–700.</w:t>
      </w:r>
    </w:p>
    <w:p w14:paraId="423BB36A" w14:textId="77777777" w:rsidR="006C2D26" w:rsidRPr="002A4CF2" w:rsidRDefault="006C2D26" w:rsidP="006C2D26">
      <w:pPr>
        <w:pStyle w:val="MDPI81references"/>
        <w:numPr>
          <w:ilvl w:val="0"/>
          <w:numId w:val="28"/>
        </w:numPr>
      </w:pPr>
      <w:r w:rsidRPr="002A4CF2">
        <w:t xml:space="preserve">Wauters, E.; </w:t>
      </w:r>
      <w:proofErr w:type="spellStart"/>
      <w:r w:rsidRPr="002A4CF2">
        <w:t>Bielders</w:t>
      </w:r>
      <w:proofErr w:type="spellEnd"/>
      <w:r w:rsidRPr="002A4CF2">
        <w:t xml:space="preserve">, C.; </w:t>
      </w:r>
      <w:proofErr w:type="spellStart"/>
      <w:r w:rsidRPr="002A4CF2">
        <w:t>Poesen</w:t>
      </w:r>
      <w:proofErr w:type="spellEnd"/>
      <w:r w:rsidRPr="002A4CF2">
        <w:t xml:space="preserve">, J.; </w:t>
      </w:r>
      <w:proofErr w:type="spellStart"/>
      <w:r w:rsidRPr="002A4CF2">
        <w:t>Govers</w:t>
      </w:r>
      <w:proofErr w:type="spellEnd"/>
      <w:r w:rsidRPr="002A4CF2">
        <w:t xml:space="preserve">, G.; Mathijs, E. Adoption of soil conservation practices in Belgium: An examination of the theory of planned </w:t>
      </w:r>
      <w:proofErr w:type="spellStart"/>
      <w:r w:rsidRPr="002A4CF2">
        <w:t>behaviour</w:t>
      </w:r>
      <w:proofErr w:type="spellEnd"/>
      <w:r w:rsidRPr="002A4CF2">
        <w:t xml:space="preserve"> in the </w:t>
      </w:r>
      <w:proofErr w:type="spellStart"/>
      <w:r w:rsidRPr="002A4CF2">
        <w:t>agri</w:t>
      </w:r>
      <w:proofErr w:type="spellEnd"/>
      <w:r w:rsidRPr="002A4CF2">
        <w:t xml:space="preserve"> environmental domain. </w:t>
      </w:r>
      <w:r w:rsidRPr="002A4CF2">
        <w:rPr>
          <w:i/>
        </w:rPr>
        <w:t>Land Use Policy</w:t>
      </w:r>
      <w:r w:rsidRPr="002A4CF2">
        <w:t xml:space="preserve"> </w:t>
      </w:r>
      <w:r w:rsidRPr="002A4CF2">
        <w:rPr>
          <w:b/>
          <w:bCs/>
        </w:rPr>
        <w:t>2010</w:t>
      </w:r>
      <w:r w:rsidRPr="002A4CF2">
        <w:rPr>
          <w:rFonts w:eastAsiaTheme="minorEastAsia" w:hint="eastAsia"/>
          <w:lang w:eastAsia="zh-CN"/>
        </w:rPr>
        <w:t>,</w:t>
      </w:r>
      <w:r w:rsidRPr="002A4CF2">
        <w:t xml:space="preserve"> </w:t>
      </w:r>
      <w:r w:rsidRPr="002A4CF2">
        <w:rPr>
          <w:i/>
          <w:iCs/>
        </w:rPr>
        <w:t>27</w:t>
      </w:r>
      <w:r w:rsidRPr="002A4CF2">
        <w:rPr>
          <w:rFonts w:eastAsiaTheme="minorEastAsia" w:hint="eastAsia"/>
          <w:lang w:eastAsia="zh-CN"/>
        </w:rPr>
        <w:t>,</w:t>
      </w:r>
      <w:r w:rsidRPr="002A4CF2">
        <w:t xml:space="preserve"> 86–94.</w:t>
      </w:r>
    </w:p>
    <w:p w14:paraId="075ECDFE" w14:textId="77777777" w:rsidR="006C2D26" w:rsidRPr="002A4CF2" w:rsidRDefault="006C2D26" w:rsidP="006C2D26">
      <w:pPr>
        <w:pStyle w:val="MDPI81references"/>
        <w:numPr>
          <w:ilvl w:val="0"/>
          <w:numId w:val="28"/>
        </w:numPr>
      </w:pPr>
      <w:r w:rsidRPr="002A4CF2">
        <w:t xml:space="preserve">Sandhu, H.S.; Wratten, S.D.; Cullen, R.; Case, B. The future of farming: The value of ecosystem services in conventional and organic arable land. An experimental approach. </w:t>
      </w:r>
      <w:r w:rsidRPr="002A4CF2">
        <w:rPr>
          <w:i/>
        </w:rPr>
        <w:t>Ecol. Econ.</w:t>
      </w:r>
      <w:r w:rsidRPr="002A4CF2">
        <w:t xml:space="preserve"> </w:t>
      </w:r>
      <w:r w:rsidRPr="002A4CF2">
        <w:rPr>
          <w:b/>
        </w:rPr>
        <w:t>2008</w:t>
      </w:r>
      <w:r w:rsidRPr="002A4CF2">
        <w:t xml:space="preserve">, </w:t>
      </w:r>
      <w:r w:rsidRPr="002A4CF2">
        <w:rPr>
          <w:i/>
        </w:rPr>
        <w:t>64</w:t>
      </w:r>
      <w:r w:rsidRPr="002A4CF2">
        <w:t>, 835–848.</w:t>
      </w:r>
    </w:p>
    <w:p w14:paraId="5B112CA3" w14:textId="77777777" w:rsidR="006C2D26" w:rsidRPr="002A4CF2" w:rsidRDefault="006C2D26" w:rsidP="006C2D26">
      <w:pPr>
        <w:pStyle w:val="MDPI81references"/>
        <w:numPr>
          <w:ilvl w:val="0"/>
          <w:numId w:val="28"/>
        </w:numPr>
      </w:pPr>
      <w:r w:rsidRPr="002A4CF2">
        <w:t xml:space="preserve">Key, N.; Roberts, M.J. Nonpecuniary benefits to farming: Implications for supply response to decoupled payments. </w:t>
      </w:r>
      <w:r w:rsidRPr="002A4CF2">
        <w:rPr>
          <w:i/>
        </w:rPr>
        <w:t>Am. J. Agric. Econ.</w:t>
      </w:r>
      <w:r w:rsidRPr="002A4CF2">
        <w:t xml:space="preserve"> </w:t>
      </w:r>
      <w:r w:rsidRPr="002A4CF2">
        <w:rPr>
          <w:b/>
        </w:rPr>
        <w:t>2009</w:t>
      </w:r>
      <w:r w:rsidRPr="002A4CF2">
        <w:t xml:space="preserve">, </w:t>
      </w:r>
      <w:r w:rsidRPr="002A4CF2">
        <w:rPr>
          <w:i/>
        </w:rPr>
        <w:t>91</w:t>
      </w:r>
      <w:r w:rsidRPr="002A4CF2">
        <w:t>, 1–18.</w:t>
      </w:r>
    </w:p>
    <w:p w14:paraId="3CEA5F3A" w14:textId="77777777" w:rsidR="006C2D26" w:rsidRPr="002A4CF2" w:rsidRDefault="006C2D26" w:rsidP="006C2D26">
      <w:pPr>
        <w:pStyle w:val="MDPI81references"/>
        <w:numPr>
          <w:ilvl w:val="0"/>
          <w:numId w:val="28"/>
        </w:numPr>
      </w:pPr>
      <w:r w:rsidRPr="002A4CF2">
        <w:t xml:space="preserve">Sen, A. </w:t>
      </w:r>
      <w:r w:rsidRPr="002A4CF2">
        <w:rPr>
          <w:i/>
        </w:rPr>
        <w:t>Development as Freedom</w:t>
      </w:r>
      <w:r w:rsidRPr="002A4CF2">
        <w:t>; Oxford University Press: Oxford, UK, 1999.</w:t>
      </w:r>
    </w:p>
    <w:p w14:paraId="06541123" w14:textId="77777777" w:rsidR="006C2D26" w:rsidRPr="002A4CF2" w:rsidRDefault="006C2D26" w:rsidP="006C2D26">
      <w:pPr>
        <w:pStyle w:val="MDPI81references"/>
        <w:numPr>
          <w:ilvl w:val="0"/>
          <w:numId w:val="28"/>
        </w:numPr>
      </w:pPr>
      <w:r w:rsidRPr="002A4CF2">
        <w:t xml:space="preserve">Robeyns, I. The Capability Approach: A Theoretical Survey. </w:t>
      </w:r>
      <w:r w:rsidRPr="002A4CF2">
        <w:rPr>
          <w:i/>
        </w:rPr>
        <w:t>J. Hum. Dev.</w:t>
      </w:r>
      <w:r w:rsidRPr="002A4CF2">
        <w:t xml:space="preserve"> </w:t>
      </w:r>
      <w:r w:rsidRPr="002A4CF2">
        <w:rPr>
          <w:b/>
        </w:rPr>
        <w:t>2005</w:t>
      </w:r>
      <w:r w:rsidRPr="002A4CF2">
        <w:t xml:space="preserve">, </w:t>
      </w:r>
      <w:r w:rsidRPr="002A4CF2">
        <w:rPr>
          <w:i/>
        </w:rPr>
        <w:t>6</w:t>
      </w:r>
      <w:r w:rsidRPr="002A4CF2">
        <w:t>, 93–117.</w:t>
      </w:r>
    </w:p>
    <w:p w14:paraId="62220FC1" w14:textId="77777777" w:rsidR="006C2D26" w:rsidRPr="002A4CF2" w:rsidRDefault="006C2D26" w:rsidP="006C2D26">
      <w:pPr>
        <w:pStyle w:val="MDPI81references"/>
        <w:numPr>
          <w:ilvl w:val="0"/>
          <w:numId w:val="28"/>
        </w:numPr>
      </w:pPr>
      <w:r w:rsidRPr="002A4CF2">
        <w:t xml:space="preserve">Liu, L.; Gou, K.; Ran, L. Beyond the Three Ambiguities: A Capability Approach to Divorced Women’s Collective Membership for Land Expropriation Compensation in Rural China. </w:t>
      </w:r>
      <w:r w:rsidRPr="002A4CF2">
        <w:rPr>
          <w:i/>
        </w:rPr>
        <w:t>Land</w:t>
      </w:r>
      <w:r w:rsidRPr="002A4CF2">
        <w:t xml:space="preserve"> </w:t>
      </w:r>
      <w:r w:rsidRPr="002A4CF2">
        <w:rPr>
          <w:b/>
        </w:rPr>
        <w:t>2026</w:t>
      </w:r>
      <w:r w:rsidRPr="002A4CF2">
        <w:t xml:space="preserve">, </w:t>
      </w:r>
      <w:r w:rsidRPr="002A4CF2">
        <w:rPr>
          <w:i/>
        </w:rPr>
        <w:t>15</w:t>
      </w:r>
      <w:r w:rsidRPr="002A4CF2">
        <w:t>, 1002.</w:t>
      </w:r>
    </w:p>
    <w:p w14:paraId="4FC3471D" w14:textId="77777777" w:rsidR="006C2D26" w:rsidRPr="002A4CF2" w:rsidRDefault="006C2D26" w:rsidP="006C2D26">
      <w:pPr>
        <w:pStyle w:val="MDPI81references"/>
        <w:numPr>
          <w:ilvl w:val="0"/>
          <w:numId w:val="28"/>
        </w:numPr>
      </w:pPr>
      <w:r w:rsidRPr="002A4CF2">
        <w:lastRenderedPageBreak/>
        <w:t>Liu, G.; Ma, Z.; Guo, S.; Deng, X.</w:t>
      </w:r>
      <w:r w:rsidRPr="002A4CF2">
        <w:rPr>
          <w:rFonts w:eastAsiaTheme="minorEastAsia" w:hint="eastAsia"/>
          <w:lang w:eastAsia="zh-CN"/>
        </w:rPr>
        <w:t>;</w:t>
      </w:r>
      <w:r w:rsidRPr="002A4CF2">
        <w:t xml:space="preserve"> Song, J.</w:t>
      </w:r>
      <w:r w:rsidRPr="002A4CF2">
        <w:rPr>
          <w:rFonts w:eastAsiaTheme="minorEastAsia" w:hint="eastAsia"/>
          <w:lang w:eastAsia="zh-CN"/>
        </w:rPr>
        <w:t>;</w:t>
      </w:r>
      <w:r w:rsidRPr="002A4CF2">
        <w:t xml:space="preserve"> Xu, D.</w:t>
      </w:r>
      <w:r w:rsidRPr="002A4CF2">
        <w:rPr>
          <w:rFonts w:eastAsiaTheme="minorEastAsia" w:hint="eastAsia"/>
          <w:lang w:eastAsia="zh-CN"/>
        </w:rPr>
        <w:t xml:space="preserve"> </w:t>
      </w:r>
      <w:r w:rsidRPr="002A4CF2">
        <w:t xml:space="preserve">How does farmers’ differentiation affect farmland abandonment from the perspective of land attachment and generational differences? Evidence from Sichuan Province, China. </w:t>
      </w:r>
      <w:r w:rsidRPr="002A4CF2">
        <w:rPr>
          <w:i/>
        </w:rPr>
        <w:t>Environ. Dev.</w:t>
      </w:r>
      <w:r w:rsidRPr="002A4CF2">
        <w:t xml:space="preserve"> </w:t>
      </w:r>
      <w:r w:rsidRPr="002A4CF2">
        <w:rPr>
          <w:b/>
        </w:rPr>
        <w:t>2023</w:t>
      </w:r>
      <w:r w:rsidRPr="002A4CF2">
        <w:t xml:space="preserve">, </w:t>
      </w:r>
      <w:r w:rsidRPr="002A4CF2">
        <w:rPr>
          <w:i/>
        </w:rPr>
        <w:t>48</w:t>
      </w:r>
      <w:r w:rsidRPr="002A4CF2">
        <w:t>, 100924.</w:t>
      </w:r>
    </w:p>
    <w:p w14:paraId="118C01DF" w14:textId="77777777" w:rsidR="006C2D26" w:rsidRPr="002A4CF2" w:rsidRDefault="006C2D26" w:rsidP="006C2D26">
      <w:pPr>
        <w:pStyle w:val="MDPI81references"/>
        <w:numPr>
          <w:ilvl w:val="0"/>
          <w:numId w:val="28"/>
        </w:numPr>
      </w:pPr>
      <w:r w:rsidRPr="002A4CF2">
        <w:t xml:space="preserve">He, Y.; Xie, H.; Peng, C. Analyzing the behavioral mechanism of farmland abandonment in the hilly mountainous areas in China from the perspective of farming household diversity. </w:t>
      </w:r>
      <w:r w:rsidRPr="002A4CF2">
        <w:rPr>
          <w:i/>
        </w:rPr>
        <w:t>Land Use Policy</w:t>
      </w:r>
      <w:r w:rsidRPr="002A4CF2">
        <w:t xml:space="preserve"> </w:t>
      </w:r>
      <w:r w:rsidRPr="002A4CF2">
        <w:rPr>
          <w:b/>
        </w:rPr>
        <w:t>2020</w:t>
      </w:r>
      <w:r w:rsidRPr="002A4CF2">
        <w:t xml:space="preserve">, </w:t>
      </w:r>
      <w:r w:rsidRPr="002A4CF2">
        <w:rPr>
          <w:i/>
        </w:rPr>
        <w:t>99</w:t>
      </w:r>
      <w:r w:rsidRPr="002A4CF2">
        <w:t>, 104826.</w:t>
      </w:r>
    </w:p>
    <w:p w14:paraId="433095CA" w14:textId="77777777" w:rsidR="006C2D26" w:rsidRPr="002A4CF2" w:rsidRDefault="006C2D26" w:rsidP="006C2D26">
      <w:pPr>
        <w:pStyle w:val="MDPI81references"/>
        <w:numPr>
          <w:ilvl w:val="0"/>
          <w:numId w:val="28"/>
        </w:numPr>
      </w:pPr>
      <w:r w:rsidRPr="002A4CF2">
        <w:t xml:space="preserve">Andersson, H.; </w:t>
      </w:r>
      <w:proofErr w:type="spellStart"/>
      <w:r w:rsidRPr="002A4CF2">
        <w:t>Ramamurtie</w:t>
      </w:r>
      <w:proofErr w:type="spellEnd"/>
      <w:r w:rsidRPr="002A4CF2">
        <w:t xml:space="preserve">, S.; Ramaswami, B. Labor income and risky investments: Can part time farmers compete? </w:t>
      </w:r>
      <w:r w:rsidRPr="002A4CF2">
        <w:rPr>
          <w:i/>
        </w:rPr>
        <w:t xml:space="preserve">J. Econ. </w:t>
      </w:r>
      <w:proofErr w:type="spellStart"/>
      <w:r w:rsidRPr="002A4CF2">
        <w:rPr>
          <w:i/>
        </w:rPr>
        <w:t>Behav</w:t>
      </w:r>
      <w:proofErr w:type="spellEnd"/>
      <w:r w:rsidRPr="002A4CF2">
        <w:rPr>
          <w:i/>
        </w:rPr>
        <w:t>. Organ.</w:t>
      </w:r>
      <w:r w:rsidRPr="002A4CF2">
        <w:t xml:space="preserve"> </w:t>
      </w:r>
      <w:r w:rsidRPr="002A4CF2">
        <w:rPr>
          <w:b/>
        </w:rPr>
        <w:t>2003</w:t>
      </w:r>
      <w:r w:rsidRPr="002A4CF2">
        <w:t xml:space="preserve">, </w:t>
      </w:r>
      <w:r w:rsidRPr="002A4CF2">
        <w:rPr>
          <w:i/>
        </w:rPr>
        <w:t>50</w:t>
      </w:r>
      <w:r w:rsidRPr="002A4CF2">
        <w:t>, 477–493.</w:t>
      </w:r>
    </w:p>
    <w:p w14:paraId="39EF2EB0" w14:textId="77777777" w:rsidR="006C2D26" w:rsidRPr="002A4CF2" w:rsidRDefault="006C2D26" w:rsidP="006C2D26">
      <w:pPr>
        <w:pStyle w:val="MDPI81references"/>
        <w:numPr>
          <w:ilvl w:val="0"/>
          <w:numId w:val="28"/>
        </w:numPr>
      </w:pPr>
      <w:r w:rsidRPr="002A4CF2">
        <w:t xml:space="preserve">Cai, L.M.; Wang, L.P.; Ning, M.X. Farmers’ livelihood differentiation and pesticide application: Empirical evidence from a causal mediation analysis. </w:t>
      </w:r>
      <w:r w:rsidRPr="002A4CF2">
        <w:rPr>
          <w:i/>
        </w:rPr>
        <w:t>Sustainability</w:t>
      </w:r>
      <w:r w:rsidRPr="002A4CF2">
        <w:t xml:space="preserve"> </w:t>
      </w:r>
      <w:r w:rsidRPr="002A4CF2">
        <w:rPr>
          <w:b/>
        </w:rPr>
        <w:t>2022</w:t>
      </w:r>
      <w:r w:rsidRPr="002A4CF2">
        <w:t xml:space="preserve">, </w:t>
      </w:r>
      <w:r w:rsidRPr="002A4CF2">
        <w:rPr>
          <w:i/>
        </w:rPr>
        <w:t>14</w:t>
      </w:r>
      <w:r w:rsidRPr="002A4CF2">
        <w:t>, 8502.</w:t>
      </w:r>
    </w:p>
    <w:p w14:paraId="27DEFAA5" w14:textId="77777777" w:rsidR="006C2D26" w:rsidRPr="002A4CF2" w:rsidRDefault="006C2D26" w:rsidP="006C2D26">
      <w:pPr>
        <w:pStyle w:val="MDPI81references"/>
        <w:numPr>
          <w:ilvl w:val="0"/>
          <w:numId w:val="28"/>
        </w:numPr>
      </w:pPr>
      <w:r w:rsidRPr="002A4CF2">
        <w:t xml:space="preserve">Willy, D.K.; Holm Müller, K. Social influence and collective action effects on farm level soil conservation effort in rural Kenya. </w:t>
      </w:r>
      <w:r w:rsidRPr="002A4CF2">
        <w:rPr>
          <w:i/>
        </w:rPr>
        <w:t>Ecol. Econ.</w:t>
      </w:r>
      <w:r w:rsidRPr="002A4CF2">
        <w:t xml:space="preserve"> </w:t>
      </w:r>
      <w:r w:rsidRPr="002A4CF2">
        <w:rPr>
          <w:b/>
        </w:rPr>
        <w:t>2013</w:t>
      </w:r>
      <w:r w:rsidRPr="002A4CF2">
        <w:t xml:space="preserve">, </w:t>
      </w:r>
      <w:r w:rsidRPr="002A4CF2">
        <w:rPr>
          <w:i/>
        </w:rPr>
        <w:t>90</w:t>
      </w:r>
      <w:r w:rsidRPr="002A4CF2">
        <w:t>, 94–103.</w:t>
      </w:r>
    </w:p>
    <w:p w14:paraId="30424437" w14:textId="77777777" w:rsidR="006C2D26" w:rsidRPr="002A4CF2" w:rsidRDefault="006C2D26" w:rsidP="006C2D26">
      <w:pPr>
        <w:pStyle w:val="MDPI81references"/>
        <w:numPr>
          <w:ilvl w:val="0"/>
          <w:numId w:val="28"/>
        </w:numPr>
      </w:pPr>
      <w:r w:rsidRPr="002A4CF2">
        <w:t xml:space="preserve">De Janvry, A.; </w:t>
      </w:r>
      <w:proofErr w:type="spellStart"/>
      <w:r w:rsidRPr="002A4CF2">
        <w:t>Sadoulet</w:t>
      </w:r>
      <w:proofErr w:type="spellEnd"/>
      <w:r w:rsidRPr="002A4CF2">
        <w:t xml:space="preserve">, E. Income strategies among rural households in Mexico: The role of off farm activities. </w:t>
      </w:r>
      <w:r w:rsidRPr="002A4CF2">
        <w:rPr>
          <w:i/>
        </w:rPr>
        <w:t>World Dev.</w:t>
      </w:r>
      <w:r w:rsidRPr="002A4CF2">
        <w:t xml:space="preserve"> </w:t>
      </w:r>
      <w:r w:rsidRPr="002A4CF2">
        <w:rPr>
          <w:b/>
        </w:rPr>
        <w:t>2001</w:t>
      </w:r>
      <w:r w:rsidRPr="002A4CF2">
        <w:rPr>
          <w:rFonts w:eastAsiaTheme="minorEastAsia" w:hint="eastAsia"/>
          <w:lang w:eastAsia="zh-CN"/>
        </w:rPr>
        <w:t>,</w:t>
      </w:r>
      <w:r w:rsidRPr="002A4CF2">
        <w:t xml:space="preserve"> </w:t>
      </w:r>
      <w:r w:rsidRPr="002A4CF2">
        <w:rPr>
          <w:rFonts w:eastAsiaTheme="minorEastAsia" w:hint="eastAsia"/>
          <w:i/>
          <w:lang w:eastAsia="zh-CN"/>
        </w:rPr>
        <w:t>29</w:t>
      </w:r>
      <w:r w:rsidRPr="002A4CF2">
        <w:rPr>
          <w:rFonts w:eastAsiaTheme="minorEastAsia" w:hint="eastAsia"/>
          <w:lang w:eastAsia="zh-CN"/>
        </w:rPr>
        <w:t>,</w:t>
      </w:r>
      <w:r w:rsidRPr="002A4CF2">
        <w:t xml:space="preserve"> 467–480.</w:t>
      </w:r>
    </w:p>
    <w:p w14:paraId="793FB543" w14:textId="77777777" w:rsidR="006C2D26" w:rsidRPr="002A4CF2" w:rsidRDefault="006C2D26" w:rsidP="006C2D26">
      <w:pPr>
        <w:pStyle w:val="MDPI81references"/>
        <w:numPr>
          <w:ilvl w:val="0"/>
          <w:numId w:val="28"/>
        </w:numPr>
      </w:pPr>
      <w:r w:rsidRPr="002A4CF2">
        <w:t xml:space="preserve">Pfeiffer, L.; López Feldman, A.; Taylor, J.E. Is off farm income reforming the farm? Evidence from Mexico. </w:t>
      </w:r>
      <w:r w:rsidRPr="002A4CF2">
        <w:rPr>
          <w:i/>
        </w:rPr>
        <w:t>Agric. Econ.</w:t>
      </w:r>
      <w:r w:rsidRPr="002A4CF2">
        <w:t xml:space="preserve"> </w:t>
      </w:r>
      <w:r w:rsidRPr="002A4CF2">
        <w:rPr>
          <w:b/>
        </w:rPr>
        <w:t>2009</w:t>
      </w:r>
      <w:r w:rsidRPr="002A4CF2">
        <w:t xml:space="preserve">, </w:t>
      </w:r>
      <w:r w:rsidRPr="002A4CF2">
        <w:rPr>
          <w:i/>
        </w:rPr>
        <w:t>40</w:t>
      </w:r>
      <w:r w:rsidRPr="002A4CF2">
        <w:t>, 125–138.</w:t>
      </w:r>
    </w:p>
    <w:p w14:paraId="1C19CFE4" w14:textId="77777777" w:rsidR="006C2D26" w:rsidRPr="002A4CF2" w:rsidRDefault="006C2D26" w:rsidP="006C2D26">
      <w:pPr>
        <w:pStyle w:val="MDPI81references"/>
        <w:numPr>
          <w:ilvl w:val="0"/>
          <w:numId w:val="28"/>
        </w:numPr>
      </w:pPr>
      <w:r w:rsidRPr="002A4CF2">
        <w:t xml:space="preserve">Xie, H.; Huang, Y. Influencing factors of farmers’ adoption of pro environmental agricultural technologies in China: Meta analysis. </w:t>
      </w:r>
      <w:r w:rsidRPr="002A4CF2">
        <w:rPr>
          <w:i/>
        </w:rPr>
        <w:t>Land Use Policy</w:t>
      </w:r>
      <w:r w:rsidRPr="002A4CF2">
        <w:t xml:space="preserve"> </w:t>
      </w:r>
      <w:r w:rsidRPr="002A4CF2">
        <w:rPr>
          <w:b/>
        </w:rPr>
        <w:t>2021</w:t>
      </w:r>
      <w:r w:rsidRPr="002A4CF2">
        <w:t xml:space="preserve">, </w:t>
      </w:r>
      <w:r w:rsidRPr="002A4CF2">
        <w:rPr>
          <w:i/>
        </w:rPr>
        <w:t>109</w:t>
      </w:r>
      <w:r w:rsidRPr="002A4CF2">
        <w:t>, 105622.</w:t>
      </w:r>
    </w:p>
    <w:p w14:paraId="25491DBE" w14:textId="77777777" w:rsidR="006C2D26" w:rsidRPr="002A4CF2" w:rsidRDefault="006C2D26" w:rsidP="006C2D26">
      <w:pPr>
        <w:pStyle w:val="MDPI81references"/>
        <w:numPr>
          <w:ilvl w:val="0"/>
          <w:numId w:val="28"/>
        </w:numPr>
      </w:pPr>
      <w:r w:rsidRPr="002A4CF2">
        <w:t xml:space="preserve">Hayat, M.J.; Higgins, M. Understanding Poisson regression. </w:t>
      </w:r>
      <w:r w:rsidRPr="002A4CF2">
        <w:rPr>
          <w:i/>
        </w:rPr>
        <w:t>J. Nurs. Educ.</w:t>
      </w:r>
      <w:r w:rsidRPr="002A4CF2">
        <w:t xml:space="preserve"> </w:t>
      </w:r>
      <w:r w:rsidRPr="002A4CF2">
        <w:rPr>
          <w:b/>
        </w:rPr>
        <w:t>2014</w:t>
      </w:r>
      <w:r w:rsidRPr="002A4CF2">
        <w:t xml:space="preserve">, </w:t>
      </w:r>
      <w:r w:rsidRPr="002A4CF2">
        <w:rPr>
          <w:i/>
        </w:rPr>
        <w:t>53</w:t>
      </w:r>
      <w:r w:rsidRPr="002A4CF2">
        <w:t>, 207–215.</w:t>
      </w:r>
    </w:p>
    <w:p w14:paraId="0106D98B" w14:textId="77777777" w:rsidR="006C2D26" w:rsidRPr="002A4CF2" w:rsidRDefault="006C2D26" w:rsidP="006C2D26">
      <w:pPr>
        <w:pStyle w:val="MDPI81references"/>
        <w:numPr>
          <w:ilvl w:val="0"/>
          <w:numId w:val="28"/>
        </w:numPr>
      </w:pPr>
      <w:r w:rsidRPr="002A4CF2">
        <w:t xml:space="preserve">Sun, X.H.; Fan, X.N.; Liu, Q.; Lyu, J. Balancing livelihoods and sustainable development: How does off farm employment affect agricultural green total factor productivity in China? </w:t>
      </w:r>
      <w:r w:rsidRPr="002A4CF2">
        <w:rPr>
          <w:i/>
        </w:rPr>
        <w:t>Sustainability</w:t>
      </w:r>
      <w:r w:rsidRPr="002A4CF2">
        <w:t xml:space="preserve"> </w:t>
      </w:r>
      <w:r w:rsidRPr="002A4CF2">
        <w:rPr>
          <w:b/>
        </w:rPr>
        <w:t>2026</w:t>
      </w:r>
      <w:r w:rsidRPr="002A4CF2">
        <w:t xml:space="preserve">, </w:t>
      </w:r>
      <w:r w:rsidRPr="002A4CF2">
        <w:rPr>
          <w:i/>
        </w:rPr>
        <w:t>18</w:t>
      </w:r>
      <w:r w:rsidRPr="002A4CF2">
        <w:t>, 155.</w:t>
      </w:r>
    </w:p>
    <w:p w14:paraId="7ED462F6" w14:textId="77777777" w:rsidR="006C2D26" w:rsidRPr="002A4CF2" w:rsidRDefault="006C2D26" w:rsidP="006C2D26">
      <w:pPr>
        <w:pStyle w:val="MDPI81references"/>
        <w:numPr>
          <w:ilvl w:val="0"/>
          <w:numId w:val="28"/>
        </w:numPr>
      </w:pPr>
      <w:r w:rsidRPr="002A4CF2">
        <w:t xml:space="preserve">Boz, I. Effects of environmentally friendly agricultural land protection programs: Evidence from the Lake Seyfe area of Turkey. </w:t>
      </w:r>
      <w:r w:rsidRPr="002A4CF2">
        <w:rPr>
          <w:i/>
        </w:rPr>
        <w:t xml:space="preserve">J. </w:t>
      </w:r>
      <w:proofErr w:type="spellStart"/>
      <w:r w:rsidRPr="002A4CF2">
        <w:rPr>
          <w:i/>
        </w:rPr>
        <w:t>Integr</w:t>
      </w:r>
      <w:proofErr w:type="spellEnd"/>
      <w:r w:rsidRPr="002A4CF2">
        <w:rPr>
          <w:i/>
        </w:rPr>
        <w:t>. Agric.</w:t>
      </w:r>
      <w:r w:rsidRPr="002A4CF2">
        <w:t xml:space="preserve"> </w:t>
      </w:r>
      <w:r w:rsidRPr="002A4CF2">
        <w:rPr>
          <w:b/>
        </w:rPr>
        <w:t>2016</w:t>
      </w:r>
      <w:r w:rsidRPr="002A4CF2">
        <w:t xml:space="preserve">, </w:t>
      </w:r>
      <w:r w:rsidRPr="002A4CF2">
        <w:rPr>
          <w:i/>
        </w:rPr>
        <w:t>15</w:t>
      </w:r>
      <w:r w:rsidRPr="002A4CF2">
        <w:t>, 1903–1914.</w:t>
      </w:r>
    </w:p>
    <w:p w14:paraId="34E583C9" w14:textId="77777777" w:rsidR="006C2D26" w:rsidRPr="002A4CF2" w:rsidRDefault="006C2D26" w:rsidP="006C2D26">
      <w:pPr>
        <w:pStyle w:val="MDPI81references"/>
        <w:numPr>
          <w:ilvl w:val="0"/>
          <w:numId w:val="28"/>
        </w:numPr>
      </w:pPr>
      <w:r w:rsidRPr="002A4CF2">
        <w:t xml:space="preserve">Zhang, Y.W.; Lu, X.H. Social capital, policy cognition, and farmers’ cultivated land protection behaviors: An empirical analysis based on SEM. </w:t>
      </w:r>
      <w:r w:rsidRPr="002A4CF2">
        <w:rPr>
          <w:i/>
        </w:rPr>
        <w:t xml:space="preserve">J. </w:t>
      </w:r>
      <w:proofErr w:type="spellStart"/>
      <w:r w:rsidRPr="002A4CF2">
        <w:rPr>
          <w:i/>
        </w:rPr>
        <w:t>Resour</w:t>
      </w:r>
      <w:proofErr w:type="spellEnd"/>
      <w:r w:rsidRPr="002A4CF2">
        <w:rPr>
          <w:i/>
        </w:rPr>
        <w:t>. Ecol.</w:t>
      </w:r>
      <w:r w:rsidRPr="002A4CF2">
        <w:t xml:space="preserve"> </w:t>
      </w:r>
      <w:r w:rsidRPr="002A4CF2">
        <w:rPr>
          <w:b/>
        </w:rPr>
        <w:t>2026</w:t>
      </w:r>
      <w:r w:rsidRPr="002A4CF2">
        <w:t xml:space="preserve">, </w:t>
      </w:r>
      <w:r w:rsidRPr="002A4CF2">
        <w:rPr>
          <w:i/>
        </w:rPr>
        <w:t>17</w:t>
      </w:r>
      <w:r w:rsidRPr="002A4CF2">
        <w:t>, 575–592.</w:t>
      </w:r>
    </w:p>
    <w:p w14:paraId="63FD842B" w14:textId="77777777" w:rsidR="006C2D26" w:rsidRPr="002A4CF2" w:rsidRDefault="006C2D26" w:rsidP="006C2D26">
      <w:pPr>
        <w:pStyle w:val="MDPI81references"/>
        <w:numPr>
          <w:ilvl w:val="0"/>
          <w:numId w:val="28"/>
        </w:numPr>
      </w:pPr>
      <w:r w:rsidRPr="002A4CF2">
        <w:t xml:space="preserve">Schröder, J.J.; Ten Berge, H.F.M.; </w:t>
      </w:r>
      <w:proofErr w:type="spellStart"/>
      <w:r w:rsidRPr="002A4CF2">
        <w:t>Bampa</w:t>
      </w:r>
      <w:proofErr w:type="spellEnd"/>
      <w:r w:rsidRPr="002A4CF2">
        <w:t xml:space="preserve">, F.; Creamer, R.E.; Giraldez-Cervera, J.V.; Henriksen, C.B.; Olesen, J.E.; Rutgers, M.; </w:t>
      </w:r>
      <w:proofErr w:type="spellStart"/>
      <w:r w:rsidRPr="002A4CF2">
        <w:t>Sandén</w:t>
      </w:r>
      <w:proofErr w:type="spellEnd"/>
      <w:r w:rsidRPr="002A4CF2">
        <w:t xml:space="preserve">, T.; Spiegel, H. Multi-Functional Land Use Is Not Self-Evident for European Farmers: A Critical Review. </w:t>
      </w:r>
      <w:r w:rsidRPr="002A4CF2">
        <w:rPr>
          <w:i/>
        </w:rPr>
        <w:t>Front. Environ. Sci.</w:t>
      </w:r>
      <w:r w:rsidRPr="002A4CF2">
        <w:t xml:space="preserve"> </w:t>
      </w:r>
      <w:r w:rsidRPr="002A4CF2">
        <w:rPr>
          <w:b/>
        </w:rPr>
        <w:t>2020</w:t>
      </w:r>
      <w:r w:rsidRPr="002A4CF2">
        <w:t xml:space="preserve">, </w:t>
      </w:r>
      <w:r w:rsidRPr="002A4CF2">
        <w:rPr>
          <w:i/>
        </w:rPr>
        <w:t>8</w:t>
      </w:r>
      <w:r w:rsidRPr="002A4CF2">
        <w:t>, 575466.</w:t>
      </w:r>
    </w:p>
    <w:p w14:paraId="0FC450C6" w14:textId="77777777" w:rsidR="006C2D26" w:rsidRPr="002A4CF2" w:rsidRDefault="006C2D26" w:rsidP="006C2D26">
      <w:pPr>
        <w:pStyle w:val="MDPI81references"/>
        <w:numPr>
          <w:ilvl w:val="0"/>
          <w:numId w:val="28"/>
        </w:numPr>
      </w:pPr>
      <w:r w:rsidRPr="002A4CF2">
        <w:t xml:space="preserve">Kumar, S.; Singh, R.P. Tradeoff between Non-farm Income and On-farm Conservation Investments in the Semi-Arid Tropics of India. </w:t>
      </w:r>
      <w:r w:rsidRPr="002A4CF2">
        <w:rPr>
          <w:i/>
        </w:rPr>
        <w:t>Agric. Econ. Res. Rev.</w:t>
      </w:r>
      <w:r w:rsidRPr="002A4CF2">
        <w:t xml:space="preserve"> </w:t>
      </w:r>
      <w:r w:rsidRPr="002A4CF2">
        <w:rPr>
          <w:b/>
        </w:rPr>
        <w:t>2020</w:t>
      </w:r>
      <w:r w:rsidRPr="002A4CF2">
        <w:t xml:space="preserve">, </w:t>
      </w:r>
      <w:r w:rsidRPr="002A4CF2">
        <w:rPr>
          <w:i/>
        </w:rPr>
        <w:t>33</w:t>
      </w:r>
      <w:r w:rsidRPr="002A4CF2">
        <w:t>, 215–226.</w:t>
      </w:r>
    </w:p>
    <w:p w14:paraId="795B65A9" w14:textId="77777777" w:rsidR="006C2D26" w:rsidRPr="002A4CF2" w:rsidRDefault="006C2D26" w:rsidP="006C2D26">
      <w:pPr>
        <w:pStyle w:val="MDPI81references"/>
        <w:numPr>
          <w:ilvl w:val="0"/>
          <w:numId w:val="28"/>
        </w:numPr>
      </w:pPr>
      <w:r w:rsidRPr="002A4CF2">
        <w:t xml:space="preserve">Wang, G.; Attipoe, S.G. Does Off-farm Employment Contribute to Chemical Fertilizer Reduction? New Evidence from the Main Rice-producing Area in Jilin Province, China. </w:t>
      </w:r>
      <w:proofErr w:type="spellStart"/>
      <w:r w:rsidRPr="002A4CF2">
        <w:rPr>
          <w:i/>
        </w:rPr>
        <w:t>PLoS</w:t>
      </w:r>
      <w:proofErr w:type="spellEnd"/>
      <w:r w:rsidRPr="002A4CF2">
        <w:rPr>
          <w:i/>
        </w:rPr>
        <w:t xml:space="preserve"> ONE</w:t>
      </w:r>
      <w:r w:rsidRPr="002A4CF2">
        <w:t xml:space="preserve"> </w:t>
      </w:r>
      <w:r w:rsidRPr="002A4CF2">
        <w:rPr>
          <w:b/>
        </w:rPr>
        <w:t>2022</w:t>
      </w:r>
      <w:r w:rsidRPr="002A4CF2">
        <w:t xml:space="preserve">, </w:t>
      </w:r>
      <w:r w:rsidRPr="002A4CF2">
        <w:rPr>
          <w:i/>
        </w:rPr>
        <w:t>17</w:t>
      </w:r>
      <w:r w:rsidRPr="002A4CF2">
        <w:t>, 0279194.</w:t>
      </w:r>
    </w:p>
    <w:bookmarkEnd w:id="22"/>
    <w:p w14:paraId="42580B44" w14:textId="77777777" w:rsidR="006C2D26" w:rsidRPr="002A4CF2" w:rsidRDefault="006C2D26" w:rsidP="006C2D26">
      <w:pPr>
        <w:pStyle w:val="MDPI81references"/>
        <w:numPr>
          <w:ilvl w:val="0"/>
          <w:numId w:val="28"/>
        </w:numPr>
      </w:pPr>
      <w:r w:rsidRPr="002A4CF2">
        <w:t xml:space="preserve">Bouchakour, R.; Saad, M. Farm and farmer characteristics and off farm work: Evidence from Algeria. </w:t>
      </w:r>
      <w:r w:rsidRPr="002A4CF2">
        <w:rPr>
          <w:i/>
        </w:rPr>
        <w:t xml:space="preserve">Aust. J. Agric. </w:t>
      </w:r>
      <w:proofErr w:type="spellStart"/>
      <w:r w:rsidRPr="002A4CF2">
        <w:rPr>
          <w:i/>
        </w:rPr>
        <w:t>Resour</w:t>
      </w:r>
      <w:proofErr w:type="spellEnd"/>
      <w:r w:rsidRPr="002A4CF2">
        <w:rPr>
          <w:i/>
        </w:rPr>
        <w:t>. Econ.</w:t>
      </w:r>
      <w:r w:rsidRPr="002A4CF2">
        <w:t xml:space="preserve"> </w:t>
      </w:r>
      <w:r w:rsidRPr="002A4CF2">
        <w:rPr>
          <w:b/>
        </w:rPr>
        <w:t>2020</w:t>
      </w:r>
      <w:r w:rsidRPr="002A4CF2">
        <w:t xml:space="preserve">, </w:t>
      </w:r>
      <w:r w:rsidRPr="002A4CF2">
        <w:rPr>
          <w:i/>
        </w:rPr>
        <w:t>64</w:t>
      </w:r>
      <w:r w:rsidRPr="002A4CF2">
        <w:t>, 455–476.</w:t>
      </w:r>
    </w:p>
    <w:p w14:paraId="6360DA4A" w14:textId="2BAD5769" w:rsidR="00A86E9F" w:rsidRPr="006C2D26" w:rsidRDefault="00A86E9F" w:rsidP="006C2D26">
      <w:pPr>
        <w:pStyle w:val="MDPI81references"/>
        <w:numPr>
          <w:ilvl w:val="0"/>
          <w:numId w:val="0"/>
        </w:numPr>
        <w:spacing w:before="240"/>
        <w:rPr>
          <w:rFonts w:eastAsiaTheme="minorEastAsia"/>
          <w:snapToGrid w:val="0"/>
          <w:szCs w:val="18"/>
          <w:lang w:eastAsia="zh-CN"/>
        </w:rPr>
      </w:pPr>
    </w:p>
    <w:sectPr w:rsidR="00A86E9F" w:rsidRPr="006C2D26" w:rsidSect="00B43C9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AD325" w14:textId="77777777" w:rsidR="00803C18" w:rsidRPr="00AE7596" w:rsidRDefault="00803C18">
      <w:pPr>
        <w:spacing w:line="240" w:lineRule="auto"/>
      </w:pPr>
      <w:r w:rsidRPr="00AE7596">
        <w:separator/>
      </w:r>
    </w:p>
  </w:endnote>
  <w:endnote w:type="continuationSeparator" w:id="0">
    <w:p w14:paraId="7E32A4D4" w14:textId="77777777" w:rsidR="00803C18" w:rsidRPr="00AE7596" w:rsidRDefault="00803C18">
      <w:pPr>
        <w:spacing w:line="240" w:lineRule="auto"/>
      </w:pPr>
      <w:r w:rsidRPr="00AE7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楷体">
    <w:altName w:val="Microsoft YaHei"/>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7D339" w14:textId="5390A3BA" w:rsidR="00A24DD7" w:rsidRPr="00A24DD7" w:rsidRDefault="00A24DD7" w:rsidP="00A24DD7">
    <w:pPr>
      <w:pStyle w:val="Footer"/>
      <w:spacing w:line="240" w:lineRule="auto"/>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1A462" w14:textId="77777777" w:rsidR="00281E5B" w:rsidRPr="00AE7596" w:rsidRDefault="00281E5B" w:rsidP="004F0E02">
    <w:pPr>
      <w:pBdr>
        <w:top w:val="single" w:sz="4" w:space="0" w:color="000000"/>
      </w:pBdr>
      <w:adjustRightInd w:val="0"/>
      <w:snapToGrid w:val="0"/>
      <w:spacing w:before="480" w:line="100" w:lineRule="exact"/>
      <w:rPr>
        <w:i/>
        <w:iCs/>
        <w:sz w:val="16"/>
        <w:szCs w:val="16"/>
      </w:rPr>
    </w:pPr>
  </w:p>
  <w:p w14:paraId="7F2C1B0A" w14:textId="7C643760" w:rsidR="00C45F1E" w:rsidRPr="00AE7596" w:rsidRDefault="00C45F1E" w:rsidP="00BA570C">
    <w:pPr>
      <w:tabs>
        <w:tab w:val="right" w:pos="10466"/>
      </w:tabs>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A5BD0" w14:textId="77777777" w:rsidR="00803C18" w:rsidRPr="00AE7596" w:rsidRDefault="00803C18">
      <w:pPr>
        <w:spacing w:line="240" w:lineRule="auto"/>
      </w:pPr>
      <w:r w:rsidRPr="00AE7596">
        <w:separator/>
      </w:r>
    </w:p>
  </w:footnote>
  <w:footnote w:type="continuationSeparator" w:id="0">
    <w:p w14:paraId="4D0F9F03" w14:textId="77777777" w:rsidR="00803C18" w:rsidRPr="00AE7596" w:rsidRDefault="00803C18">
      <w:pPr>
        <w:spacing w:line="240" w:lineRule="auto"/>
      </w:pPr>
      <w:r w:rsidRPr="00AE7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7DAD9" w14:textId="77777777" w:rsidR="00C45F1E" w:rsidRPr="00AE7596" w:rsidRDefault="00C45F1E" w:rsidP="00C45F1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8040B" w14:textId="77777777" w:rsidR="00C45F1E" w:rsidRPr="00AE7596" w:rsidRDefault="00C45F1E" w:rsidP="004F0E02">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87" w:type="dxa"/>
      <w:tblCellMar>
        <w:left w:w="0" w:type="dxa"/>
        <w:right w:w="0" w:type="dxa"/>
      </w:tblCellMar>
      <w:tblLook w:val="04A0" w:firstRow="1" w:lastRow="0" w:firstColumn="1" w:lastColumn="0" w:noHBand="0" w:noVBand="1"/>
    </w:tblPr>
    <w:tblGrid>
      <w:gridCol w:w="3679"/>
      <w:gridCol w:w="4535"/>
      <w:gridCol w:w="2273"/>
    </w:tblGrid>
    <w:tr w:rsidR="00281E5B" w:rsidRPr="00AE7596" w14:paraId="6F2B212F" w14:textId="77777777" w:rsidTr="008D01B0">
      <w:trPr>
        <w:trHeight w:val="686"/>
      </w:trPr>
      <w:tc>
        <w:tcPr>
          <w:tcW w:w="3679" w:type="dxa"/>
          <w:vAlign w:val="center"/>
        </w:tcPr>
        <w:p w14:paraId="1B29CCA0" w14:textId="534D2B81" w:rsidR="00281E5B" w:rsidRPr="00AE7596" w:rsidRDefault="00281E5B" w:rsidP="00BA570C">
          <w:pPr>
            <w:pStyle w:val="Header"/>
            <w:pBdr>
              <w:bottom w:val="none" w:sz="0" w:space="0" w:color="auto"/>
            </w:pBdr>
            <w:jc w:val="left"/>
            <w:rPr>
              <w:rFonts w:eastAsia="DengXian"/>
              <w:b/>
              <w:bCs/>
            </w:rPr>
          </w:pPr>
        </w:p>
      </w:tc>
      <w:tc>
        <w:tcPr>
          <w:tcW w:w="4535" w:type="dxa"/>
          <w:vAlign w:val="center"/>
        </w:tcPr>
        <w:p w14:paraId="2D9BD5AA" w14:textId="77777777" w:rsidR="00281E5B" w:rsidRPr="00AE7596" w:rsidRDefault="00281E5B" w:rsidP="00BA570C">
          <w:pPr>
            <w:pStyle w:val="Header"/>
            <w:pBdr>
              <w:bottom w:val="none" w:sz="0" w:space="0" w:color="auto"/>
            </w:pBdr>
            <w:rPr>
              <w:rFonts w:eastAsia="DengXian"/>
              <w:b/>
              <w:bCs/>
            </w:rPr>
          </w:pPr>
        </w:p>
      </w:tc>
      <w:tc>
        <w:tcPr>
          <w:tcW w:w="2273" w:type="dxa"/>
          <w:vAlign w:val="center"/>
        </w:tcPr>
        <w:p w14:paraId="4E60B5CC" w14:textId="476D9DD7" w:rsidR="00281E5B" w:rsidRPr="00AE7596" w:rsidRDefault="00281E5B" w:rsidP="008D01B0">
          <w:pPr>
            <w:pStyle w:val="Header"/>
            <w:pBdr>
              <w:bottom w:val="none" w:sz="0" w:space="0" w:color="auto"/>
            </w:pBdr>
            <w:jc w:val="right"/>
            <w:rPr>
              <w:rFonts w:eastAsia="DengXian"/>
              <w:b/>
              <w:bCs/>
            </w:rPr>
          </w:pPr>
        </w:p>
      </w:tc>
    </w:tr>
  </w:tbl>
  <w:p w14:paraId="64A4EC40" w14:textId="77777777" w:rsidR="00C45F1E" w:rsidRPr="00AE7596" w:rsidRDefault="00C45F1E" w:rsidP="002C73CC">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6105"/>
    <w:multiLevelType w:val="hybridMultilevel"/>
    <w:tmpl w:val="DB4812BE"/>
    <w:lvl w:ilvl="0" w:tplc="B262C7BA">
      <w:start w:val="1"/>
      <w:numFmt w:val="decimal"/>
      <w:lvlRestart w:val="0"/>
      <w:pStyle w:val="MDPI71footnotes"/>
      <w:lvlText w:val="%1."/>
      <w:lvlJc w:val="left"/>
      <w:pPr>
        <w:ind w:left="425" w:hanging="425"/>
      </w:pPr>
      <w:rPr>
        <w:rFonts w:hint="default"/>
        <w:b w:val="0"/>
        <w:i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B68D0"/>
    <w:multiLevelType w:val="hybridMultilevel"/>
    <w:tmpl w:val="054A593C"/>
    <w:lvl w:ilvl="0" w:tplc="5216A9F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468F5"/>
    <w:multiLevelType w:val="hybridMultilevel"/>
    <w:tmpl w:val="3B3840C2"/>
    <w:lvl w:ilvl="0" w:tplc="ED22F7E6">
      <w:start w:val="1"/>
      <w:numFmt w:val="decimal"/>
      <w:lvlRestart w:val="0"/>
      <w:pStyle w:val="MDPI81references"/>
      <w:lvlText w:val="%1."/>
      <w:lvlJc w:val="left"/>
      <w:pPr>
        <w:ind w:left="425" w:hanging="425"/>
      </w:pPr>
      <w:rPr>
        <w:b w:val="0"/>
        <w:i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B0683174"/>
    <w:lvl w:ilvl="0" w:tplc="8D1CDB8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2A71D87"/>
    <w:multiLevelType w:val="hybridMultilevel"/>
    <w:tmpl w:val="9FBC5E02"/>
    <w:lvl w:ilvl="0" w:tplc="985A5EF6">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F9426D"/>
    <w:multiLevelType w:val="hybridMultilevel"/>
    <w:tmpl w:val="2D407F76"/>
    <w:lvl w:ilvl="0" w:tplc="ED42950A">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86AFC"/>
    <w:multiLevelType w:val="hybridMultilevel"/>
    <w:tmpl w:val="F2D8E114"/>
    <w:lvl w:ilvl="0" w:tplc="0409000F">
      <w:start w:val="1"/>
      <w:numFmt w:val="decimal"/>
      <w:lvlText w:val="%1."/>
      <w:lvlJc w:val="left"/>
      <w:pPr>
        <w:ind w:left="425" w:hanging="425"/>
      </w:pPr>
      <w:rPr>
        <w:b w:val="0"/>
        <w:i w:val="0"/>
        <w:sz w:val="18"/>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75B53"/>
    <w:multiLevelType w:val="hybridMultilevel"/>
    <w:tmpl w:val="2B361832"/>
    <w:lvl w:ilvl="0" w:tplc="8046751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3"/>
  </w:num>
  <w:num w:numId="8">
    <w:abstractNumId w:val="12"/>
  </w:num>
  <w:num w:numId="9">
    <w:abstractNumId w:val="3"/>
  </w:num>
  <w:num w:numId="10">
    <w:abstractNumId w:val="12"/>
  </w:num>
  <w:num w:numId="11">
    <w:abstractNumId w:val="3"/>
  </w:num>
  <w:num w:numId="12">
    <w:abstractNumId w:val="13"/>
  </w:num>
  <w:num w:numId="13">
    <w:abstractNumId w:val="12"/>
  </w:num>
  <w:num w:numId="14">
    <w:abstractNumId w:val="3"/>
  </w:num>
  <w:num w:numId="15">
    <w:abstractNumId w:val="2"/>
  </w:num>
  <w:num w:numId="16">
    <w:abstractNumId w:val="11"/>
  </w:num>
  <w:num w:numId="17">
    <w:abstractNumId w:val="1"/>
  </w:num>
  <w:num w:numId="18">
    <w:abstractNumId w:val="12"/>
  </w:num>
  <w:num w:numId="19">
    <w:abstractNumId w:val="3"/>
  </w:num>
  <w:num w:numId="20">
    <w:abstractNumId w:val="2"/>
  </w:num>
  <w:num w:numId="21">
    <w:abstractNumId w:val="1"/>
  </w:num>
  <w:num w:numId="22">
    <w:abstractNumId w:val="6"/>
  </w:num>
  <w:num w:numId="23">
    <w:abstractNumId w:val="4"/>
  </w:num>
  <w:num w:numId="24">
    <w:abstractNumId w:val="12"/>
  </w:num>
  <w:num w:numId="25">
    <w:abstractNumId w:val="3"/>
  </w:num>
  <w:num w:numId="26">
    <w:abstractNumId w:val="0"/>
  </w:num>
  <w:num w:numId="27">
    <w:abstractNumId w:val="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A1"/>
    <w:rsid w:val="000142CA"/>
    <w:rsid w:val="00020CE2"/>
    <w:rsid w:val="00037AE6"/>
    <w:rsid w:val="0004042C"/>
    <w:rsid w:val="00051639"/>
    <w:rsid w:val="00051876"/>
    <w:rsid w:val="00061068"/>
    <w:rsid w:val="00064772"/>
    <w:rsid w:val="00070D92"/>
    <w:rsid w:val="00071218"/>
    <w:rsid w:val="00080EFC"/>
    <w:rsid w:val="000828C0"/>
    <w:rsid w:val="000855EA"/>
    <w:rsid w:val="000925CA"/>
    <w:rsid w:val="00092F0F"/>
    <w:rsid w:val="00093E7F"/>
    <w:rsid w:val="0009662D"/>
    <w:rsid w:val="000B0B13"/>
    <w:rsid w:val="000B265B"/>
    <w:rsid w:val="000E0227"/>
    <w:rsid w:val="000F0754"/>
    <w:rsid w:val="00104D24"/>
    <w:rsid w:val="00111D84"/>
    <w:rsid w:val="00113E2F"/>
    <w:rsid w:val="001210BF"/>
    <w:rsid w:val="0014459E"/>
    <w:rsid w:val="001548C1"/>
    <w:rsid w:val="001611BC"/>
    <w:rsid w:val="001664F1"/>
    <w:rsid w:val="00171A0B"/>
    <w:rsid w:val="001731C2"/>
    <w:rsid w:val="00173B88"/>
    <w:rsid w:val="001762DD"/>
    <w:rsid w:val="00185980"/>
    <w:rsid w:val="001A1BB3"/>
    <w:rsid w:val="001A27B2"/>
    <w:rsid w:val="001A413C"/>
    <w:rsid w:val="001A57BF"/>
    <w:rsid w:val="001B38D4"/>
    <w:rsid w:val="001D057B"/>
    <w:rsid w:val="001D6A87"/>
    <w:rsid w:val="001E1B35"/>
    <w:rsid w:val="001E2AEB"/>
    <w:rsid w:val="001F73E1"/>
    <w:rsid w:val="00204327"/>
    <w:rsid w:val="00207B70"/>
    <w:rsid w:val="00222A93"/>
    <w:rsid w:val="0022638C"/>
    <w:rsid w:val="002266AA"/>
    <w:rsid w:val="002316BB"/>
    <w:rsid w:val="00253CA3"/>
    <w:rsid w:val="00256E65"/>
    <w:rsid w:val="00281E5B"/>
    <w:rsid w:val="00283948"/>
    <w:rsid w:val="0028623A"/>
    <w:rsid w:val="0029420B"/>
    <w:rsid w:val="00295161"/>
    <w:rsid w:val="00297A33"/>
    <w:rsid w:val="002A4CF2"/>
    <w:rsid w:val="002B693F"/>
    <w:rsid w:val="002B76DC"/>
    <w:rsid w:val="002C1AA5"/>
    <w:rsid w:val="002C338C"/>
    <w:rsid w:val="002C4EC6"/>
    <w:rsid w:val="002C73CC"/>
    <w:rsid w:val="002D650D"/>
    <w:rsid w:val="002E1E66"/>
    <w:rsid w:val="002E57DB"/>
    <w:rsid w:val="002E5B86"/>
    <w:rsid w:val="002F1BFE"/>
    <w:rsid w:val="002F2190"/>
    <w:rsid w:val="002F4084"/>
    <w:rsid w:val="002F57DE"/>
    <w:rsid w:val="00316C89"/>
    <w:rsid w:val="00326141"/>
    <w:rsid w:val="00330A75"/>
    <w:rsid w:val="003322CC"/>
    <w:rsid w:val="003337EA"/>
    <w:rsid w:val="00337833"/>
    <w:rsid w:val="00354A5A"/>
    <w:rsid w:val="00354ADC"/>
    <w:rsid w:val="00357BA9"/>
    <w:rsid w:val="003618C1"/>
    <w:rsid w:val="003746CD"/>
    <w:rsid w:val="0038217E"/>
    <w:rsid w:val="003A07CD"/>
    <w:rsid w:val="003B4DB6"/>
    <w:rsid w:val="003B6ABF"/>
    <w:rsid w:val="003D1D40"/>
    <w:rsid w:val="003D60EE"/>
    <w:rsid w:val="003E6954"/>
    <w:rsid w:val="003E7640"/>
    <w:rsid w:val="003F4EFE"/>
    <w:rsid w:val="003F6C3A"/>
    <w:rsid w:val="00401235"/>
    <w:rsid w:val="00401D30"/>
    <w:rsid w:val="004050FF"/>
    <w:rsid w:val="004102B9"/>
    <w:rsid w:val="00417AC1"/>
    <w:rsid w:val="004215FD"/>
    <w:rsid w:val="00422170"/>
    <w:rsid w:val="00425371"/>
    <w:rsid w:val="00431D81"/>
    <w:rsid w:val="004345D3"/>
    <w:rsid w:val="004372F7"/>
    <w:rsid w:val="0044546E"/>
    <w:rsid w:val="00454A4A"/>
    <w:rsid w:val="0047260B"/>
    <w:rsid w:val="00476157"/>
    <w:rsid w:val="0048108F"/>
    <w:rsid w:val="00492FA3"/>
    <w:rsid w:val="004952A7"/>
    <w:rsid w:val="0049779E"/>
    <w:rsid w:val="004A4BBA"/>
    <w:rsid w:val="004B0B17"/>
    <w:rsid w:val="004B4287"/>
    <w:rsid w:val="004C112B"/>
    <w:rsid w:val="004C3F57"/>
    <w:rsid w:val="004C46B1"/>
    <w:rsid w:val="004E0F98"/>
    <w:rsid w:val="004E21A1"/>
    <w:rsid w:val="004E5DF9"/>
    <w:rsid w:val="004F0E02"/>
    <w:rsid w:val="004F46A7"/>
    <w:rsid w:val="005022B4"/>
    <w:rsid w:val="005028E5"/>
    <w:rsid w:val="00502EEE"/>
    <w:rsid w:val="00507625"/>
    <w:rsid w:val="00507EFC"/>
    <w:rsid w:val="00511E44"/>
    <w:rsid w:val="005126DF"/>
    <w:rsid w:val="00530636"/>
    <w:rsid w:val="005327C9"/>
    <w:rsid w:val="0053661C"/>
    <w:rsid w:val="0054385E"/>
    <w:rsid w:val="00545B32"/>
    <w:rsid w:val="00561C18"/>
    <w:rsid w:val="005660F6"/>
    <w:rsid w:val="005A0A28"/>
    <w:rsid w:val="005B4844"/>
    <w:rsid w:val="005C61D3"/>
    <w:rsid w:val="005D13A9"/>
    <w:rsid w:val="005E0240"/>
    <w:rsid w:val="005E14E8"/>
    <w:rsid w:val="005E42AE"/>
    <w:rsid w:val="00604EDE"/>
    <w:rsid w:val="00607F24"/>
    <w:rsid w:val="006204BC"/>
    <w:rsid w:val="00624EA1"/>
    <w:rsid w:val="00632077"/>
    <w:rsid w:val="00633670"/>
    <w:rsid w:val="00634341"/>
    <w:rsid w:val="00636DCE"/>
    <w:rsid w:val="006429BB"/>
    <w:rsid w:val="00681548"/>
    <w:rsid w:val="00692393"/>
    <w:rsid w:val="006A251B"/>
    <w:rsid w:val="006A7FF4"/>
    <w:rsid w:val="006B160A"/>
    <w:rsid w:val="006C0334"/>
    <w:rsid w:val="006C2D26"/>
    <w:rsid w:val="006C42C8"/>
    <w:rsid w:val="006C619C"/>
    <w:rsid w:val="006E142A"/>
    <w:rsid w:val="006E6288"/>
    <w:rsid w:val="006F42D8"/>
    <w:rsid w:val="00717948"/>
    <w:rsid w:val="00740B6F"/>
    <w:rsid w:val="00752347"/>
    <w:rsid w:val="0075794E"/>
    <w:rsid w:val="007628E6"/>
    <w:rsid w:val="0076686D"/>
    <w:rsid w:val="007674BF"/>
    <w:rsid w:val="00770948"/>
    <w:rsid w:val="0077402B"/>
    <w:rsid w:val="0078241A"/>
    <w:rsid w:val="00794A62"/>
    <w:rsid w:val="007961A7"/>
    <w:rsid w:val="00797E27"/>
    <w:rsid w:val="007A108C"/>
    <w:rsid w:val="007A283C"/>
    <w:rsid w:val="007A5B81"/>
    <w:rsid w:val="007B4C9E"/>
    <w:rsid w:val="007C6419"/>
    <w:rsid w:val="007D2775"/>
    <w:rsid w:val="007E1AD0"/>
    <w:rsid w:val="007E5740"/>
    <w:rsid w:val="0080241D"/>
    <w:rsid w:val="00803C18"/>
    <w:rsid w:val="00822B3D"/>
    <w:rsid w:val="00832857"/>
    <w:rsid w:val="00835191"/>
    <w:rsid w:val="00840934"/>
    <w:rsid w:val="00841933"/>
    <w:rsid w:val="008523BB"/>
    <w:rsid w:val="008624B5"/>
    <w:rsid w:val="008648CE"/>
    <w:rsid w:val="00865AC6"/>
    <w:rsid w:val="008702EE"/>
    <w:rsid w:val="008838CF"/>
    <w:rsid w:val="008859F4"/>
    <w:rsid w:val="008971F3"/>
    <w:rsid w:val="008B2B29"/>
    <w:rsid w:val="008B5125"/>
    <w:rsid w:val="008C2A37"/>
    <w:rsid w:val="008D01B0"/>
    <w:rsid w:val="008F446B"/>
    <w:rsid w:val="008F5D7A"/>
    <w:rsid w:val="009021A7"/>
    <w:rsid w:val="00903192"/>
    <w:rsid w:val="00911690"/>
    <w:rsid w:val="00931E2E"/>
    <w:rsid w:val="00933E2C"/>
    <w:rsid w:val="00941BDD"/>
    <w:rsid w:val="009426E2"/>
    <w:rsid w:val="00954992"/>
    <w:rsid w:val="00956613"/>
    <w:rsid w:val="009566E3"/>
    <w:rsid w:val="00957274"/>
    <w:rsid w:val="0095741D"/>
    <w:rsid w:val="00964A28"/>
    <w:rsid w:val="00970A66"/>
    <w:rsid w:val="00993A21"/>
    <w:rsid w:val="0099528E"/>
    <w:rsid w:val="009A58BA"/>
    <w:rsid w:val="009C5DAE"/>
    <w:rsid w:val="009C6085"/>
    <w:rsid w:val="009D0DA8"/>
    <w:rsid w:val="009D5560"/>
    <w:rsid w:val="009D63DB"/>
    <w:rsid w:val="009E7E90"/>
    <w:rsid w:val="009F0B0F"/>
    <w:rsid w:val="009F70E6"/>
    <w:rsid w:val="00A04FD6"/>
    <w:rsid w:val="00A0751C"/>
    <w:rsid w:val="00A24DD7"/>
    <w:rsid w:val="00A25D9D"/>
    <w:rsid w:val="00A36565"/>
    <w:rsid w:val="00A43C82"/>
    <w:rsid w:val="00A65307"/>
    <w:rsid w:val="00A6605F"/>
    <w:rsid w:val="00A70B08"/>
    <w:rsid w:val="00A86E9F"/>
    <w:rsid w:val="00A87B46"/>
    <w:rsid w:val="00A94CC6"/>
    <w:rsid w:val="00AA683F"/>
    <w:rsid w:val="00AA684A"/>
    <w:rsid w:val="00AA7E5C"/>
    <w:rsid w:val="00AC11F9"/>
    <w:rsid w:val="00AC7F68"/>
    <w:rsid w:val="00AE7596"/>
    <w:rsid w:val="00AF0644"/>
    <w:rsid w:val="00AF5A91"/>
    <w:rsid w:val="00B00AFB"/>
    <w:rsid w:val="00B21347"/>
    <w:rsid w:val="00B22329"/>
    <w:rsid w:val="00B31B3A"/>
    <w:rsid w:val="00B43C92"/>
    <w:rsid w:val="00B4734C"/>
    <w:rsid w:val="00B5405E"/>
    <w:rsid w:val="00B65E2F"/>
    <w:rsid w:val="00B7740B"/>
    <w:rsid w:val="00B80275"/>
    <w:rsid w:val="00B84F5A"/>
    <w:rsid w:val="00BA570C"/>
    <w:rsid w:val="00BB5981"/>
    <w:rsid w:val="00BD2405"/>
    <w:rsid w:val="00BD25B3"/>
    <w:rsid w:val="00BD5735"/>
    <w:rsid w:val="00BE0791"/>
    <w:rsid w:val="00BE1885"/>
    <w:rsid w:val="00BE4A59"/>
    <w:rsid w:val="00BF4597"/>
    <w:rsid w:val="00BF54CA"/>
    <w:rsid w:val="00BF745B"/>
    <w:rsid w:val="00C02A07"/>
    <w:rsid w:val="00C036E8"/>
    <w:rsid w:val="00C069CD"/>
    <w:rsid w:val="00C07022"/>
    <w:rsid w:val="00C43255"/>
    <w:rsid w:val="00C45F1E"/>
    <w:rsid w:val="00C521B7"/>
    <w:rsid w:val="00C5242B"/>
    <w:rsid w:val="00C704E2"/>
    <w:rsid w:val="00C8316E"/>
    <w:rsid w:val="00C90EAB"/>
    <w:rsid w:val="00C90F92"/>
    <w:rsid w:val="00C9601A"/>
    <w:rsid w:val="00CA6896"/>
    <w:rsid w:val="00CA6E6E"/>
    <w:rsid w:val="00CC5F55"/>
    <w:rsid w:val="00CC7881"/>
    <w:rsid w:val="00CD3203"/>
    <w:rsid w:val="00CE7302"/>
    <w:rsid w:val="00D04D72"/>
    <w:rsid w:val="00D07230"/>
    <w:rsid w:val="00D14CE0"/>
    <w:rsid w:val="00D223A8"/>
    <w:rsid w:val="00D2684C"/>
    <w:rsid w:val="00D32E9B"/>
    <w:rsid w:val="00D474EE"/>
    <w:rsid w:val="00D501D8"/>
    <w:rsid w:val="00D55C50"/>
    <w:rsid w:val="00D6696E"/>
    <w:rsid w:val="00D6737B"/>
    <w:rsid w:val="00D712F5"/>
    <w:rsid w:val="00D80381"/>
    <w:rsid w:val="00D92691"/>
    <w:rsid w:val="00D93C8D"/>
    <w:rsid w:val="00D94F8A"/>
    <w:rsid w:val="00DB04E8"/>
    <w:rsid w:val="00DB0B47"/>
    <w:rsid w:val="00DB0BFB"/>
    <w:rsid w:val="00DC0EFB"/>
    <w:rsid w:val="00DC426C"/>
    <w:rsid w:val="00DC5535"/>
    <w:rsid w:val="00DD4C63"/>
    <w:rsid w:val="00DE02F0"/>
    <w:rsid w:val="00DE5ECC"/>
    <w:rsid w:val="00DE6B91"/>
    <w:rsid w:val="00DF3FBD"/>
    <w:rsid w:val="00E034CE"/>
    <w:rsid w:val="00E11356"/>
    <w:rsid w:val="00E22508"/>
    <w:rsid w:val="00E30E54"/>
    <w:rsid w:val="00E314AD"/>
    <w:rsid w:val="00E35766"/>
    <w:rsid w:val="00E3597D"/>
    <w:rsid w:val="00E3597E"/>
    <w:rsid w:val="00E40745"/>
    <w:rsid w:val="00E4708F"/>
    <w:rsid w:val="00E52F1E"/>
    <w:rsid w:val="00E5651D"/>
    <w:rsid w:val="00E70428"/>
    <w:rsid w:val="00E85CF9"/>
    <w:rsid w:val="00E943BD"/>
    <w:rsid w:val="00E94AAD"/>
    <w:rsid w:val="00EA68D8"/>
    <w:rsid w:val="00EA77BB"/>
    <w:rsid w:val="00EB33F9"/>
    <w:rsid w:val="00EB5B61"/>
    <w:rsid w:val="00EE21A6"/>
    <w:rsid w:val="00EE5C3B"/>
    <w:rsid w:val="00EF7C2A"/>
    <w:rsid w:val="00F00695"/>
    <w:rsid w:val="00F0182F"/>
    <w:rsid w:val="00F179E4"/>
    <w:rsid w:val="00F25D88"/>
    <w:rsid w:val="00F312A4"/>
    <w:rsid w:val="00F3235E"/>
    <w:rsid w:val="00F34FEE"/>
    <w:rsid w:val="00F45639"/>
    <w:rsid w:val="00F46BA1"/>
    <w:rsid w:val="00F528DD"/>
    <w:rsid w:val="00F528EA"/>
    <w:rsid w:val="00F57906"/>
    <w:rsid w:val="00F658F9"/>
    <w:rsid w:val="00F7099C"/>
    <w:rsid w:val="00F75047"/>
    <w:rsid w:val="00F76D37"/>
    <w:rsid w:val="00FA22F0"/>
    <w:rsid w:val="00FB2C15"/>
    <w:rsid w:val="00FE5C99"/>
    <w:rsid w:val="00FE6213"/>
    <w:rsid w:val="00FF00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6F41F2"/>
  <w15:chartTrackingRefBased/>
  <w15:docId w15:val="{B6EEBCB1-BD4D-4A18-B051-57563A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qFormat="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9F"/>
    <w:pPr>
      <w:spacing w:line="280" w:lineRule="atLeast"/>
      <w:jc w:val="both"/>
    </w:pPr>
    <w:rPr>
      <w:rFonts w:ascii="Palatino Linotype" w:hAnsi="Palatino Linotype"/>
      <w:color w:val="000000"/>
    </w:rPr>
  </w:style>
  <w:style w:type="paragraph" w:styleId="Heading2">
    <w:name w:val="heading 2"/>
    <w:basedOn w:val="Normal"/>
    <w:next w:val="Normal"/>
    <w:link w:val="Heading2Char"/>
    <w:uiPriority w:val="9"/>
    <w:unhideWhenUsed/>
    <w:qFormat/>
    <w:rsid w:val="00624EA1"/>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624EA1"/>
    <w:pPr>
      <w:keepNext/>
      <w:keepLines/>
      <w:spacing w:before="260" w:after="260" w:line="416" w:lineRule="atLeast"/>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43C92"/>
    <w:pPr>
      <w:adjustRightInd w:val="0"/>
      <w:snapToGrid w:val="0"/>
      <w:spacing w:before="240"/>
    </w:pPr>
    <w:rPr>
      <w:rFonts w:ascii="Palatino Linotype" w:eastAsia="Times New Roman" w:hAnsi="Palatino Linotype"/>
      <w:i/>
      <w:snapToGrid w:val="0"/>
      <w:color w:val="000000"/>
      <w:szCs w:val="22"/>
      <w:lang w:eastAsia="de-DE" w:bidi="en-US"/>
      <w14:ligatures w14:val="standardContextual"/>
    </w:rPr>
  </w:style>
  <w:style w:type="paragraph" w:customStyle="1" w:styleId="MDPI12title">
    <w:name w:val="MDPI_1.2_title"/>
    <w:next w:val="Normal"/>
    <w:qFormat/>
    <w:rsid w:val="00B43C92"/>
    <w:pPr>
      <w:adjustRightInd w:val="0"/>
      <w:snapToGrid w:val="0"/>
      <w:spacing w:after="240" w:line="240" w:lineRule="atLeast"/>
    </w:pPr>
    <w:rPr>
      <w:rFonts w:ascii="Palatino Linotype" w:eastAsia="Times New Roman" w:hAnsi="Palatino Linotype"/>
      <w:b/>
      <w:snapToGrid w:val="0"/>
      <w:color w:val="000000"/>
      <w:sz w:val="36"/>
      <w:lang w:eastAsia="de-DE" w:bidi="en-US"/>
      <w14:ligatures w14:val="standardContextual"/>
    </w:rPr>
  </w:style>
  <w:style w:type="paragraph" w:customStyle="1" w:styleId="MDPI13authornames">
    <w:name w:val="MDPI_1.3_authornames"/>
    <w:next w:val="Normal"/>
    <w:qFormat/>
    <w:rsid w:val="00B43C92"/>
    <w:pPr>
      <w:adjustRightInd w:val="0"/>
      <w:snapToGrid w:val="0"/>
      <w:spacing w:after="360" w:line="260" w:lineRule="atLeast"/>
    </w:pPr>
    <w:rPr>
      <w:rFonts w:ascii="Palatino Linotype" w:eastAsia="Times New Roman" w:hAnsi="Palatino Linotype"/>
      <w:b/>
      <w:color w:val="000000"/>
      <w:szCs w:val="22"/>
      <w:lang w:eastAsia="de-DE" w:bidi="en-US"/>
      <w14:ligatures w14:val="standardContextual"/>
    </w:rPr>
  </w:style>
  <w:style w:type="paragraph" w:customStyle="1" w:styleId="MDPI14history">
    <w:name w:val="MDPI_1.4_history"/>
    <w:basedOn w:val="Normal"/>
    <w:next w:val="Normal"/>
    <w:qFormat/>
    <w:rsid w:val="00B43C92"/>
    <w:pPr>
      <w:adjustRightInd w:val="0"/>
      <w:snapToGrid w:val="0"/>
      <w:spacing w:line="240" w:lineRule="atLeast"/>
      <w:ind w:right="113"/>
      <w:jc w:val="left"/>
    </w:pPr>
    <w:rPr>
      <w:rFonts w:eastAsia="Times New Roman"/>
      <w:sz w:val="14"/>
      <w:lang w:eastAsia="de-DE" w:bidi="en-US"/>
      <w14:ligatures w14:val="standardContextual"/>
    </w:rPr>
  </w:style>
  <w:style w:type="paragraph" w:customStyle="1" w:styleId="MDPI16affiliation">
    <w:name w:val="MDPI_1.6_affiliation"/>
    <w:qFormat/>
    <w:rsid w:val="00B43C92"/>
    <w:pPr>
      <w:adjustRightInd w:val="0"/>
      <w:snapToGrid w:val="0"/>
      <w:spacing w:line="200" w:lineRule="atLeast"/>
      <w:ind w:left="2806" w:hanging="198"/>
    </w:pPr>
    <w:rPr>
      <w:rFonts w:ascii="Palatino Linotype" w:eastAsia="Times New Roman" w:hAnsi="Palatino Linotype"/>
      <w:color w:val="000000"/>
      <w:sz w:val="16"/>
      <w:szCs w:val="18"/>
      <w:lang w:eastAsia="de-DE" w:bidi="en-US"/>
      <w14:ligatures w14:val="standardContextual"/>
    </w:rPr>
  </w:style>
  <w:style w:type="paragraph" w:customStyle="1" w:styleId="MDPI17abstract">
    <w:name w:val="MDPI_1.7_abstract"/>
    <w:next w:val="Normal"/>
    <w:qFormat/>
    <w:rsid w:val="00B43C92"/>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14:ligatures w14:val="standardContextual"/>
    </w:rPr>
  </w:style>
  <w:style w:type="paragraph" w:customStyle="1" w:styleId="MDPI18keywords">
    <w:name w:val="MDPI_1.8_keywords"/>
    <w:next w:val="Normal"/>
    <w:qFormat/>
    <w:rsid w:val="00B43C92"/>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B43C92"/>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14:ligatures w14:val="standardContextual"/>
    </w:rPr>
  </w:style>
  <w:style w:type="table" w:customStyle="1" w:styleId="Mdeck5tablebodythreelines">
    <w:name w:val="M_deck_5_table_body_three_lines"/>
    <w:basedOn w:val="TableNormal"/>
    <w:uiPriority w:val="99"/>
    <w:qFormat/>
    <w:rsid w:val="00CD3203"/>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qFormat/>
    <w:rsid w:val="00A86E9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A86E9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qFormat/>
    <w:rsid w:val="00A86E9F"/>
    <w:rPr>
      <w:rFonts w:ascii="Palatino Linotype" w:hAnsi="Palatino Linotype"/>
      <w:noProof/>
      <w:color w:val="000000"/>
      <w:szCs w:val="18"/>
    </w:rPr>
  </w:style>
  <w:style w:type="paragraph" w:customStyle="1" w:styleId="MDPI32textnoindent">
    <w:name w:val="MDPI_3.2_text_no_indent"/>
    <w:basedOn w:val="MDPI31text"/>
    <w:qFormat/>
    <w:rsid w:val="00B43C92"/>
    <w:pPr>
      <w:ind w:firstLine="0"/>
    </w:pPr>
  </w:style>
  <w:style w:type="paragraph" w:customStyle="1" w:styleId="MDPI31text">
    <w:name w:val="MDPI_3.1_text"/>
    <w:qFormat/>
    <w:rsid w:val="00B43C92"/>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3textspaceafter">
    <w:name w:val="MDPI_3.3_text_space_after"/>
    <w:qFormat/>
    <w:rsid w:val="00B43C92"/>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5textbeforelist">
    <w:name w:val="MDPI_3.5_text_before_list"/>
    <w:qFormat/>
    <w:rsid w:val="00B43C92"/>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6textafterlist">
    <w:name w:val="MDPI_3.6_text_after_list"/>
    <w:qFormat/>
    <w:rsid w:val="00B43C92"/>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7itemize">
    <w:name w:val="MDPI_3.7_itemize"/>
    <w:qFormat/>
    <w:rsid w:val="00B43C92"/>
    <w:pPr>
      <w:numPr>
        <w:numId w:val="24"/>
      </w:numPr>
      <w:adjustRightInd w:val="0"/>
      <w:snapToGrid w:val="0"/>
      <w:spacing w:line="280" w:lineRule="atLeast"/>
      <w:jc w:val="both"/>
    </w:pPr>
    <w:rPr>
      <w:rFonts w:ascii="Palatino Linotype" w:eastAsia="Times New Roman" w:hAnsi="Palatino Linotype"/>
      <w:color w:val="000000"/>
      <w:szCs w:val="22"/>
      <w:lang w:eastAsia="de-DE" w:bidi="en-US"/>
      <w14:ligatures w14:val="standardContextual"/>
    </w:rPr>
  </w:style>
  <w:style w:type="paragraph" w:customStyle="1" w:styleId="MDPI38bullet">
    <w:name w:val="MDPI_3.8_bullet"/>
    <w:qFormat/>
    <w:rsid w:val="00B43C92"/>
    <w:pPr>
      <w:numPr>
        <w:numId w:val="25"/>
      </w:numPr>
      <w:adjustRightInd w:val="0"/>
      <w:snapToGrid w:val="0"/>
      <w:spacing w:line="280" w:lineRule="atLeast"/>
      <w:jc w:val="both"/>
    </w:pPr>
    <w:rPr>
      <w:rFonts w:ascii="Palatino Linotype" w:eastAsia="Times New Roman" w:hAnsi="Palatino Linotype"/>
      <w:color w:val="000000"/>
      <w:szCs w:val="22"/>
      <w:lang w:eastAsia="de-DE" w:bidi="en-US"/>
      <w14:ligatures w14:val="standardContextual"/>
    </w:rPr>
  </w:style>
  <w:style w:type="paragraph" w:customStyle="1" w:styleId="MDPI39equation">
    <w:name w:val="MDPI_3.9_equation"/>
    <w:qFormat/>
    <w:rsid w:val="00B43C92"/>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43C92"/>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43C92"/>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14:ligatures w14:val="standardContextual"/>
    </w:rPr>
  </w:style>
  <w:style w:type="paragraph" w:customStyle="1" w:styleId="MDPI42tablebody">
    <w:name w:val="MDPI_4.2_table_body"/>
    <w:qFormat/>
    <w:rsid w:val="00B43C92"/>
    <w:pPr>
      <w:adjustRightInd w:val="0"/>
      <w:snapToGrid w:val="0"/>
      <w:jc w:val="center"/>
    </w:pPr>
    <w:rPr>
      <w:rFonts w:ascii="Palatino Linotype" w:eastAsia="Times New Roman" w:hAnsi="Palatino Linotype"/>
      <w:snapToGrid w:val="0"/>
      <w:color w:val="000000"/>
      <w:lang w:eastAsia="de-DE" w:bidi="en-US"/>
      <w14:ligatures w14:val="standardContextual"/>
    </w:rPr>
  </w:style>
  <w:style w:type="paragraph" w:customStyle="1" w:styleId="MDPI43tablefooter">
    <w:name w:val="MDPI_4.3_table_footer"/>
    <w:next w:val="MDPI31text"/>
    <w:qFormat/>
    <w:rsid w:val="00B43C92"/>
    <w:pPr>
      <w:adjustRightInd w:val="0"/>
      <w:snapToGrid w:val="0"/>
      <w:spacing w:line="280" w:lineRule="atLeast"/>
      <w:ind w:left="2608"/>
    </w:pPr>
    <w:rPr>
      <w:rFonts w:ascii="Palatino Linotype" w:eastAsia="Times New Roman" w:hAnsi="Palatino Linotype" w:cs="Cordia New"/>
      <w:color w:val="000000"/>
      <w:sz w:val="18"/>
      <w:szCs w:val="22"/>
      <w:lang w:eastAsia="de-DE" w:bidi="en-US"/>
      <w14:ligatures w14:val="standardContextual"/>
    </w:rPr>
  </w:style>
  <w:style w:type="paragraph" w:customStyle="1" w:styleId="MDPI51figurecaption">
    <w:name w:val="MDPI_5.1_figure_caption"/>
    <w:qFormat/>
    <w:rsid w:val="00B43C92"/>
    <w:pPr>
      <w:adjustRightInd w:val="0"/>
      <w:snapToGrid w:val="0"/>
      <w:spacing w:before="120" w:after="240" w:line="280" w:lineRule="atLeast"/>
      <w:ind w:left="2608"/>
    </w:pPr>
    <w:rPr>
      <w:rFonts w:ascii="Palatino Linotype" w:eastAsia="Times New Roman" w:hAnsi="Palatino Linotype"/>
      <w:color w:val="000000"/>
      <w:sz w:val="18"/>
      <w:lang w:eastAsia="de-DE" w:bidi="en-US"/>
      <w14:ligatures w14:val="standardContextual"/>
    </w:rPr>
  </w:style>
  <w:style w:type="paragraph" w:customStyle="1" w:styleId="MDPI52figure">
    <w:name w:val="MDPI_5.2_figure"/>
    <w:qFormat/>
    <w:rsid w:val="00B43C92"/>
    <w:pPr>
      <w:adjustRightInd w:val="0"/>
      <w:snapToGrid w:val="0"/>
      <w:spacing w:before="240" w:after="120"/>
      <w:jc w:val="center"/>
    </w:pPr>
    <w:rPr>
      <w:rFonts w:ascii="Palatino Linotype" w:eastAsia="Times New Roman" w:hAnsi="Palatino Linotype"/>
      <w:snapToGrid w:val="0"/>
      <w:color w:val="000000"/>
      <w:lang w:eastAsia="de-DE" w:bidi="en-US"/>
      <w14:ligatures w14:val="standardContextual"/>
    </w:rPr>
  </w:style>
  <w:style w:type="paragraph" w:customStyle="1" w:styleId="MDPI23heading3">
    <w:name w:val="MDPI_2.3_heading3"/>
    <w:qFormat/>
    <w:rsid w:val="00B43C92"/>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14:ligatures w14:val="standardContextual"/>
    </w:rPr>
  </w:style>
  <w:style w:type="paragraph" w:customStyle="1" w:styleId="MDPI21heading1">
    <w:name w:val="MDPI_2.1_heading1"/>
    <w:qFormat/>
    <w:rsid w:val="00B43C92"/>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14:ligatures w14:val="standardContextual"/>
    </w:rPr>
  </w:style>
  <w:style w:type="paragraph" w:customStyle="1" w:styleId="MDPI22heading2">
    <w:name w:val="MDPI_2.2_heading2"/>
    <w:qFormat/>
    <w:rsid w:val="00B43C92"/>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14:ligatures w14:val="standardContextual"/>
    </w:rPr>
  </w:style>
  <w:style w:type="paragraph" w:customStyle="1" w:styleId="MDPI81references">
    <w:name w:val="MDPI_8.1_references"/>
    <w:qFormat/>
    <w:rsid w:val="00B43C92"/>
    <w:pPr>
      <w:numPr>
        <w:numId w:val="27"/>
      </w:numPr>
      <w:adjustRightInd w:val="0"/>
      <w:snapToGrid w:val="0"/>
      <w:spacing w:line="280" w:lineRule="atLeast"/>
      <w:jc w:val="both"/>
    </w:pPr>
    <w:rPr>
      <w:rFonts w:ascii="Palatino Linotype" w:eastAsia="Times New Roman" w:hAnsi="Palatino Linotype"/>
      <w:color w:val="000000"/>
      <w:sz w:val="18"/>
      <w:lang w:eastAsia="de-DE" w:bidi="en-US"/>
      <w14:ligatures w14:val="standardContextual"/>
    </w:rPr>
  </w:style>
  <w:style w:type="paragraph" w:styleId="BalloonText">
    <w:name w:val="Balloon Text"/>
    <w:basedOn w:val="Normal"/>
    <w:link w:val="BalloonTextChar"/>
    <w:uiPriority w:val="99"/>
    <w:qFormat/>
    <w:rsid w:val="00A86E9F"/>
    <w:rPr>
      <w:rFonts w:cs="Tahoma"/>
      <w:szCs w:val="18"/>
    </w:rPr>
  </w:style>
  <w:style w:type="character" w:customStyle="1" w:styleId="BalloonTextChar">
    <w:name w:val="Balloon Text Char"/>
    <w:link w:val="BalloonText"/>
    <w:uiPriority w:val="99"/>
    <w:rsid w:val="00A86E9F"/>
    <w:rPr>
      <w:rFonts w:ascii="Palatino Linotype" w:hAnsi="Palatino Linotype" w:cs="Tahoma"/>
      <w:noProof/>
      <w:color w:val="000000"/>
      <w:szCs w:val="18"/>
    </w:rPr>
  </w:style>
  <w:style w:type="character" w:styleId="LineNumber">
    <w:name w:val="line number"/>
    <w:uiPriority w:val="99"/>
    <w:qFormat/>
    <w:rsid w:val="00AF0644"/>
    <w:rPr>
      <w:rFonts w:ascii="Palatino Linotype" w:hAnsi="Palatino Linotype"/>
      <w:sz w:val="16"/>
    </w:rPr>
  </w:style>
  <w:style w:type="table" w:customStyle="1" w:styleId="MDPI41threelinetable">
    <w:name w:val="MDPI_4.1_three_line_table"/>
    <w:basedOn w:val="TableNormal"/>
    <w:uiPriority w:val="99"/>
    <w:rsid w:val="00B43C92"/>
    <w:pPr>
      <w:adjustRightInd w:val="0"/>
      <w:snapToGrid w:val="0"/>
      <w:spacing w:line="280" w:lineRule="atLeast"/>
      <w:jc w:val="center"/>
    </w:pPr>
    <w:rPr>
      <w:rFonts w:ascii="Palatino Linotype" w:eastAsiaTheme="minorEastAsia" w:hAnsi="Palatino Linotype"/>
      <w:color w:val="000000"/>
      <w14:ligatures w14:val="standardContextual"/>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86E9F"/>
    <w:rPr>
      <w:color w:val="0000FF"/>
      <w:u w:val="single"/>
    </w:rPr>
  </w:style>
  <w:style w:type="character" w:styleId="UnresolvedMention">
    <w:name w:val="Unresolved Mention"/>
    <w:uiPriority w:val="99"/>
    <w:semiHidden/>
    <w:unhideWhenUsed/>
    <w:rsid w:val="004C46B1"/>
    <w:rPr>
      <w:color w:val="605E5C"/>
      <w:shd w:val="clear" w:color="auto" w:fill="E1DFDD"/>
    </w:rPr>
  </w:style>
  <w:style w:type="paragraph" w:styleId="Footer">
    <w:name w:val="footer"/>
    <w:basedOn w:val="Normal"/>
    <w:link w:val="FooterChar"/>
    <w:uiPriority w:val="99"/>
    <w:qFormat/>
    <w:rsid w:val="00A86E9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86E9F"/>
    <w:rPr>
      <w:rFonts w:ascii="Palatino Linotype" w:hAnsi="Palatino Linotype"/>
      <w:noProof/>
      <w:color w:val="000000"/>
      <w:szCs w:val="18"/>
    </w:rPr>
  </w:style>
  <w:style w:type="table" w:styleId="PlainTable4">
    <w:name w:val="Plain Table 4"/>
    <w:basedOn w:val="TableNormal"/>
    <w:uiPriority w:val="44"/>
    <w:rsid w:val="006320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43C92"/>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82theorem">
    <w:name w:val="MDPI_8.2_theorem"/>
    <w:qFormat/>
    <w:rsid w:val="00B43C92"/>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14:ligatures w14:val="standardContextual"/>
    </w:rPr>
  </w:style>
  <w:style w:type="paragraph" w:customStyle="1" w:styleId="MDPI83proof">
    <w:name w:val="MDPI_8.3_proof"/>
    <w:qFormat/>
    <w:rsid w:val="00B43C92"/>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61citation">
    <w:name w:val="MDPI_6.1_citation"/>
    <w:qFormat/>
    <w:rsid w:val="00B43C92"/>
    <w:pPr>
      <w:adjustRightInd w:val="0"/>
      <w:snapToGrid w:val="0"/>
      <w:spacing w:after="120" w:line="240" w:lineRule="atLeast"/>
      <w:ind w:right="113"/>
    </w:pPr>
    <w:rPr>
      <w:rFonts w:ascii="Palatino Linotype" w:hAnsi="Palatino Linotype" w:cs="Cordia New"/>
      <w:sz w:val="14"/>
      <w:szCs w:val="22"/>
      <w14:ligatures w14:val="standardContextual"/>
    </w:rPr>
  </w:style>
  <w:style w:type="paragraph" w:customStyle="1" w:styleId="MDPI62backmatter">
    <w:name w:val="MDPI_6.2_back_matter"/>
    <w:qFormat/>
    <w:rsid w:val="00B43C92"/>
    <w:pPr>
      <w:adjustRightInd w:val="0"/>
      <w:snapToGrid w:val="0"/>
      <w:spacing w:after="120" w:line="280" w:lineRule="atLeast"/>
      <w:ind w:left="2608"/>
      <w:jc w:val="both"/>
    </w:pPr>
    <w:rPr>
      <w:rFonts w:ascii="Palatino Linotype" w:eastAsia="Times New Roman" w:hAnsi="Palatino Linotype"/>
      <w:snapToGrid w:val="0"/>
      <w:color w:val="000000"/>
      <w:sz w:val="18"/>
      <w:lang w:bidi="en-US"/>
      <w14:ligatures w14:val="standardContextual"/>
    </w:rPr>
  </w:style>
  <w:style w:type="paragraph" w:customStyle="1" w:styleId="MDPI63notes">
    <w:name w:val="MDPI_6.3_notes"/>
    <w:qFormat/>
    <w:rsid w:val="00B43C92"/>
    <w:pPr>
      <w:adjustRightInd w:val="0"/>
      <w:snapToGrid w:val="0"/>
      <w:spacing w:before="240" w:line="280" w:lineRule="atLeast"/>
      <w:jc w:val="both"/>
    </w:pPr>
    <w:rPr>
      <w:rFonts w:ascii="Palatino Linotype" w:hAnsi="Palatino Linotype"/>
      <w:snapToGrid w:val="0"/>
      <w:color w:val="000000"/>
      <w:sz w:val="18"/>
      <w:lang w:bidi="en-US"/>
      <w14:ligatures w14:val="standardContextual"/>
    </w:rPr>
  </w:style>
  <w:style w:type="paragraph" w:customStyle="1" w:styleId="MDPI15academiceditor">
    <w:name w:val="MDPI_1.5_academic_editor"/>
    <w:qFormat/>
    <w:rsid w:val="00B43C92"/>
    <w:pPr>
      <w:adjustRightInd w:val="0"/>
      <w:snapToGrid w:val="0"/>
      <w:spacing w:before="120" w:line="240" w:lineRule="atLeast"/>
      <w:ind w:right="113"/>
    </w:pPr>
    <w:rPr>
      <w:rFonts w:ascii="Palatino Linotype" w:eastAsia="Times New Roman" w:hAnsi="Palatino Linotype"/>
      <w:color w:val="000000"/>
      <w:sz w:val="14"/>
      <w:szCs w:val="22"/>
      <w:lang w:eastAsia="de-DE" w:bidi="en-US"/>
      <w14:ligatures w14:val="standardContextual"/>
    </w:rPr>
  </w:style>
  <w:style w:type="paragraph" w:customStyle="1" w:styleId="MDPI411onetablecaption">
    <w:name w:val="MDPI_4.1.1_one_table_caption"/>
    <w:qFormat/>
    <w:rsid w:val="00B43C92"/>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14:ligatures w14:val="standardContextual"/>
    </w:rPr>
  </w:style>
  <w:style w:type="paragraph" w:customStyle="1" w:styleId="MDPI511onefigurecaption">
    <w:name w:val="MDPI_5.1.1_one_figure_caption"/>
    <w:qFormat/>
    <w:rsid w:val="00B43C92"/>
    <w:pPr>
      <w:adjustRightInd w:val="0"/>
      <w:snapToGrid w:val="0"/>
      <w:spacing w:before="240" w:after="120" w:line="280" w:lineRule="atLeast"/>
      <w:jc w:val="center"/>
    </w:pPr>
    <w:rPr>
      <w:rFonts w:ascii="Palatino Linotype" w:eastAsiaTheme="minorEastAsia" w:hAnsi="Palatino Linotype"/>
      <w:noProof/>
      <w:color w:val="000000"/>
      <w:sz w:val="18"/>
      <w:lang w:bidi="en-US"/>
      <w14:ligatures w14:val="standardContextual"/>
    </w:rPr>
  </w:style>
  <w:style w:type="paragraph" w:customStyle="1" w:styleId="MDPI72copyright">
    <w:name w:val="MDPI_7.2_copyright"/>
    <w:qFormat/>
    <w:rsid w:val="00B43C92"/>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B43C92"/>
    <w:rPr>
      <w:rFonts w:ascii="Palatino Linotype" w:hAnsi="Palatino Linotype"/>
      <w:color w:val="000000" w:themeColor="text1"/>
      <w:lang w:val="en-CA"/>
      <w14:ligatures w14:val="standardContextual"/>
    </w:rPr>
    <w:tblPr>
      <w:tblCellMar>
        <w:left w:w="0" w:type="dxa"/>
        <w:right w:w="0" w:type="dxa"/>
      </w:tblCellMar>
    </w:tblPr>
  </w:style>
  <w:style w:type="character" w:customStyle="1" w:styleId="apple-converted-space">
    <w:name w:val="apple-converted-space"/>
    <w:rsid w:val="00A86E9F"/>
  </w:style>
  <w:style w:type="paragraph" w:styleId="Bibliography">
    <w:name w:val="Bibliography"/>
    <w:basedOn w:val="Normal"/>
    <w:next w:val="Normal"/>
    <w:uiPriority w:val="37"/>
    <w:semiHidden/>
    <w:unhideWhenUsed/>
    <w:rsid w:val="00A86E9F"/>
  </w:style>
  <w:style w:type="paragraph" w:styleId="BodyText">
    <w:name w:val="Body Text"/>
    <w:link w:val="BodyTextChar"/>
    <w:rsid w:val="00A86E9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86E9F"/>
    <w:rPr>
      <w:rFonts w:ascii="Palatino Linotype" w:hAnsi="Palatino Linotype"/>
      <w:color w:val="000000"/>
      <w:sz w:val="24"/>
      <w:lang w:eastAsia="de-DE"/>
    </w:rPr>
  </w:style>
  <w:style w:type="character" w:styleId="CommentReference">
    <w:name w:val="annotation reference"/>
    <w:rsid w:val="00A86E9F"/>
    <w:rPr>
      <w:sz w:val="21"/>
      <w:szCs w:val="21"/>
    </w:rPr>
  </w:style>
  <w:style w:type="paragraph" w:styleId="CommentText">
    <w:name w:val="annotation text"/>
    <w:basedOn w:val="Normal"/>
    <w:link w:val="CommentTextChar"/>
    <w:rsid w:val="00A86E9F"/>
  </w:style>
  <w:style w:type="character" w:customStyle="1" w:styleId="CommentTextChar">
    <w:name w:val="Comment Text Char"/>
    <w:link w:val="CommentText"/>
    <w:rsid w:val="00A86E9F"/>
    <w:rPr>
      <w:rFonts w:ascii="Palatino Linotype" w:hAnsi="Palatino Linotype"/>
      <w:noProof/>
      <w:color w:val="000000"/>
    </w:rPr>
  </w:style>
  <w:style w:type="paragraph" w:styleId="CommentSubject">
    <w:name w:val="annotation subject"/>
    <w:basedOn w:val="CommentText"/>
    <w:next w:val="CommentText"/>
    <w:link w:val="CommentSubjectChar"/>
    <w:rsid w:val="00A86E9F"/>
    <w:rPr>
      <w:b/>
      <w:bCs/>
    </w:rPr>
  </w:style>
  <w:style w:type="character" w:customStyle="1" w:styleId="CommentSubjectChar">
    <w:name w:val="Comment Subject Char"/>
    <w:link w:val="CommentSubject"/>
    <w:rsid w:val="00A86E9F"/>
    <w:rPr>
      <w:rFonts w:ascii="Palatino Linotype" w:hAnsi="Palatino Linotype"/>
      <w:b/>
      <w:bCs/>
      <w:noProof/>
      <w:color w:val="000000"/>
    </w:rPr>
  </w:style>
  <w:style w:type="character" w:styleId="EndnoteReference">
    <w:name w:val="endnote reference"/>
    <w:qFormat/>
    <w:rsid w:val="00A86E9F"/>
    <w:rPr>
      <w:vertAlign w:val="superscript"/>
    </w:rPr>
  </w:style>
  <w:style w:type="paragraph" w:styleId="EndnoteText">
    <w:name w:val="endnote text"/>
    <w:basedOn w:val="Normal"/>
    <w:link w:val="EndnoteTextChar"/>
    <w:semiHidden/>
    <w:unhideWhenUsed/>
    <w:qFormat/>
    <w:rsid w:val="00A86E9F"/>
    <w:pPr>
      <w:spacing w:line="240" w:lineRule="auto"/>
    </w:pPr>
  </w:style>
  <w:style w:type="character" w:customStyle="1" w:styleId="EndnoteTextChar">
    <w:name w:val="Endnote Text Char"/>
    <w:link w:val="EndnoteText"/>
    <w:semiHidden/>
    <w:qFormat/>
    <w:rsid w:val="00A86E9F"/>
    <w:rPr>
      <w:rFonts w:ascii="Palatino Linotype" w:hAnsi="Palatino Linotype"/>
      <w:noProof/>
      <w:color w:val="000000"/>
    </w:rPr>
  </w:style>
  <w:style w:type="character" w:styleId="FollowedHyperlink">
    <w:name w:val="FollowedHyperlink"/>
    <w:rsid w:val="00A86E9F"/>
    <w:rPr>
      <w:color w:val="954F72"/>
      <w:u w:val="single"/>
    </w:rPr>
  </w:style>
  <w:style w:type="paragraph" w:styleId="FootnoteText">
    <w:name w:val="footnote text"/>
    <w:basedOn w:val="Normal"/>
    <w:link w:val="FootnoteTextChar"/>
    <w:semiHidden/>
    <w:unhideWhenUsed/>
    <w:qFormat/>
    <w:rsid w:val="00A86E9F"/>
    <w:pPr>
      <w:spacing w:line="240" w:lineRule="auto"/>
    </w:pPr>
  </w:style>
  <w:style w:type="character" w:customStyle="1" w:styleId="FootnoteTextChar">
    <w:name w:val="Footnote Text Char"/>
    <w:link w:val="FootnoteText"/>
    <w:semiHidden/>
    <w:rsid w:val="00A86E9F"/>
    <w:rPr>
      <w:rFonts w:ascii="Palatino Linotype" w:hAnsi="Palatino Linotype"/>
      <w:noProof/>
      <w:color w:val="000000"/>
    </w:rPr>
  </w:style>
  <w:style w:type="paragraph" w:styleId="NormalWeb">
    <w:name w:val="Normal (Web)"/>
    <w:basedOn w:val="Normal"/>
    <w:uiPriority w:val="99"/>
    <w:qFormat/>
    <w:rsid w:val="00A86E9F"/>
    <w:rPr>
      <w:szCs w:val="24"/>
    </w:rPr>
  </w:style>
  <w:style w:type="paragraph" w:customStyle="1" w:styleId="MsoFootnoteText0">
    <w:name w:val="MsoFootnoteText"/>
    <w:basedOn w:val="NormalWeb"/>
    <w:qFormat/>
    <w:rsid w:val="00A86E9F"/>
    <w:rPr>
      <w:rFonts w:ascii="Times New Roman" w:hAnsi="Times New Roman"/>
    </w:rPr>
  </w:style>
  <w:style w:type="character" w:styleId="PageNumber">
    <w:name w:val="page number"/>
    <w:qFormat/>
    <w:rsid w:val="00A86E9F"/>
  </w:style>
  <w:style w:type="character" w:styleId="PlaceholderText">
    <w:name w:val="Placeholder Text"/>
    <w:uiPriority w:val="99"/>
    <w:semiHidden/>
    <w:qFormat/>
    <w:rsid w:val="00A86E9F"/>
    <w:rPr>
      <w:color w:val="808080"/>
    </w:rPr>
  </w:style>
  <w:style w:type="paragraph" w:customStyle="1" w:styleId="MDPI71footnotes">
    <w:name w:val="MDPI_7.1_footnotes"/>
    <w:qFormat/>
    <w:rsid w:val="00B43C92"/>
    <w:pPr>
      <w:numPr>
        <w:numId w:val="26"/>
      </w:numPr>
      <w:adjustRightInd w:val="0"/>
      <w:snapToGrid w:val="0"/>
      <w:spacing w:line="280" w:lineRule="atLeast"/>
      <w:jc w:val="both"/>
    </w:pPr>
    <w:rPr>
      <w:rFonts w:ascii="Palatino Linotype" w:eastAsiaTheme="minorEastAsia" w:hAnsi="Palatino Linotype"/>
      <w:noProof/>
      <w:color w:val="000000"/>
      <w:sz w:val="18"/>
      <w14:ligatures w14:val="standardContextual"/>
    </w:rPr>
  </w:style>
  <w:style w:type="character" w:styleId="Strong">
    <w:name w:val="Strong"/>
    <w:basedOn w:val="DefaultParagraphFont"/>
    <w:uiPriority w:val="22"/>
    <w:qFormat/>
    <w:rsid w:val="00C069CD"/>
    <w:rPr>
      <w:b/>
      <w:bCs/>
    </w:rPr>
  </w:style>
  <w:style w:type="character" w:customStyle="1" w:styleId="Heading2Char">
    <w:name w:val="Heading 2 Char"/>
    <w:basedOn w:val="DefaultParagraphFont"/>
    <w:link w:val="Heading2"/>
    <w:uiPriority w:val="9"/>
    <w:rsid w:val="00624EA1"/>
    <w:rPr>
      <w:rFonts w:asciiTheme="majorHAnsi" w:eastAsiaTheme="majorEastAsia" w:hAnsiTheme="majorHAnsi" w:cstheme="majorBidi"/>
      <w:b/>
      <w:bCs/>
      <w:color w:val="000000"/>
      <w:sz w:val="32"/>
      <w:szCs w:val="32"/>
    </w:rPr>
  </w:style>
  <w:style w:type="character" w:customStyle="1" w:styleId="Heading3Char">
    <w:name w:val="Heading 3 Char"/>
    <w:basedOn w:val="DefaultParagraphFont"/>
    <w:link w:val="Heading3"/>
    <w:uiPriority w:val="9"/>
    <w:rsid w:val="00624EA1"/>
    <w:rPr>
      <w:rFonts w:ascii="Palatino Linotype" w:hAnsi="Palatino Linotype"/>
      <w:b/>
      <w:bCs/>
      <w:color w:val="000000"/>
      <w:sz w:val="32"/>
      <w:szCs w:val="32"/>
    </w:rPr>
  </w:style>
  <w:style w:type="character" w:customStyle="1" w:styleId="1">
    <w:name w:val="未处理的提及1"/>
    <w:uiPriority w:val="99"/>
    <w:semiHidden/>
    <w:unhideWhenUsed/>
    <w:rsid w:val="00624EA1"/>
    <w:rPr>
      <w:color w:val="605E5C"/>
      <w:shd w:val="clear" w:color="auto" w:fill="E1DFDD"/>
    </w:rPr>
  </w:style>
  <w:style w:type="table" w:customStyle="1" w:styleId="41">
    <w:name w:val="无格式表格 41"/>
    <w:basedOn w:val="TableNormal"/>
    <w:uiPriority w:val="44"/>
    <w:rsid w:val="00624EA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0">
    <w:name w:val="书目1"/>
    <w:basedOn w:val="Normal"/>
    <w:next w:val="Normal"/>
    <w:uiPriority w:val="37"/>
    <w:semiHidden/>
    <w:unhideWhenUsed/>
    <w:rsid w:val="00624EA1"/>
  </w:style>
  <w:style w:type="character" w:styleId="FootnoteReference">
    <w:name w:val="footnote reference"/>
    <w:basedOn w:val="DefaultParagraphFont"/>
    <w:uiPriority w:val="99"/>
    <w:semiHidden/>
    <w:unhideWhenUsed/>
    <w:rsid w:val="00624EA1"/>
    <w:rPr>
      <w:vertAlign w:val="superscript"/>
    </w:rPr>
  </w:style>
  <w:style w:type="paragraph" w:styleId="Revision">
    <w:name w:val="Revision"/>
    <w:hidden/>
    <w:uiPriority w:val="99"/>
    <w:unhideWhenUsed/>
    <w:rsid w:val="00624EA1"/>
    <w:rPr>
      <w:rFonts w:ascii="Palatino Linotype" w:hAnsi="Palatino Linotyp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61529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Word%20templates\sustainabilit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F2E7B-1CE1-494A-9D1C-A4944EA9E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C:\Users\MDPI\Desktop\Word templates\sustainability-template.dot</Template>
  <TotalTime>194</TotalTime>
  <Pages>17</Pages>
  <Words>8692</Words>
  <Characters>49551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58127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Andy Jin</cp:lastModifiedBy>
  <cp:revision>14</cp:revision>
  <dcterms:created xsi:type="dcterms:W3CDTF">2026-08-25T09:34:00Z</dcterms:created>
  <dcterms:modified xsi:type="dcterms:W3CDTF">2026-09-04T12:02:00Z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51cee8ffc7805cfc103bcaa12fcf6366a37463e6398c02bb41b74ddc551b5faa</vt:lpwstr>
  </property>
  <property fmtid="{D5CDD505-2E9C-101B-9397-08002B2CF9AE}" pid="3" name="prop_LANGUAGE_ID">
    <vt:lpwstr>3</vt:lpwstr>
  </property>
</Properties>
</file>