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B410" w14:textId="77777777" w:rsidR="008F4243" w:rsidRPr="00415E51" w:rsidRDefault="008F4243" w:rsidP="008F4243">
      <w:pPr>
        <w:rPr>
          <w:rFonts w:cstheme="minorHAnsi"/>
          <w:b/>
          <w:bCs/>
          <w:sz w:val="28"/>
          <w:szCs w:val="28"/>
          <w:lang w:val="en-GB"/>
        </w:rPr>
      </w:pPr>
      <w:bookmarkStart w:id="0" w:name="_Hlk116285899"/>
      <w:r w:rsidRPr="00415E51">
        <w:rPr>
          <w:rFonts w:cstheme="minorHAnsi"/>
          <w:b/>
          <w:bCs/>
          <w:sz w:val="28"/>
          <w:szCs w:val="28"/>
          <w:lang w:val="en-GB"/>
        </w:rPr>
        <w:t xml:space="preserve">To adapt or not to adapt, that is the question. Examining </w:t>
      </w:r>
      <w:proofErr w:type="gramStart"/>
      <w:r w:rsidRPr="00415E51">
        <w:rPr>
          <w:rFonts w:cstheme="minorHAnsi"/>
          <w:b/>
          <w:bCs/>
          <w:sz w:val="28"/>
          <w:szCs w:val="28"/>
          <w:lang w:val="en-GB"/>
        </w:rPr>
        <w:t>farmers’</w:t>
      </w:r>
      <w:proofErr w:type="gramEnd"/>
      <w:r w:rsidRPr="00415E51">
        <w:rPr>
          <w:rFonts w:cstheme="minorHAnsi"/>
          <w:b/>
          <w:bCs/>
          <w:sz w:val="28"/>
          <w:szCs w:val="28"/>
          <w:lang w:val="en-GB"/>
        </w:rPr>
        <w:t xml:space="preserve"> perceived adaptive capacity and willingness to adapt to sustainability transitions</w:t>
      </w:r>
    </w:p>
    <w:p w14:paraId="1BB7AEBE" w14:textId="77777777" w:rsidR="008F4243" w:rsidRPr="00415E51" w:rsidRDefault="008F4243" w:rsidP="008F4243">
      <w:pPr>
        <w:pStyle w:val="NormalWeb"/>
        <w:rPr>
          <w:rFonts w:asciiTheme="minorHAnsi" w:hAnsiTheme="minorHAnsi" w:cstheme="minorHAnsi"/>
          <w:sz w:val="22"/>
          <w:szCs w:val="22"/>
          <w:lang w:val="en-GB"/>
        </w:rPr>
      </w:pPr>
      <w:proofErr w:type="spellStart"/>
      <w:r w:rsidRPr="00415E51">
        <w:rPr>
          <w:rFonts w:asciiTheme="minorHAnsi" w:hAnsiTheme="minorHAnsi" w:cstheme="minorHAnsi"/>
          <w:sz w:val="22"/>
          <w:szCs w:val="22"/>
          <w:lang w:val="en-US"/>
        </w:rPr>
        <w:t>Auvikki</w:t>
      </w:r>
      <w:proofErr w:type="spellEnd"/>
      <w:r w:rsidRPr="00415E51">
        <w:rPr>
          <w:rFonts w:asciiTheme="minorHAnsi" w:hAnsiTheme="minorHAnsi" w:cstheme="minorHAnsi"/>
          <w:sz w:val="22"/>
          <w:szCs w:val="22"/>
          <w:lang w:val="en-US"/>
        </w:rPr>
        <w:t xml:space="preserve"> de Boon</w:t>
      </w:r>
      <w:r w:rsidRPr="00415E51">
        <w:rPr>
          <w:rFonts w:asciiTheme="minorHAnsi" w:hAnsiTheme="minorHAnsi" w:cstheme="minorHAnsi"/>
          <w:sz w:val="22"/>
          <w:szCs w:val="22"/>
          <w:vertAlign w:val="superscript"/>
          <w:lang w:val="en-US"/>
        </w:rPr>
        <w:t>1,</w:t>
      </w:r>
      <w:r>
        <w:rPr>
          <w:rFonts w:asciiTheme="minorHAnsi" w:hAnsiTheme="minorHAnsi" w:cstheme="minorHAnsi"/>
          <w:sz w:val="22"/>
          <w:szCs w:val="22"/>
          <w:vertAlign w:val="superscript"/>
          <w:lang w:val="en-US"/>
        </w:rPr>
        <w:t>2</w:t>
      </w:r>
      <w:r w:rsidRPr="00415E51">
        <w:rPr>
          <w:rFonts w:asciiTheme="minorHAnsi" w:hAnsiTheme="minorHAnsi" w:cstheme="minorHAnsi"/>
          <w:sz w:val="22"/>
          <w:szCs w:val="22"/>
          <w:vertAlign w:val="superscript"/>
          <w:lang w:val="en-US"/>
        </w:rPr>
        <w:t>*</w:t>
      </w:r>
      <w:r w:rsidRPr="00415E51">
        <w:rPr>
          <w:rFonts w:asciiTheme="minorHAnsi" w:hAnsiTheme="minorHAnsi" w:cstheme="minorHAnsi"/>
          <w:sz w:val="22"/>
          <w:szCs w:val="22"/>
          <w:lang w:val="en-GB"/>
        </w:rPr>
        <w:t xml:space="preserve"> (</w:t>
      </w:r>
      <w:proofErr w:type="spellStart"/>
      <w:r w:rsidRPr="00415E51">
        <w:rPr>
          <w:rFonts w:asciiTheme="minorHAnsi" w:hAnsiTheme="minorHAnsi" w:cstheme="minorHAnsi"/>
          <w:sz w:val="22"/>
          <w:szCs w:val="22"/>
          <w:lang w:val="en-GB"/>
        </w:rPr>
        <w:t>Orcid</w:t>
      </w:r>
      <w:proofErr w:type="spellEnd"/>
      <w:r w:rsidRPr="00415E51">
        <w:rPr>
          <w:rFonts w:asciiTheme="minorHAnsi" w:hAnsiTheme="minorHAnsi" w:cstheme="minorHAnsi"/>
          <w:sz w:val="22"/>
          <w:szCs w:val="22"/>
          <w:lang w:val="en-GB"/>
        </w:rPr>
        <w:t xml:space="preserve"> ID 0000-0003-0067-8877)</w:t>
      </w:r>
      <w:r w:rsidRPr="00415E51">
        <w:rPr>
          <w:rFonts w:asciiTheme="minorHAnsi" w:hAnsiTheme="minorHAnsi" w:cstheme="minorHAnsi"/>
          <w:sz w:val="22"/>
          <w:szCs w:val="22"/>
          <w:lang w:val="en-US"/>
        </w:rPr>
        <w:t>, Camilla Sandström</w:t>
      </w:r>
      <w:r w:rsidRPr="00415E51">
        <w:rPr>
          <w:rFonts w:asciiTheme="minorHAnsi" w:hAnsiTheme="minorHAnsi" w:cstheme="minorHAnsi"/>
          <w:sz w:val="22"/>
          <w:szCs w:val="22"/>
          <w:vertAlign w:val="superscript"/>
          <w:lang w:val="en-US"/>
        </w:rPr>
        <w:t xml:space="preserve">2 </w:t>
      </w:r>
      <w:r w:rsidRPr="00415E51">
        <w:rPr>
          <w:rFonts w:asciiTheme="minorHAnsi" w:hAnsiTheme="minorHAnsi" w:cstheme="minorHAnsi"/>
          <w:sz w:val="22"/>
          <w:szCs w:val="22"/>
          <w:lang w:val="en-GB"/>
        </w:rPr>
        <w:t>(</w:t>
      </w:r>
      <w:proofErr w:type="spellStart"/>
      <w:r w:rsidRPr="00415E51">
        <w:rPr>
          <w:rFonts w:asciiTheme="minorHAnsi" w:hAnsiTheme="minorHAnsi" w:cstheme="minorHAnsi"/>
          <w:sz w:val="22"/>
          <w:szCs w:val="22"/>
          <w:lang w:val="en-GB"/>
        </w:rPr>
        <w:t>Orcid</w:t>
      </w:r>
      <w:proofErr w:type="spellEnd"/>
      <w:r w:rsidRPr="00415E51">
        <w:rPr>
          <w:rFonts w:asciiTheme="minorHAnsi" w:hAnsiTheme="minorHAnsi" w:cstheme="minorHAnsi"/>
          <w:sz w:val="22"/>
          <w:szCs w:val="22"/>
          <w:lang w:val="en-GB"/>
        </w:rPr>
        <w:t xml:space="preserve"> ID 0000-0002-7674-6197)</w:t>
      </w:r>
      <w:r w:rsidRPr="00415E51">
        <w:rPr>
          <w:rFonts w:asciiTheme="minorHAnsi" w:hAnsiTheme="minorHAnsi" w:cstheme="minorHAnsi"/>
          <w:sz w:val="22"/>
          <w:szCs w:val="22"/>
          <w:lang w:val="en-US"/>
        </w:rPr>
        <w:t>, and David Christian Rose</w:t>
      </w:r>
      <w:r w:rsidRPr="00415E51">
        <w:rPr>
          <w:rFonts w:asciiTheme="minorHAnsi" w:hAnsiTheme="minorHAnsi" w:cstheme="minorHAnsi"/>
          <w:sz w:val="22"/>
          <w:szCs w:val="22"/>
          <w:vertAlign w:val="superscript"/>
          <w:lang w:val="en-US"/>
        </w:rPr>
        <w:t>3</w:t>
      </w:r>
      <w:r>
        <w:rPr>
          <w:rFonts w:asciiTheme="minorHAnsi" w:hAnsiTheme="minorHAnsi" w:cstheme="minorHAnsi"/>
          <w:sz w:val="22"/>
          <w:szCs w:val="22"/>
          <w:vertAlign w:val="superscript"/>
          <w:lang w:val="en-US"/>
        </w:rPr>
        <w:t>,4</w:t>
      </w:r>
      <w:r w:rsidRPr="00415E51">
        <w:rPr>
          <w:rFonts w:asciiTheme="minorHAnsi" w:hAnsiTheme="minorHAnsi" w:cstheme="minorHAnsi"/>
          <w:sz w:val="22"/>
          <w:szCs w:val="22"/>
          <w:lang w:val="en-US"/>
        </w:rPr>
        <w:t xml:space="preserve"> </w:t>
      </w:r>
      <w:r w:rsidRPr="00415E51">
        <w:rPr>
          <w:rFonts w:asciiTheme="minorHAnsi" w:hAnsiTheme="minorHAnsi" w:cstheme="minorHAnsi"/>
          <w:sz w:val="22"/>
          <w:szCs w:val="22"/>
          <w:lang w:val="en-GB"/>
        </w:rPr>
        <w:t>(</w:t>
      </w:r>
      <w:proofErr w:type="spellStart"/>
      <w:r w:rsidRPr="00415E51">
        <w:rPr>
          <w:rFonts w:asciiTheme="minorHAnsi" w:hAnsiTheme="minorHAnsi" w:cstheme="minorHAnsi"/>
          <w:sz w:val="22"/>
          <w:szCs w:val="22"/>
          <w:lang w:val="en-GB"/>
        </w:rPr>
        <w:t>Orcid</w:t>
      </w:r>
      <w:proofErr w:type="spellEnd"/>
      <w:r w:rsidRPr="00415E51">
        <w:rPr>
          <w:rFonts w:asciiTheme="minorHAnsi" w:hAnsiTheme="minorHAnsi" w:cstheme="minorHAnsi"/>
          <w:sz w:val="22"/>
          <w:szCs w:val="22"/>
          <w:lang w:val="en-GB"/>
        </w:rPr>
        <w:t xml:space="preserve"> ID 0000-0002-5249-9021) </w:t>
      </w:r>
    </w:p>
    <w:p w14:paraId="70B77C32" w14:textId="77777777" w:rsidR="008F4243" w:rsidRPr="00415E51"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sz w:val="22"/>
          <w:szCs w:val="22"/>
          <w:vertAlign w:val="superscript"/>
          <w:lang w:val="en-GB"/>
        </w:rPr>
        <w:t xml:space="preserve">1 </w:t>
      </w:r>
      <w:r w:rsidRPr="00415E51">
        <w:rPr>
          <w:rFonts w:asciiTheme="minorHAnsi" w:hAnsiTheme="minorHAnsi" w:cstheme="minorHAnsi"/>
          <w:sz w:val="22"/>
          <w:szCs w:val="22"/>
          <w:lang w:val="en-GB"/>
        </w:rPr>
        <w:t xml:space="preserve">School for Agriculture, Policy, and Development, University of Reading, UK Agricultural Building, </w:t>
      </w:r>
      <w:r w:rsidRPr="00415E51">
        <w:rPr>
          <w:rFonts w:asciiTheme="minorHAnsi" w:hAnsiTheme="minorHAnsi" w:cstheme="minorHAnsi"/>
          <w:sz w:val="22"/>
          <w:szCs w:val="22"/>
          <w:lang w:val="en-GB"/>
        </w:rPr>
        <w:br/>
        <w:t xml:space="preserve">  Early Gate, Whiteknights, Reading RG6 6AR, </w:t>
      </w:r>
      <w:proofErr w:type="gramStart"/>
      <w:r w:rsidRPr="00415E51">
        <w:rPr>
          <w:rFonts w:asciiTheme="minorHAnsi" w:hAnsiTheme="minorHAnsi" w:cstheme="minorHAnsi"/>
          <w:sz w:val="22"/>
          <w:szCs w:val="22"/>
          <w:lang w:val="en-GB"/>
        </w:rPr>
        <w:t>UK</w:t>
      </w:r>
      <w:proofErr w:type="gramEnd"/>
      <w:r w:rsidRPr="00415E51">
        <w:rPr>
          <w:rFonts w:asciiTheme="minorHAnsi" w:hAnsiTheme="minorHAnsi" w:cstheme="minorHAnsi"/>
          <w:sz w:val="22"/>
          <w:szCs w:val="22"/>
          <w:lang w:val="en-GB"/>
        </w:rPr>
        <w:t xml:space="preserve"> </w:t>
      </w:r>
    </w:p>
    <w:p w14:paraId="4A248DD0" w14:textId="77777777" w:rsidR="008F4243" w:rsidRPr="00415E51"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sz w:val="22"/>
          <w:szCs w:val="22"/>
          <w:vertAlign w:val="superscript"/>
          <w:lang w:val="en-GB"/>
        </w:rPr>
        <w:t xml:space="preserve">2 </w:t>
      </w:r>
      <w:r w:rsidRPr="00415E51">
        <w:rPr>
          <w:rFonts w:asciiTheme="minorHAnsi" w:hAnsiTheme="minorHAnsi" w:cstheme="minorHAnsi"/>
          <w:sz w:val="22"/>
          <w:szCs w:val="22"/>
          <w:lang w:val="en-GB"/>
        </w:rPr>
        <w:t xml:space="preserve">Department of Political Science, </w:t>
      </w:r>
      <w:proofErr w:type="spellStart"/>
      <w:r w:rsidRPr="00415E51">
        <w:rPr>
          <w:rFonts w:asciiTheme="minorHAnsi" w:hAnsiTheme="minorHAnsi" w:cstheme="minorHAnsi"/>
          <w:sz w:val="22"/>
          <w:szCs w:val="22"/>
          <w:lang w:val="en-GB"/>
        </w:rPr>
        <w:t>Umeå</w:t>
      </w:r>
      <w:proofErr w:type="spellEnd"/>
      <w:r w:rsidRPr="00415E51">
        <w:rPr>
          <w:rFonts w:asciiTheme="minorHAnsi" w:hAnsiTheme="minorHAnsi" w:cstheme="minorHAnsi"/>
          <w:sz w:val="22"/>
          <w:szCs w:val="22"/>
          <w:lang w:val="en-GB"/>
        </w:rPr>
        <w:t xml:space="preserve"> University, 901 87 </w:t>
      </w:r>
      <w:proofErr w:type="spellStart"/>
      <w:r w:rsidRPr="00415E51">
        <w:rPr>
          <w:rFonts w:asciiTheme="minorHAnsi" w:hAnsiTheme="minorHAnsi" w:cstheme="minorHAnsi"/>
          <w:sz w:val="22"/>
          <w:szCs w:val="22"/>
          <w:lang w:val="en-GB"/>
        </w:rPr>
        <w:t>Umeå</w:t>
      </w:r>
      <w:proofErr w:type="spellEnd"/>
      <w:r w:rsidRPr="00415E51">
        <w:rPr>
          <w:rFonts w:asciiTheme="minorHAnsi" w:hAnsiTheme="minorHAnsi" w:cstheme="minorHAnsi"/>
          <w:sz w:val="22"/>
          <w:szCs w:val="22"/>
          <w:lang w:val="en-GB"/>
        </w:rPr>
        <w:t xml:space="preserve">, Sweden </w:t>
      </w:r>
    </w:p>
    <w:p w14:paraId="776143F1" w14:textId="77777777" w:rsidR="008F4243" w:rsidRPr="00CF552F"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sz w:val="22"/>
          <w:szCs w:val="22"/>
          <w:vertAlign w:val="superscript"/>
          <w:lang w:val="en-GB"/>
        </w:rPr>
        <w:t>3</w:t>
      </w:r>
      <w:r w:rsidRPr="00415E51">
        <w:rPr>
          <w:rFonts w:asciiTheme="minorHAnsi" w:hAnsiTheme="minorHAnsi" w:cstheme="minorHAnsi"/>
          <w:sz w:val="22"/>
          <w:szCs w:val="22"/>
          <w:lang w:val="en-GB"/>
        </w:rPr>
        <w:t xml:space="preserve"> Cranfield Environment Centre, School of Water, Energy and the Environment, Cranfield University, </w:t>
      </w:r>
      <w:r w:rsidRPr="00415E51">
        <w:rPr>
          <w:rFonts w:asciiTheme="minorHAnsi" w:hAnsiTheme="minorHAnsi" w:cstheme="minorHAnsi"/>
          <w:sz w:val="22"/>
          <w:szCs w:val="22"/>
          <w:lang w:val="en-GB"/>
        </w:rPr>
        <w:br/>
        <w:t xml:space="preserve">  Bedford, MK43 0AL, UK</w:t>
      </w:r>
      <w:r>
        <w:rPr>
          <w:rFonts w:asciiTheme="minorHAnsi" w:hAnsiTheme="minorHAnsi" w:cstheme="minorHAnsi"/>
          <w:sz w:val="22"/>
          <w:szCs w:val="22"/>
          <w:lang w:val="en-GB"/>
        </w:rPr>
        <w:br/>
      </w:r>
      <w:r>
        <w:rPr>
          <w:rFonts w:asciiTheme="minorHAnsi" w:hAnsiTheme="minorHAnsi" w:cstheme="minorHAnsi"/>
          <w:sz w:val="22"/>
          <w:szCs w:val="22"/>
          <w:vertAlign w:val="superscript"/>
          <w:lang w:val="en-GB"/>
        </w:rPr>
        <w:t>4</w:t>
      </w:r>
      <w:r w:rsidRPr="00545E89">
        <w:rPr>
          <w:lang w:val="en-GB"/>
        </w:rPr>
        <w:t xml:space="preserve"> </w:t>
      </w:r>
      <w:r w:rsidRPr="00CF552F">
        <w:rPr>
          <w:rFonts w:asciiTheme="minorHAnsi" w:hAnsiTheme="minorHAnsi" w:cstheme="minorHAnsi"/>
          <w:sz w:val="22"/>
          <w:szCs w:val="22"/>
          <w:lang w:val="en-GB"/>
        </w:rPr>
        <w:t>Royal Agricultural University</w:t>
      </w:r>
      <w:r>
        <w:rPr>
          <w:rFonts w:asciiTheme="minorHAnsi" w:hAnsiTheme="minorHAnsi" w:cstheme="minorHAnsi"/>
          <w:sz w:val="22"/>
          <w:szCs w:val="22"/>
          <w:lang w:val="en-GB"/>
        </w:rPr>
        <w:t xml:space="preserve">, </w:t>
      </w:r>
      <w:r w:rsidRPr="00CF552F">
        <w:rPr>
          <w:rFonts w:asciiTheme="minorHAnsi" w:hAnsiTheme="minorHAnsi" w:cstheme="minorHAnsi"/>
          <w:sz w:val="22"/>
          <w:szCs w:val="22"/>
          <w:lang w:val="en-GB"/>
        </w:rPr>
        <w:t>University Stroud Rd, Cirencester GL7 6JS</w:t>
      </w:r>
      <w:r>
        <w:rPr>
          <w:rFonts w:asciiTheme="minorHAnsi" w:hAnsiTheme="minorHAnsi" w:cstheme="minorHAnsi"/>
          <w:sz w:val="22"/>
          <w:szCs w:val="22"/>
          <w:lang w:val="en-GB"/>
        </w:rPr>
        <w:t>, UK</w:t>
      </w:r>
    </w:p>
    <w:p w14:paraId="69787D84" w14:textId="77777777" w:rsidR="008F4243" w:rsidRPr="00415E51" w:rsidRDefault="008F4243" w:rsidP="008F4243">
      <w:pPr>
        <w:pStyle w:val="Default"/>
        <w:rPr>
          <w:rFonts w:asciiTheme="minorHAnsi" w:hAnsiTheme="minorHAnsi" w:cstheme="minorHAnsi"/>
          <w:sz w:val="22"/>
          <w:szCs w:val="22"/>
          <w:lang w:val="en-GB"/>
        </w:rPr>
      </w:pPr>
    </w:p>
    <w:p w14:paraId="4E7432A7" w14:textId="77777777" w:rsidR="008F4243" w:rsidRPr="00415E51"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sz w:val="22"/>
          <w:szCs w:val="22"/>
          <w:lang w:val="en-GB"/>
        </w:rPr>
        <w:t>*</w:t>
      </w:r>
      <w:proofErr w:type="gramStart"/>
      <w:r w:rsidRPr="00415E51">
        <w:rPr>
          <w:rFonts w:asciiTheme="minorHAnsi" w:hAnsiTheme="minorHAnsi" w:cstheme="minorHAnsi"/>
          <w:sz w:val="22"/>
          <w:szCs w:val="22"/>
          <w:lang w:val="en-GB"/>
        </w:rPr>
        <w:t>corresponding</w:t>
      </w:r>
      <w:proofErr w:type="gramEnd"/>
      <w:r w:rsidRPr="00415E51">
        <w:rPr>
          <w:rFonts w:asciiTheme="minorHAnsi" w:hAnsiTheme="minorHAnsi" w:cstheme="minorHAnsi"/>
          <w:sz w:val="22"/>
          <w:szCs w:val="22"/>
          <w:lang w:val="en-GB"/>
        </w:rPr>
        <w:t xml:space="preserve"> author E-mail:</w:t>
      </w:r>
      <w:r>
        <w:rPr>
          <w:rFonts w:asciiTheme="minorHAnsi" w:hAnsiTheme="minorHAnsi" w:cstheme="minorHAnsi"/>
          <w:sz w:val="22"/>
          <w:szCs w:val="22"/>
          <w:lang w:val="en-GB"/>
        </w:rPr>
        <w:t xml:space="preserve"> auvikki.de.boon@umu.se</w:t>
      </w:r>
    </w:p>
    <w:p w14:paraId="5AC81A9E" w14:textId="77777777" w:rsidR="008F4243" w:rsidRPr="00415E51" w:rsidRDefault="008F4243" w:rsidP="008F4243">
      <w:pPr>
        <w:rPr>
          <w:rFonts w:cstheme="minorHAnsi"/>
          <w:lang w:val="en-GB"/>
        </w:rPr>
      </w:pPr>
    </w:p>
    <w:p w14:paraId="49B1F318" w14:textId="77777777" w:rsidR="008F4243" w:rsidRPr="00415E51"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sz w:val="22"/>
          <w:szCs w:val="22"/>
          <w:lang w:val="en-GB"/>
        </w:rPr>
        <w:t xml:space="preserve">E-Mail addresses of co-authors: </w:t>
      </w:r>
      <w:r w:rsidRPr="00415E51">
        <w:rPr>
          <w:rFonts w:asciiTheme="minorHAnsi" w:hAnsiTheme="minorHAnsi" w:cstheme="minorHAnsi"/>
          <w:sz w:val="22"/>
          <w:szCs w:val="22"/>
          <w:lang w:val="en-GB"/>
        </w:rPr>
        <w:br/>
        <w:t xml:space="preserve">Camilla Sandström: camilla.sandstrom@umu.se </w:t>
      </w:r>
      <w:r w:rsidRPr="00415E51">
        <w:rPr>
          <w:rFonts w:asciiTheme="minorHAnsi" w:hAnsiTheme="minorHAnsi" w:cstheme="minorHAnsi"/>
          <w:sz w:val="22"/>
          <w:szCs w:val="22"/>
          <w:lang w:val="en-GB"/>
        </w:rPr>
        <w:br/>
        <w:t xml:space="preserve">David Christian Rose: </w:t>
      </w:r>
      <w:r>
        <w:rPr>
          <w:rFonts w:asciiTheme="minorHAnsi" w:hAnsiTheme="minorHAnsi" w:cstheme="minorHAnsi"/>
          <w:sz w:val="22"/>
          <w:szCs w:val="22"/>
          <w:lang w:val="en-GB"/>
        </w:rPr>
        <w:t>dcrose100@gmail.com</w:t>
      </w:r>
    </w:p>
    <w:p w14:paraId="4AC7B570" w14:textId="77777777" w:rsidR="008F4243" w:rsidRPr="00415E51" w:rsidRDefault="008F4243" w:rsidP="008F4243">
      <w:pPr>
        <w:pStyle w:val="Default"/>
        <w:rPr>
          <w:rFonts w:asciiTheme="minorHAnsi" w:hAnsiTheme="minorHAnsi" w:cstheme="minorHAnsi"/>
          <w:sz w:val="22"/>
          <w:szCs w:val="22"/>
          <w:lang w:val="en-GB"/>
        </w:rPr>
      </w:pPr>
    </w:p>
    <w:p w14:paraId="6A885BBB" w14:textId="77777777" w:rsidR="008F4243" w:rsidRPr="00415E51"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b/>
          <w:bCs/>
          <w:sz w:val="22"/>
          <w:szCs w:val="22"/>
          <w:lang w:val="en-GB"/>
        </w:rPr>
        <w:t xml:space="preserve">Funding Details </w:t>
      </w:r>
      <w:r w:rsidRPr="00415E51">
        <w:rPr>
          <w:rFonts w:asciiTheme="minorHAnsi" w:hAnsiTheme="minorHAnsi" w:cstheme="minorHAnsi"/>
          <w:sz w:val="22"/>
          <w:szCs w:val="22"/>
          <w:lang w:val="en-GB"/>
        </w:rPr>
        <w:br/>
        <w:t xml:space="preserve">School of Agriculture, Policy and Development, University of Reading. </w:t>
      </w:r>
    </w:p>
    <w:p w14:paraId="0C34112B" w14:textId="77777777" w:rsidR="008F4243" w:rsidRPr="00415E51"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sz w:val="22"/>
          <w:szCs w:val="22"/>
          <w:lang w:val="en-GB"/>
        </w:rPr>
        <w:br/>
      </w:r>
      <w:r w:rsidRPr="00415E51">
        <w:rPr>
          <w:rFonts w:asciiTheme="minorHAnsi" w:hAnsiTheme="minorHAnsi" w:cstheme="minorHAnsi"/>
          <w:b/>
          <w:bCs/>
          <w:sz w:val="22"/>
          <w:szCs w:val="22"/>
          <w:lang w:val="en-GB"/>
        </w:rPr>
        <w:t xml:space="preserve">Declaration of interest </w:t>
      </w:r>
      <w:r w:rsidRPr="00415E51">
        <w:rPr>
          <w:rFonts w:asciiTheme="minorHAnsi" w:hAnsiTheme="minorHAnsi" w:cstheme="minorHAnsi"/>
          <w:sz w:val="22"/>
          <w:szCs w:val="22"/>
          <w:lang w:val="en-GB"/>
        </w:rPr>
        <w:br/>
        <w:t xml:space="preserve">No potential conflict of interest was reported by the authors. </w:t>
      </w:r>
    </w:p>
    <w:p w14:paraId="4483583E" w14:textId="77777777" w:rsidR="008F4243" w:rsidRPr="00415E51" w:rsidRDefault="008F4243" w:rsidP="008F4243">
      <w:pPr>
        <w:pStyle w:val="Default"/>
        <w:rPr>
          <w:rFonts w:asciiTheme="minorHAnsi" w:hAnsiTheme="minorHAnsi" w:cstheme="minorHAnsi"/>
          <w:sz w:val="22"/>
          <w:szCs w:val="22"/>
          <w:lang w:val="en-GB"/>
        </w:rPr>
      </w:pPr>
    </w:p>
    <w:p w14:paraId="7DDD1025" w14:textId="77777777" w:rsidR="008F4243" w:rsidRPr="00415E51"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b/>
          <w:bCs/>
          <w:sz w:val="22"/>
          <w:szCs w:val="22"/>
          <w:lang w:val="en-GB"/>
        </w:rPr>
        <w:t xml:space="preserve">Ethics approval statement </w:t>
      </w:r>
      <w:r w:rsidRPr="00415E51">
        <w:rPr>
          <w:rFonts w:asciiTheme="minorHAnsi" w:hAnsiTheme="minorHAnsi" w:cstheme="minorHAnsi"/>
          <w:sz w:val="22"/>
          <w:szCs w:val="22"/>
          <w:lang w:val="en-GB"/>
        </w:rPr>
        <w:br/>
        <w:t>This study received ethical approval by the University of Reading.</w:t>
      </w:r>
    </w:p>
    <w:p w14:paraId="24C1628A" w14:textId="77777777" w:rsidR="008F4243" w:rsidRPr="00415E51" w:rsidRDefault="008F4243" w:rsidP="008F4243">
      <w:pPr>
        <w:pStyle w:val="Default"/>
        <w:rPr>
          <w:rFonts w:asciiTheme="minorHAnsi" w:hAnsiTheme="minorHAnsi" w:cstheme="minorHAnsi"/>
          <w:sz w:val="22"/>
          <w:szCs w:val="22"/>
          <w:lang w:val="en-GB"/>
        </w:rPr>
      </w:pPr>
    </w:p>
    <w:p w14:paraId="29EE0ECB" w14:textId="77777777" w:rsidR="008F4243" w:rsidRPr="00415E51" w:rsidRDefault="008F4243" w:rsidP="008F4243">
      <w:pPr>
        <w:pStyle w:val="Default"/>
        <w:rPr>
          <w:rFonts w:asciiTheme="minorHAnsi" w:hAnsiTheme="minorHAnsi" w:cstheme="minorHAnsi"/>
          <w:sz w:val="22"/>
          <w:szCs w:val="22"/>
          <w:lang w:val="en-GB"/>
        </w:rPr>
      </w:pPr>
      <w:r w:rsidRPr="00415E51">
        <w:rPr>
          <w:rFonts w:asciiTheme="minorHAnsi" w:hAnsiTheme="minorHAnsi" w:cstheme="minorHAnsi"/>
          <w:b/>
          <w:bCs/>
          <w:sz w:val="22"/>
          <w:szCs w:val="22"/>
          <w:lang w:val="en-GB"/>
        </w:rPr>
        <w:t xml:space="preserve">Author contributions </w:t>
      </w:r>
    </w:p>
    <w:p w14:paraId="2CBA403D" w14:textId="024C30C2" w:rsidR="00A007A6" w:rsidRDefault="008F4243" w:rsidP="008F4243">
      <w:pPr>
        <w:pStyle w:val="Default"/>
        <w:spacing w:before="240"/>
        <w:rPr>
          <w:rFonts w:asciiTheme="minorHAnsi" w:hAnsiTheme="minorHAnsi" w:cstheme="minorHAnsi"/>
          <w:sz w:val="22"/>
          <w:szCs w:val="22"/>
          <w:lang w:val="en-GB"/>
        </w:rPr>
      </w:pPr>
      <w:proofErr w:type="spellStart"/>
      <w:r w:rsidRPr="00415E51">
        <w:rPr>
          <w:rFonts w:asciiTheme="minorHAnsi" w:hAnsiTheme="minorHAnsi" w:cstheme="minorHAnsi"/>
          <w:b/>
          <w:bCs/>
          <w:i/>
          <w:iCs/>
          <w:sz w:val="22"/>
          <w:szCs w:val="22"/>
          <w:lang w:val="en-GB"/>
        </w:rPr>
        <w:t>Auvikki</w:t>
      </w:r>
      <w:proofErr w:type="spellEnd"/>
      <w:r w:rsidRPr="00415E51">
        <w:rPr>
          <w:rFonts w:asciiTheme="minorHAnsi" w:hAnsiTheme="minorHAnsi" w:cstheme="minorHAnsi"/>
          <w:b/>
          <w:bCs/>
          <w:i/>
          <w:iCs/>
          <w:sz w:val="22"/>
          <w:szCs w:val="22"/>
          <w:lang w:val="en-GB"/>
        </w:rPr>
        <w:t xml:space="preserve"> de Boon</w:t>
      </w:r>
      <w:r w:rsidRPr="00415E51">
        <w:rPr>
          <w:rFonts w:asciiTheme="minorHAnsi" w:hAnsiTheme="minorHAnsi" w:cstheme="minorHAnsi"/>
          <w:sz w:val="22"/>
          <w:szCs w:val="22"/>
          <w:lang w:val="en-GB"/>
        </w:rPr>
        <w:t xml:space="preserve">: Conceptualization, Methodology, Investigation, Formal analysis, Writing – Original </w:t>
      </w:r>
      <w:r w:rsidRPr="00415E51">
        <w:rPr>
          <w:rFonts w:asciiTheme="minorHAnsi" w:hAnsiTheme="minorHAnsi" w:cstheme="minorHAnsi"/>
          <w:sz w:val="22"/>
          <w:szCs w:val="22"/>
          <w:lang w:val="en-GB"/>
        </w:rPr>
        <w:br/>
        <w:t xml:space="preserve">                                Draft, Writing – Review &amp; Editing, Visualization </w:t>
      </w:r>
      <w:r w:rsidRPr="00415E51">
        <w:rPr>
          <w:rFonts w:asciiTheme="minorHAnsi" w:hAnsiTheme="minorHAnsi" w:cstheme="minorHAnsi"/>
          <w:sz w:val="22"/>
          <w:szCs w:val="22"/>
          <w:lang w:val="en-GB"/>
        </w:rPr>
        <w:br/>
      </w:r>
      <w:r w:rsidRPr="00415E51">
        <w:rPr>
          <w:rFonts w:asciiTheme="minorHAnsi" w:hAnsiTheme="minorHAnsi" w:cstheme="minorHAnsi"/>
          <w:b/>
          <w:bCs/>
          <w:i/>
          <w:iCs/>
          <w:sz w:val="22"/>
          <w:szCs w:val="22"/>
          <w:lang w:val="en-US"/>
        </w:rPr>
        <w:t xml:space="preserve">Camilla Sandström: </w:t>
      </w:r>
      <w:r w:rsidRPr="00415E51">
        <w:rPr>
          <w:rFonts w:asciiTheme="minorHAnsi" w:hAnsiTheme="minorHAnsi" w:cstheme="minorHAnsi"/>
          <w:sz w:val="22"/>
          <w:szCs w:val="22"/>
          <w:lang w:val="en-US"/>
        </w:rPr>
        <w:t>Supervision, Writing – Review &amp; Editing</w:t>
      </w:r>
      <w:r w:rsidRPr="00415E51">
        <w:rPr>
          <w:rFonts w:asciiTheme="minorHAnsi" w:hAnsiTheme="minorHAnsi" w:cstheme="minorHAnsi"/>
          <w:sz w:val="22"/>
          <w:szCs w:val="22"/>
          <w:lang w:val="en-US"/>
        </w:rPr>
        <w:br/>
      </w:r>
      <w:r w:rsidRPr="00415E51">
        <w:rPr>
          <w:rFonts w:asciiTheme="minorHAnsi" w:hAnsiTheme="minorHAnsi" w:cstheme="minorHAnsi"/>
          <w:b/>
          <w:bCs/>
          <w:i/>
          <w:iCs/>
          <w:sz w:val="22"/>
          <w:szCs w:val="22"/>
          <w:lang w:val="en-GB"/>
        </w:rPr>
        <w:t xml:space="preserve">David Christian Rose: </w:t>
      </w:r>
      <w:r w:rsidRPr="00415E51">
        <w:rPr>
          <w:rFonts w:asciiTheme="minorHAnsi" w:hAnsiTheme="minorHAnsi" w:cstheme="minorHAnsi"/>
          <w:sz w:val="22"/>
          <w:szCs w:val="22"/>
          <w:lang w:val="en-GB"/>
        </w:rPr>
        <w:t xml:space="preserve">Supervision, </w:t>
      </w:r>
      <w:r w:rsidRPr="00415E51">
        <w:rPr>
          <w:rFonts w:asciiTheme="minorHAnsi" w:hAnsiTheme="minorHAnsi" w:cstheme="minorHAnsi"/>
          <w:sz w:val="22"/>
          <w:szCs w:val="22"/>
          <w:lang w:val="en-US"/>
        </w:rPr>
        <w:t>Writing – Review &amp; Editing</w:t>
      </w:r>
      <w:r w:rsidRPr="00415E51">
        <w:rPr>
          <w:rFonts w:asciiTheme="minorHAnsi" w:hAnsiTheme="minorHAnsi" w:cstheme="minorHAnsi"/>
          <w:sz w:val="22"/>
          <w:szCs w:val="22"/>
          <w:lang w:val="en-US"/>
        </w:rPr>
        <w:br/>
      </w:r>
    </w:p>
    <w:p w14:paraId="0646A725" w14:textId="77777777" w:rsidR="00A007A6" w:rsidRDefault="00A007A6" w:rsidP="00A007A6">
      <w:pPr>
        <w:rPr>
          <w:b/>
          <w:bCs/>
        </w:rPr>
        <w:sectPr w:rsidR="00A007A6" w:rsidSect="003B7626">
          <w:footerReference w:type="default" r:id="rId8"/>
          <w:type w:val="continuous"/>
          <w:pgSz w:w="11906" w:h="16838"/>
          <w:pgMar w:top="1417" w:right="1417" w:bottom="1417" w:left="1417" w:header="708" w:footer="708" w:gutter="0"/>
          <w:cols w:space="708"/>
          <w:docGrid w:linePitch="360"/>
        </w:sectPr>
      </w:pPr>
    </w:p>
    <w:p w14:paraId="68EC6EDF" w14:textId="77777777" w:rsidR="00A007A6" w:rsidRPr="00F32756" w:rsidRDefault="00A007A6" w:rsidP="00A007A6">
      <w:pPr>
        <w:rPr>
          <w:b/>
          <w:bCs/>
        </w:rPr>
      </w:pPr>
      <w:r w:rsidRPr="00F32756">
        <w:rPr>
          <w:b/>
          <w:bCs/>
        </w:rPr>
        <w:lastRenderedPageBreak/>
        <w:t>Highlights</w:t>
      </w:r>
    </w:p>
    <w:p w14:paraId="516657C6" w14:textId="77777777" w:rsidR="00A007A6" w:rsidRDefault="00A007A6" w:rsidP="00A007A6">
      <w:pPr>
        <w:pStyle w:val="ListParagraph"/>
        <w:numPr>
          <w:ilvl w:val="0"/>
          <w:numId w:val="2"/>
        </w:numPr>
        <w:rPr>
          <w:lang w:val="en-US"/>
        </w:rPr>
      </w:pPr>
      <w:r>
        <w:rPr>
          <w:lang w:val="en-US"/>
        </w:rPr>
        <w:t xml:space="preserve">For agricultural transitions to succeed, farmers need to be able to adapt to </w:t>
      </w:r>
      <w:proofErr w:type="gramStart"/>
      <w:r>
        <w:rPr>
          <w:lang w:val="en-US"/>
        </w:rPr>
        <w:t>them</w:t>
      </w:r>
      <w:proofErr w:type="gramEnd"/>
    </w:p>
    <w:p w14:paraId="5E421CF2" w14:textId="77777777" w:rsidR="00A007A6" w:rsidRDefault="00A007A6" w:rsidP="00A007A6">
      <w:pPr>
        <w:pStyle w:val="ListParagraph"/>
        <w:numPr>
          <w:ilvl w:val="0"/>
          <w:numId w:val="2"/>
        </w:numPr>
        <w:rPr>
          <w:lang w:val="en-US"/>
        </w:rPr>
      </w:pPr>
      <w:r>
        <w:rPr>
          <w:lang w:val="en-US"/>
        </w:rPr>
        <w:t xml:space="preserve">There is a knowledge gap on farmers’ adaptive capacity related to </w:t>
      </w:r>
      <w:proofErr w:type="gramStart"/>
      <w:r>
        <w:rPr>
          <w:lang w:val="en-US"/>
        </w:rPr>
        <w:t>transitions</w:t>
      </w:r>
      <w:proofErr w:type="gramEnd"/>
    </w:p>
    <w:p w14:paraId="295D5DD6" w14:textId="77777777" w:rsidR="00A007A6" w:rsidRDefault="00A007A6" w:rsidP="00A007A6">
      <w:pPr>
        <w:pStyle w:val="ListParagraph"/>
        <w:numPr>
          <w:ilvl w:val="0"/>
          <w:numId w:val="2"/>
        </w:numPr>
        <w:rPr>
          <w:lang w:val="en-US"/>
        </w:rPr>
      </w:pPr>
      <w:r>
        <w:rPr>
          <w:lang w:val="en-US"/>
        </w:rPr>
        <w:t xml:space="preserve">We identify specific aspects important for adaptive capacity to </w:t>
      </w:r>
      <w:proofErr w:type="gramStart"/>
      <w:r>
        <w:rPr>
          <w:lang w:val="en-US"/>
        </w:rPr>
        <w:t>transitions</w:t>
      </w:r>
      <w:proofErr w:type="gramEnd"/>
    </w:p>
    <w:p w14:paraId="7DE5A01F" w14:textId="77777777" w:rsidR="00A007A6" w:rsidRDefault="00A007A6" w:rsidP="00A007A6">
      <w:pPr>
        <w:pStyle w:val="ListParagraph"/>
        <w:numPr>
          <w:ilvl w:val="0"/>
          <w:numId w:val="2"/>
        </w:numPr>
        <w:rPr>
          <w:lang w:val="en-US"/>
        </w:rPr>
      </w:pPr>
      <w:r>
        <w:rPr>
          <w:lang w:val="en-US"/>
        </w:rPr>
        <w:t xml:space="preserve">Improving adaptive capacity requires a holistic approach as multiple aspects </w:t>
      </w:r>
      <w:proofErr w:type="gramStart"/>
      <w:r>
        <w:rPr>
          <w:lang w:val="en-US"/>
        </w:rPr>
        <w:t>interact</w:t>
      </w:r>
      <w:proofErr w:type="gramEnd"/>
    </w:p>
    <w:p w14:paraId="5355C41B" w14:textId="77777777" w:rsidR="00A007A6" w:rsidRDefault="00A007A6" w:rsidP="00A007A6">
      <w:pPr>
        <w:pStyle w:val="ListParagraph"/>
        <w:numPr>
          <w:ilvl w:val="0"/>
          <w:numId w:val="2"/>
        </w:numPr>
        <w:rPr>
          <w:b/>
          <w:bCs/>
          <w:sz w:val="24"/>
          <w:szCs w:val="24"/>
          <w:lang w:val="en-GB"/>
        </w:rPr>
        <w:sectPr w:rsidR="00A007A6" w:rsidSect="003B7626">
          <w:pgSz w:w="11906" w:h="16838"/>
          <w:pgMar w:top="1417" w:right="1417" w:bottom="1417" w:left="1417" w:header="708" w:footer="708" w:gutter="0"/>
          <w:cols w:space="708"/>
          <w:docGrid w:linePitch="360"/>
        </w:sectPr>
      </w:pPr>
      <w:r w:rsidRPr="00A007A6">
        <w:rPr>
          <w:lang w:val="en-US"/>
        </w:rPr>
        <w:t>These aspects link to the nature of transition and can be relevant in other sectors</w:t>
      </w:r>
      <w:r w:rsidR="00FE21EE" w:rsidRPr="008573B5">
        <w:rPr>
          <w:b/>
          <w:bCs/>
          <w:sz w:val="24"/>
          <w:szCs w:val="24"/>
          <w:lang w:val="en-GB"/>
        </w:rPr>
        <w:t xml:space="preserve"> </w:t>
      </w:r>
    </w:p>
    <w:p w14:paraId="44EA1206" w14:textId="7416C4B2" w:rsidR="00012B23" w:rsidRPr="00A007A6" w:rsidRDefault="00A007A6" w:rsidP="00A007A6">
      <w:pPr>
        <w:rPr>
          <w:b/>
          <w:bCs/>
          <w:sz w:val="24"/>
          <w:szCs w:val="24"/>
          <w:lang w:val="en-GB"/>
        </w:rPr>
      </w:pPr>
      <w:r w:rsidRPr="00A007A6">
        <w:rPr>
          <w:b/>
          <w:bCs/>
          <w:sz w:val="24"/>
          <w:szCs w:val="24"/>
          <w:lang w:val="en-GB"/>
        </w:rPr>
        <w:lastRenderedPageBreak/>
        <w:t xml:space="preserve">To </w:t>
      </w:r>
      <w:r w:rsidR="00FE21EE" w:rsidRPr="00A007A6">
        <w:rPr>
          <w:b/>
          <w:bCs/>
          <w:sz w:val="24"/>
          <w:szCs w:val="24"/>
          <w:lang w:val="en-GB"/>
        </w:rPr>
        <w:t>adapt or not</w:t>
      </w:r>
      <w:r w:rsidR="008D5E4E" w:rsidRPr="00A007A6">
        <w:rPr>
          <w:b/>
          <w:bCs/>
          <w:sz w:val="24"/>
          <w:szCs w:val="24"/>
          <w:lang w:val="en-GB"/>
        </w:rPr>
        <w:t xml:space="preserve"> to adapt, that is the question. </w:t>
      </w:r>
      <w:r w:rsidR="008573B5" w:rsidRPr="00A007A6">
        <w:rPr>
          <w:b/>
          <w:bCs/>
          <w:sz w:val="24"/>
          <w:szCs w:val="24"/>
          <w:lang w:val="en-GB"/>
        </w:rPr>
        <w:t>Examining</w:t>
      </w:r>
      <w:r w:rsidR="008D5E4E" w:rsidRPr="00A007A6">
        <w:rPr>
          <w:b/>
          <w:bCs/>
          <w:sz w:val="24"/>
          <w:szCs w:val="24"/>
          <w:lang w:val="en-GB"/>
        </w:rPr>
        <w:t xml:space="preserve"> </w:t>
      </w:r>
      <w:proofErr w:type="gramStart"/>
      <w:r w:rsidR="008D5E4E" w:rsidRPr="00A007A6">
        <w:rPr>
          <w:b/>
          <w:bCs/>
          <w:sz w:val="24"/>
          <w:szCs w:val="24"/>
          <w:lang w:val="en-GB"/>
        </w:rPr>
        <w:t>farmers’</w:t>
      </w:r>
      <w:proofErr w:type="gramEnd"/>
      <w:r w:rsidR="008D5E4E" w:rsidRPr="00A007A6">
        <w:rPr>
          <w:b/>
          <w:bCs/>
          <w:sz w:val="24"/>
          <w:szCs w:val="24"/>
          <w:lang w:val="en-GB"/>
        </w:rPr>
        <w:t xml:space="preserve"> </w:t>
      </w:r>
      <w:r w:rsidR="00EE4355" w:rsidRPr="00A007A6">
        <w:rPr>
          <w:b/>
          <w:bCs/>
          <w:sz w:val="24"/>
          <w:szCs w:val="24"/>
          <w:lang w:val="en-GB"/>
        </w:rPr>
        <w:t xml:space="preserve">perceived </w:t>
      </w:r>
      <w:r w:rsidR="008D5E4E" w:rsidRPr="00A007A6">
        <w:rPr>
          <w:b/>
          <w:bCs/>
          <w:sz w:val="24"/>
          <w:szCs w:val="24"/>
          <w:lang w:val="en-GB"/>
        </w:rPr>
        <w:t>adaptive capacity and willingness to adapt to sustainability transitions</w:t>
      </w:r>
    </w:p>
    <w:bookmarkEnd w:id="0"/>
    <w:p w14:paraId="352D581F" w14:textId="6EF00EE6" w:rsidR="002F27C1" w:rsidRPr="00AB6F51" w:rsidRDefault="002F27C1">
      <w:pPr>
        <w:rPr>
          <w:b/>
          <w:bCs/>
          <w:lang w:val="en-US"/>
        </w:rPr>
      </w:pPr>
      <w:r w:rsidRPr="00AB6F51">
        <w:rPr>
          <w:b/>
          <w:bCs/>
          <w:lang w:val="en-US"/>
        </w:rPr>
        <w:t>Abstract</w:t>
      </w:r>
    </w:p>
    <w:p w14:paraId="7E23D51F" w14:textId="543E8718" w:rsidR="00F24853" w:rsidRPr="004E08F4" w:rsidRDefault="004E08F4" w:rsidP="004E08F4">
      <w:pPr>
        <w:jc w:val="both"/>
        <w:rPr>
          <w:lang w:val="en-US"/>
        </w:rPr>
      </w:pPr>
      <w:r w:rsidRPr="00A21D6A">
        <w:rPr>
          <w:lang w:val="en-US"/>
        </w:rPr>
        <w:t>The agricultural sector is one o</w:t>
      </w:r>
      <w:r>
        <w:rPr>
          <w:lang w:val="en-US"/>
        </w:rPr>
        <w:t>f the areas that has been highlighted as requiring a sustainability transition. For these kind</w:t>
      </w:r>
      <w:r w:rsidR="00AF7CA3">
        <w:rPr>
          <w:lang w:val="en-US"/>
        </w:rPr>
        <w:t>s</w:t>
      </w:r>
      <w:r>
        <w:rPr>
          <w:lang w:val="en-US"/>
        </w:rPr>
        <w:t xml:space="preserve"> of transitions to succeed over the long-term, farmers need to be able to adapt to the required changes. </w:t>
      </w:r>
      <w:r w:rsidRPr="0028198A">
        <w:rPr>
          <w:lang w:val="en-GB"/>
        </w:rPr>
        <w:t>Identifying wh</w:t>
      </w:r>
      <w:r w:rsidR="00AF7CA3">
        <w:rPr>
          <w:lang w:val="en-GB"/>
        </w:rPr>
        <w:t>ich</w:t>
      </w:r>
      <w:r w:rsidRPr="0028198A">
        <w:rPr>
          <w:lang w:val="en-GB"/>
        </w:rPr>
        <w:t xml:space="preserve"> </w:t>
      </w:r>
      <w:r w:rsidR="007612D6">
        <w:rPr>
          <w:lang w:val="en-GB"/>
        </w:rPr>
        <w:t xml:space="preserve">individual and institutional </w:t>
      </w:r>
      <w:r w:rsidRPr="0028198A">
        <w:rPr>
          <w:lang w:val="en-GB"/>
        </w:rPr>
        <w:t>aspects are important for farmers’ adaptive capacity and willingness to adapt is therefore an essential step in gaining insight into the role of farmers’ agency in transition processes and their long-term sustainability</w:t>
      </w:r>
      <w:r>
        <w:rPr>
          <w:lang w:val="en-GB"/>
        </w:rPr>
        <w:t xml:space="preserve">. So far, adaptive capacity literature has mainly focused on adaptive capacity in relation to climate change or individual innovations, thereby leaving a knowledge gap on adaptive capacity in relation to </w:t>
      </w:r>
      <w:r w:rsidR="007612D6">
        <w:rPr>
          <w:lang w:val="en-GB"/>
        </w:rPr>
        <w:t xml:space="preserve">sustainability </w:t>
      </w:r>
      <w:r>
        <w:rPr>
          <w:lang w:val="en-GB"/>
        </w:rPr>
        <w:t>transitions. In this study, we aim to address this by deepening our understanding of these aspects through 2</w:t>
      </w:r>
      <w:r w:rsidR="0069198E">
        <w:rPr>
          <w:lang w:val="en-GB"/>
        </w:rPr>
        <w:t>4</w:t>
      </w:r>
      <w:r>
        <w:rPr>
          <w:lang w:val="en-GB"/>
        </w:rPr>
        <w:t xml:space="preserve"> in-depth, semi-structured interviews with English farmers and organisations in the context of the post-Brexit agricultural transition. Whilst we found many similarities with previous adaptation literature in the context of climate change and individual innovation, we also found aspects that have not been prominent and thus seem to be specific for adaptation in relation to</w:t>
      </w:r>
      <w:r w:rsidR="007E30DF">
        <w:rPr>
          <w:lang w:val="en-GB"/>
        </w:rPr>
        <w:t xml:space="preserve"> sustainability</w:t>
      </w:r>
      <w:r>
        <w:rPr>
          <w:lang w:val="en-GB"/>
        </w:rPr>
        <w:t xml:space="preserve"> transitions. These include the dual role that access </w:t>
      </w:r>
      <w:r>
        <w:rPr>
          <w:lang w:val="en-US"/>
        </w:rPr>
        <w:t>to finances and information can play</w:t>
      </w:r>
      <w:r w:rsidR="00E12633">
        <w:rPr>
          <w:lang w:val="en-US"/>
        </w:rPr>
        <w:t>;</w:t>
      </w:r>
      <w:r w:rsidRPr="00CA487A">
        <w:rPr>
          <w:lang w:val="en-US"/>
        </w:rPr>
        <w:t xml:space="preserve"> land ownership status</w:t>
      </w:r>
      <w:r w:rsidR="00445451" w:rsidRPr="00CA487A">
        <w:rPr>
          <w:lang w:val="en-US"/>
        </w:rPr>
        <w:t xml:space="preserve"> in terms of having the right to implement adaptation measures</w:t>
      </w:r>
      <w:r w:rsidR="00E12633">
        <w:rPr>
          <w:lang w:val="en-US"/>
        </w:rPr>
        <w:t>;</w:t>
      </w:r>
      <w:r w:rsidRPr="008A7326">
        <w:rPr>
          <w:lang w:val="en-US"/>
        </w:rPr>
        <w:t xml:space="preserve"> state of mind</w:t>
      </w:r>
      <w:r w:rsidR="00E12633">
        <w:rPr>
          <w:lang w:val="en-US"/>
        </w:rPr>
        <w:t>;</w:t>
      </w:r>
      <w:r>
        <w:rPr>
          <w:lang w:val="en-US"/>
        </w:rPr>
        <w:t xml:space="preserve"> feeling respected, appreciated, and understood</w:t>
      </w:r>
      <w:r w:rsidR="00E12633">
        <w:rPr>
          <w:lang w:val="en-US"/>
        </w:rPr>
        <w:t>;</w:t>
      </w:r>
      <w:r>
        <w:rPr>
          <w:lang w:val="en-US"/>
        </w:rPr>
        <w:t xml:space="preserve"> </w:t>
      </w:r>
      <w:r w:rsidRPr="0098332A">
        <w:rPr>
          <w:lang w:val="en-US"/>
        </w:rPr>
        <w:t>perceived level of control</w:t>
      </w:r>
      <w:r w:rsidR="00E12633">
        <w:rPr>
          <w:lang w:val="en-US"/>
        </w:rPr>
        <w:t xml:space="preserve"> and ownership;</w:t>
      </w:r>
      <w:r>
        <w:rPr>
          <w:lang w:val="en-US"/>
        </w:rPr>
        <w:t xml:space="preserve"> and considerations of (global) consequences. Further research is needed to strengthen and further develop our findings, for example through case studies in other geographical locations or sectors.</w:t>
      </w:r>
    </w:p>
    <w:p w14:paraId="4CC62B57" w14:textId="31BFB60C" w:rsidR="0069706E" w:rsidRPr="005270B2" w:rsidRDefault="0069706E">
      <w:pPr>
        <w:rPr>
          <w:lang w:val="en-GB"/>
        </w:rPr>
      </w:pPr>
      <w:r w:rsidRPr="008C62D2">
        <w:rPr>
          <w:b/>
          <w:bCs/>
          <w:lang w:val="en-GB"/>
        </w:rPr>
        <w:t>Keywords</w:t>
      </w:r>
      <w:r w:rsidR="008C62D2" w:rsidRPr="008C62D2">
        <w:rPr>
          <w:b/>
          <w:bCs/>
          <w:lang w:val="en-GB"/>
        </w:rPr>
        <w:t>:</w:t>
      </w:r>
      <w:r w:rsidR="008C62D2">
        <w:rPr>
          <w:lang w:val="en-GB"/>
        </w:rPr>
        <w:t xml:space="preserve"> sustainability transition, adaptive capacity, willingness to adapt, agriculture, </w:t>
      </w:r>
      <w:r w:rsidR="00EA4309">
        <w:rPr>
          <w:lang w:val="en-GB"/>
        </w:rPr>
        <w:t>governance</w:t>
      </w:r>
    </w:p>
    <w:p w14:paraId="3A9E19A7" w14:textId="77777777" w:rsidR="00F25F39" w:rsidRPr="00131849" w:rsidRDefault="00F25F39" w:rsidP="00F25F39">
      <w:pPr>
        <w:rPr>
          <w:b/>
          <w:bCs/>
          <w:lang w:val="en-GB"/>
        </w:rPr>
      </w:pPr>
      <w:r w:rsidRPr="00131849">
        <w:rPr>
          <w:b/>
          <w:bCs/>
          <w:lang w:val="en-GB"/>
        </w:rPr>
        <w:t>1. Introduction</w:t>
      </w:r>
    </w:p>
    <w:p w14:paraId="7B4C3E52" w14:textId="1B14D103" w:rsidR="00F25F39" w:rsidRDefault="00F25F39" w:rsidP="00F25F39">
      <w:pPr>
        <w:jc w:val="both"/>
        <w:rPr>
          <w:lang w:val="en-GB"/>
        </w:rPr>
      </w:pPr>
      <w:r>
        <w:rPr>
          <w:lang w:val="en-GB"/>
        </w:rPr>
        <w:t>The agricultural sector is one of the areas that ha</w:t>
      </w:r>
      <w:r w:rsidR="001D23B5">
        <w:rPr>
          <w:lang w:val="en-GB"/>
        </w:rPr>
        <w:t>s</w:t>
      </w:r>
      <w:r>
        <w:rPr>
          <w:lang w:val="en-GB"/>
        </w:rPr>
        <w:t xml:space="preserve"> been highlighted as requiring a sustainability transition (El Bilali, 2020; FAO et al., 2021; Young Park et al., 2021), both to address the negative </w:t>
      </w:r>
      <w:r w:rsidR="003E051D">
        <w:rPr>
          <w:lang w:val="en-GB"/>
        </w:rPr>
        <w:t xml:space="preserve">environmental </w:t>
      </w:r>
      <w:r>
        <w:rPr>
          <w:lang w:val="en-GB"/>
        </w:rPr>
        <w:t>impact of currently dominant agricultural practices (</w:t>
      </w:r>
      <w:proofErr w:type="spellStart"/>
      <w:r>
        <w:rPr>
          <w:lang w:val="en-GB"/>
        </w:rPr>
        <w:t>Awuchi</w:t>
      </w:r>
      <w:proofErr w:type="spellEnd"/>
      <w:r>
        <w:rPr>
          <w:lang w:val="en-GB"/>
        </w:rPr>
        <w:t xml:space="preserve"> et al., 2021; IPCC, 2019; Poore &amp; Nemecek, 2018) and to ensure sufficient food production under changing natural conditions (FAO, 2019; Mbow et al., 2019).</w:t>
      </w:r>
      <w:r w:rsidR="002677B3">
        <w:rPr>
          <w:lang w:val="en-GB"/>
        </w:rPr>
        <w:t xml:space="preserve"> </w:t>
      </w:r>
      <w:r w:rsidR="00BB45A2">
        <w:rPr>
          <w:lang w:val="en-GB"/>
        </w:rPr>
        <w:t xml:space="preserve">In line with repeated calls for agricultural sustainability transitions </w:t>
      </w:r>
      <w:r w:rsidR="006254E2">
        <w:rPr>
          <w:lang w:val="en-GB"/>
        </w:rPr>
        <w:t>by researchers</w:t>
      </w:r>
      <w:r w:rsidR="00BB45A2">
        <w:rPr>
          <w:lang w:val="en-GB"/>
        </w:rPr>
        <w:t xml:space="preserve"> (</w:t>
      </w:r>
      <w:r w:rsidR="00BB45A2" w:rsidRPr="00D90B88">
        <w:rPr>
          <w:lang w:val="en-GB"/>
        </w:rPr>
        <w:t>IPBES, 2019; IPCC, 2019</w:t>
      </w:r>
      <w:r w:rsidR="00BB45A2">
        <w:rPr>
          <w:lang w:val="en-GB"/>
        </w:rPr>
        <w:t>), the international community has committed itself to bring about sustainability transitions (</w:t>
      </w:r>
      <w:r w:rsidR="00BB45A2" w:rsidRPr="001D23B5">
        <w:rPr>
          <w:rFonts w:cstheme="minorHAnsi"/>
          <w:color w:val="000000" w:themeColor="text1"/>
          <w:lang w:val="en-GB"/>
        </w:rPr>
        <w:t>European Commission, 2019; UN, 1992a, 1992b, 2015a, 2015b, 2021</w:t>
      </w:r>
      <w:r w:rsidR="00BB45A2" w:rsidRPr="00832589">
        <w:rPr>
          <w:lang w:val="en-GB"/>
        </w:rPr>
        <w:t>)</w:t>
      </w:r>
      <w:r w:rsidR="003C50BA">
        <w:rPr>
          <w:lang w:val="en-GB"/>
        </w:rPr>
        <w:t xml:space="preserve"> and e</w:t>
      </w:r>
      <w:r w:rsidR="00012B23">
        <w:rPr>
          <w:lang w:val="en-GB"/>
        </w:rPr>
        <w:t xml:space="preserve">fforts to set in motion these kinds of transitions have already begun. For example, </w:t>
      </w:r>
      <w:r>
        <w:rPr>
          <w:lang w:val="en-GB"/>
        </w:rPr>
        <w:t>in the European Union, reforms to the Common Agricultural Policy (CAP) are underway to bring it in line with the environmental ambitions of the Green Deal (European Commission, 2021) and in England, Brexit is</w:t>
      </w:r>
      <w:r w:rsidR="000E5CF8">
        <w:rPr>
          <w:lang w:val="en-GB"/>
        </w:rPr>
        <w:t xml:space="preserve"> </w:t>
      </w:r>
      <w:r>
        <w:rPr>
          <w:lang w:val="en-GB"/>
        </w:rPr>
        <w:t>used by the Department of Environment, Food, and Rural Affairs (</w:t>
      </w:r>
      <w:r w:rsidR="00FA612D">
        <w:rPr>
          <w:lang w:val="en-GB"/>
        </w:rPr>
        <w:t>Defra</w:t>
      </w:r>
      <w:r>
        <w:rPr>
          <w:lang w:val="en-GB"/>
        </w:rPr>
        <w:t>) to structurally change agricultural policy to create a system where farmers will receive public money for the provisioning of public goods (</w:t>
      </w:r>
      <w:r w:rsidR="00FA612D">
        <w:rPr>
          <w:lang w:val="en-GB"/>
        </w:rPr>
        <w:t>Defr</w:t>
      </w:r>
      <w:r w:rsidR="00FA612D" w:rsidRPr="001D23B5">
        <w:rPr>
          <w:lang w:val="en-GB"/>
        </w:rPr>
        <w:t>a</w:t>
      </w:r>
      <w:r w:rsidRPr="001D23B5">
        <w:rPr>
          <w:lang w:val="en-GB"/>
        </w:rPr>
        <w:t>, 2018</w:t>
      </w:r>
      <w:r w:rsidR="001D23B5" w:rsidRPr="001D23B5">
        <w:rPr>
          <w:lang w:val="en-GB"/>
        </w:rPr>
        <w:t>,</w:t>
      </w:r>
      <w:r w:rsidRPr="001D23B5">
        <w:rPr>
          <w:lang w:val="en-GB"/>
        </w:rPr>
        <w:t xml:space="preserve"> 2020a</w:t>
      </w:r>
      <w:r w:rsidR="001D23B5" w:rsidRPr="001D23B5">
        <w:rPr>
          <w:lang w:val="en-GB"/>
        </w:rPr>
        <w:t>,</w:t>
      </w:r>
      <w:r w:rsidRPr="001D23B5">
        <w:rPr>
          <w:lang w:val="en-GB"/>
        </w:rPr>
        <w:t xml:space="preserve"> 2020b</w:t>
      </w:r>
      <w:r w:rsidR="00182490" w:rsidRPr="001D23B5">
        <w:rPr>
          <w:lang w:val="en-GB"/>
        </w:rPr>
        <w:t>, 2022</w:t>
      </w:r>
      <w:r w:rsidR="0019361C" w:rsidRPr="001D23B5">
        <w:rPr>
          <w:lang w:val="en-GB"/>
        </w:rPr>
        <w:t>a</w:t>
      </w:r>
      <w:r w:rsidR="00182490" w:rsidRPr="001D23B5">
        <w:rPr>
          <w:lang w:val="en-GB"/>
        </w:rPr>
        <w:t>,</w:t>
      </w:r>
      <w:r w:rsidR="00182490" w:rsidRPr="007B6BED">
        <w:rPr>
          <w:lang w:val="en-GB"/>
        </w:rPr>
        <w:t xml:space="preserve"> 2023</w:t>
      </w:r>
      <w:r>
        <w:rPr>
          <w:lang w:val="en-GB"/>
        </w:rPr>
        <w:t xml:space="preserve">). For these, and other agricultural </w:t>
      </w:r>
      <w:r w:rsidR="009E7030">
        <w:rPr>
          <w:lang w:val="en-GB"/>
        </w:rPr>
        <w:t xml:space="preserve">sustainability </w:t>
      </w:r>
      <w:r>
        <w:rPr>
          <w:lang w:val="en-GB"/>
        </w:rPr>
        <w:t>transitions to succeed over the long-term, farmers need to be able to adapt to the required changes. Identifying wh</w:t>
      </w:r>
      <w:r w:rsidR="00AF7CA3">
        <w:rPr>
          <w:lang w:val="en-GB"/>
        </w:rPr>
        <w:t>ich</w:t>
      </w:r>
      <w:r>
        <w:rPr>
          <w:lang w:val="en-GB"/>
        </w:rPr>
        <w:t xml:space="preserve"> aspects are important for farmers’ adaptive capacity and </w:t>
      </w:r>
      <w:r w:rsidR="004B2E9E">
        <w:rPr>
          <w:lang w:val="en-GB"/>
        </w:rPr>
        <w:t>willingness</w:t>
      </w:r>
      <w:r>
        <w:rPr>
          <w:lang w:val="en-GB"/>
        </w:rPr>
        <w:t xml:space="preserve"> to adapt</w:t>
      </w:r>
      <w:r w:rsidR="00BD0171">
        <w:rPr>
          <w:lang w:val="en-GB"/>
        </w:rPr>
        <w:t xml:space="preserve"> and exploring what role institutional characteristics play within this</w:t>
      </w:r>
      <w:r>
        <w:rPr>
          <w:lang w:val="en-GB"/>
        </w:rPr>
        <w:t xml:space="preserve"> is </w:t>
      </w:r>
      <w:r w:rsidR="00AB6F51">
        <w:rPr>
          <w:lang w:val="en-GB"/>
        </w:rPr>
        <w:t xml:space="preserve">therefore </w:t>
      </w:r>
      <w:r>
        <w:rPr>
          <w:lang w:val="en-GB"/>
        </w:rPr>
        <w:t xml:space="preserve">an essential step in gaining insight into the role of farmers’ agency in </w:t>
      </w:r>
      <w:r w:rsidR="009E7030">
        <w:rPr>
          <w:lang w:val="en-GB"/>
        </w:rPr>
        <w:t xml:space="preserve">sustainability </w:t>
      </w:r>
      <w:r>
        <w:rPr>
          <w:lang w:val="en-GB"/>
        </w:rPr>
        <w:t>transition processes (</w:t>
      </w:r>
      <w:proofErr w:type="spellStart"/>
      <w:r>
        <w:rPr>
          <w:lang w:val="en-GB"/>
        </w:rPr>
        <w:t>Darnhofer</w:t>
      </w:r>
      <w:proofErr w:type="spellEnd"/>
      <w:r>
        <w:rPr>
          <w:lang w:val="en-GB"/>
        </w:rPr>
        <w:t xml:space="preserve"> et al., 2010; Martin et al., 2018)</w:t>
      </w:r>
      <w:r w:rsidR="0067335F">
        <w:rPr>
          <w:lang w:val="en-GB"/>
        </w:rPr>
        <w:t xml:space="preserve"> and forms a key step in creating the enabling conditions for the international community to be able to fulfil their commitment to bring about sustainability transitions</w:t>
      </w:r>
      <w:r>
        <w:rPr>
          <w:lang w:val="en-GB"/>
        </w:rPr>
        <w:t xml:space="preserve">. </w:t>
      </w:r>
    </w:p>
    <w:p w14:paraId="36FFC1D5" w14:textId="0657A33F" w:rsidR="00F25F39" w:rsidRDefault="00F25F39" w:rsidP="00F25F39">
      <w:pPr>
        <w:jc w:val="both"/>
        <w:rPr>
          <w:lang w:val="en-GB"/>
        </w:rPr>
      </w:pPr>
      <w:r>
        <w:rPr>
          <w:lang w:val="en-GB"/>
        </w:rPr>
        <w:t>Recent theoretical developments by de Boon et al. (202</w:t>
      </w:r>
      <w:r w:rsidR="00FB0150">
        <w:rPr>
          <w:lang w:val="en-GB"/>
        </w:rPr>
        <w:t>2</w:t>
      </w:r>
      <w:r>
        <w:rPr>
          <w:lang w:val="en-GB"/>
        </w:rPr>
        <w:t xml:space="preserve">) provided a starting point to deepen this understanding by creating a comprehensive framework to underpin the governance of agricultural </w:t>
      </w:r>
      <w:r w:rsidR="009E7030">
        <w:rPr>
          <w:lang w:val="en-GB"/>
        </w:rPr>
        <w:t xml:space="preserve">sustainability </w:t>
      </w:r>
      <w:r>
        <w:rPr>
          <w:lang w:val="en-GB"/>
        </w:rPr>
        <w:t xml:space="preserve">transitions, connecting the micro-, meso-, and macro-level and highlighting the </w:t>
      </w:r>
      <w:r>
        <w:rPr>
          <w:lang w:val="en-GB"/>
        </w:rPr>
        <w:lastRenderedPageBreak/>
        <w:t xml:space="preserve">interactions between these throughout a </w:t>
      </w:r>
      <w:r w:rsidR="009E7030">
        <w:rPr>
          <w:lang w:val="en-GB"/>
        </w:rPr>
        <w:t xml:space="preserve">sustainability </w:t>
      </w:r>
      <w:r>
        <w:rPr>
          <w:lang w:val="en-GB"/>
        </w:rPr>
        <w:t>transition process.</w:t>
      </w:r>
      <w:r w:rsidR="00E86ADA">
        <w:rPr>
          <w:lang w:val="en-GB"/>
        </w:rPr>
        <w:t xml:space="preserve"> The framework integrates</w:t>
      </w:r>
      <w:r w:rsidR="00DE0009">
        <w:rPr>
          <w:lang w:val="en-GB"/>
        </w:rPr>
        <w:t xml:space="preserve"> insights from multiple theoretical approaches including the Multi-Level Perspective, Agricultural Innovation Systems, Responsible Research and Innovation, Innovation Management, the Theory of Planned Behaviour, and literature on the governance of socio-ecological systems.</w:t>
      </w:r>
      <w:r>
        <w:rPr>
          <w:lang w:val="en-GB"/>
        </w:rPr>
        <w:t xml:space="preserve"> However, the section of this framework that is concerned with adaptive capacity is primarily built on insights from </w:t>
      </w:r>
      <w:r w:rsidR="003E55A2">
        <w:rPr>
          <w:lang w:val="en-GB"/>
        </w:rPr>
        <w:t xml:space="preserve">governance </w:t>
      </w:r>
      <w:r>
        <w:rPr>
          <w:lang w:val="en-GB"/>
        </w:rPr>
        <w:t>literature that focuses on farmers’ adaptive capacity in relation to climate change or individual innovations</w:t>
      </w:r>
      <w:r w:rsidR="009E7030">
        <w:rPr>
          <w:lang w:val="en-GB"/>
        </w:rPr>
        <w:t xml:space="preserve"> and it is to date unclear how far these insights transfer to the specifics of agricultural sustainability transitions</w:t>
      </w:r>
      <w:r>
        <w:rPr>
          <w:lang w:val="en-GB"/>
        </w:rPr>
        <w:t>.</w:t>
      </w:r>
      <w:r w:rsidR="009E7030">
        <w:rPr>
          <w:lang w:val="en-GB"/>
        </w:rPr>
        <w:t xml:space="preserve"> Agricultural sustainability transitions differ from individual innovation processes </w:t>
      </w:r>
      <w:r w:rsidR="00F127C5">
        <w:rPr>
          <w:lang w:val="en-GB"/>
        </w:rPr>
        <w:t xml:space="preserve">and adaptation to climate change </w:t>
      </w:r>
      <w:r w:rsidR="009977D8">
        <w:rPr>
          <w:lang w:val="en-GB"/>
        </w:rPr>
        <w:t xml:space="preserve">in </w:t>
      </w:r>
      <w:r w:rsidR="00F127C5">
        <w:rPr>
          <w:lang w:val="en-GB"/>
        </w:rPr>
        <w:t>that they require adaptation to climate change and multiple innovations simultaneously</w:t>
      </w:r>
      <w:r w:rsidR="003F57C2">
        <w:rPr>
          <w:lang w:val="en-GB"/>
        </w:rPr>
        <w:t xml:space="preserve">. They are therefore much broader in scope </w:t>
      </w:r>
      <w:r w:rsidR="002E2AE5">
        <w:rPr>
          <w:lang w:val="en-GB"/>
        </w:rPr>
        <w:t>(</w:t>
      </w:r>
      <w:proofErr w:type="gramStart"/>
      <w:r w:rsidR="002E2AE5">
        <w:rPr>
          <w:lang w:val="en-GB"/>
        </w:rPr>
        <w:t>i.e.</w:t>
      </w:r>
      <w:proofErr w:type="gramEnd"/>
      <w:r w:rsidR="002E2AE5">
        <w:rPr>
          <w:lang w:val="en-GB"/>
        </w:rPr>
        <w:t xml:space="preserve"> they strive for a complete system change) </w:t>
      </w:r>
      <w:r w:rsidR="003F57C2">
        <w:rPr>
          <w:lang w:val="en-GB"/>
        </w:rPr>
        <w:t>and have a higher disruptive potential</w:t>
      </w:r>
      <w:r w:rsidR="00F127C5">
        <w:rPr>
          <w:lang w:val="en-GB"/>
        </w:rPr>
        <w:t>. In addition,</w:t>
      </w:r>
      <w:r w:rsidR="003F57C2">
        <w:rPr>
          <w:lang w:val="en-GB"/>
        </w:rPr>
        <w:t xml:space="preserve"> agricultural sustainability transitions</w:t>
      </w:r>
      <w:r w:rsidR="007612D6">
        <w:rPr>
          <w:lang w:val="en-GB"/>
        </w:rPr>
        <w:t>, in contrast to historical agricultural transitions,</w:t>
      </w:r>
      <w:r w:rsidR="003F57C2">
        <w:rPr>
          <w:lang w:val="en-GB"/>
        </w:rPr>
        <w:t xml:space="preserve"> have a deliberate directionality on improving environmental conditions (beyond reactively adapting to climate change), in contrast to more ‘quasi evolutionary’ innovation processes that tend to have no clear prior defined overarching direction and come about as a result of (economic) optimisation efforts and gradual evolvement of interactions </w:t>
      </w:r>
      <w:r w:rsidR="003F57C2">
        <w:rPr>
          <w:rStyle w:val="normaltextrun"/>
          <w:color w:val="000000"/>
          <w:shd w:val="clear" w:color="auto" w:fill="FFFFFF"/>
          <w:lang w:val="en-US"/>
        </w:rPr>
        <w:t xml:space="preserve">between (technological) innovations and their application in daily life </w:t>
      </w:r>
      <w:r w:rsidR="003F57C2" w:rsidRPr="00832589">
        <w:rPr>
          <w:rStyle w:val="normaltextrun"/>
          <w:color w:val="000000"/>
          <w:shd w:val="clear" w:color="auto" w:fill="FFFFFF"/>
          <w:lang w:val="en-US"/>
        </w:rPr>
        <w:t>(Smith et al., 2005).</w:t>
      </w:r>
      <w:r w:rsidR="003F57C2">
        <w:rPr>
          <w:rStyle w:val="normaltextrun"/>
          <w:color w:val="000000"/>
          <w:shd w:val="clear" w:color="auto" w:fill="FFFFFF"/>
          <w:lang w:val="en-US"/>
        </w:rPr>
        <w:t xml:space="preserve"> Agricultural sustainability transitions also differ from </w:t>
      </w:r>
      <w:proofErr w:type="gramStart"/>
      <w:r w:rsidR="003F57C2">
        <w:rPr>
          <w:rStyle w:val="normaltextrun"/>
          <w:color w:val="000000"/>
          <w:shd w:val="clear" w:color="auto" w:fill="FFFFFF"/>
          <w:lang w:val="en-US"/>
        </w:rPr>
        <w:t>the majority of</w:t>
      </w:r>
      <w:proofErr w:type="gramEnd"/>
      <w:r w:rsidR="003F57C2">
        <w:rPr>
          <w:rStyle w:val="normaltextrun"/>
          <w:color w:val="000000"/>
          <w:shd w:val="clear" w:color="auto" w:fill="FFFFFF"/>
          <w:lang w:val="en-US"/>
        </w:rPr>
        <w:t xml:space="preserve"> individual innovations </w:t>
      </w:r>
      <w:r w:rsidR="007612D6">
        <w:rPr>
          <w:rStyle w:val="normaltextrun"/>
          <w:color w:val="000000"/>
          <w:shd w:val="clear" w:color="auto" w:fill="FFFFFF"/>
          <w:lang w:val="en-US"/>
        </w:rPr>
        <w:t xml:space="preserve">and historical transitions </w:t>
      </w:r>
      <w:r w:rsidR="003F57C2">
        <w:rPr>
          <w:rStyle w:val="normaltextrun"/>
          <w:color w:val="000000"/>
          <w:shd w:val="clear" w:color="auto" w:fill="FFFFFF"/>
          <w:lang w:val="en-US"/>
        </w:rPr>
        <w:t xml:space="preserve">in the sense that the focus of </w:t>
      </w:r>
      <w:r w:rsidR="007E30DF">
        <w:rPr>
          <w:rStyle w:val="normaltextrun"/>
          <w:color w:val="000000"/>
          <w:shd w:val="clear" w:color="auto" w:fill="FFFFFF"/>
          <w:lang w:val="en-US"/>
        </w:rPr>
        <w:t>sustainability</w:t>
      </w:r>
      <w:r w:rsidR="003F57C2">
        <w:rPr>
          <w:rStyle w:val="normaltextrun"/>
          <w:color w:val="000000"/>
          <w:shd w:val="clear" w:color="auto" w:fill="FFFFFF"/>
          <w:lang w:val="en-US"/>
        </w:rPr>
        <w:t xml:space="preserve"> transitions is on the development of a collective good rather than</w:t>
      </w:r>
      <w:r w:rsidR="002E2AE5">
        <w:rPr>
          <w:rStyle w:val="normaltextrun"/>
          <w:color w:val="000000"/>
          <w:shd w:val="clear" w:color="auto" w:fill="FFFFFF"/>
          <w:lang w:val="en-US"/>
        </w:rPr>
        <w:t xml:space="preserve"> on the creation of obvious (economic) benefits </w:t>
      </w:r>
      <w:r w:rsidR="007612D6">
        <w:rPr>
          <w:rStyle w:val="normaltextrun"/>
          <w:color w:val="000000"/>
          <w:shd w:val="clear" w:color="auto" w:fill="FFFFFF"/>
          <w:lang w:val="en-US"/>
        </w:rPr>
        <w:t>(</w:t>
      </w:r>
      <w:r w:rsidR="007612D6" w:rsidRPr="00E44C71">
        <w:rPr>
          <w:rFonts w:cstheme="minorHAnsi"/>
          <w:lang w:val="en-GB"/>
        </w:rPr>
        <w:t>Geels, 2011; Hekkert et al., 2020; Meadowcroft, 2011</w:t>
      </w:r>
      <w:r w:rsidR="007612D6" w:rsidRPr="00523F85">
        <w:rPr>
          <w:rStyle w:val="normaltextrun"/>
          <w:color w:val="000000"/>
          <w:shd w:val="clear" w:color="auto" w:fill="FFFFFF"/>
          <w:lang w:val="en-US"/>
        </w:rPr>
        <w:t>)</w:t>
      </w:r>
      <w:r w:rsidR="002E2AE5" w:rsidRPr="00523F85">
        <w:rPr>
          <w:rStyle w:val="normaltextrun"/>
          <w:color w:val="000000"/>
          <w:shd w:val="clear" w:color="auto" w:fill="FFFFFF"/>
          <w:lang w:val="en-US"/>
        </w:rPr>
        <w:t>.</w:t>
      </w:r>
      <w:r w:rsidR="00F127C5">
        <w:rPr>
          <w:lang w:val="en-GB"/>
        </w:rPr>
        <w:t xml:space="preserve"> </w:t>
      </w:r>
      <w:r w:rsidR="002E2AE5">
        <w:rPr>
          <w:lang w:val="en-GB"/>
        </w:rPr>
        <w:t>Due to these differences in characteristics between agricultural sustainability transitions, climate change adaptation, and individual innovations, and</w:t>
      </w:r>
      <w:r w:rsidR="008D4B3F">
        <w:rPr>
          <w:lang w:val="en-GB"/>
        </w:rPr>
        <w:t xml:space="preserve"> </w:t>
      </w:r>
      <w:r w:rsidR="002E2AE5">
        <w:rPr>
          <w:lang w:val="en-GB"/>
        </w:rPr>
        <w:t>given that</w:t>
      </w:r>
      <w:r>
        <w:rPr>
          <w:lang w:val="en-GB"/>
        </w:rPr>
        <w:t xml:space="preserve"> adaptive capacity always stands in relation to what the actor is adapting to (Ajzen, 1991; </w:t>
      </w:r>
      <w:r>
        <w:rPr>
          <w:rFonts w:cstheme="minorHAnsi"/>
          <w:lang w:val="en-GB"/>
        </w:rPr>
        <w:t>Akkari and Bryant, 2017; van der Veen, 2010</w:t>
      </w:r>
      <w:r>
        <w:rPr>
          <w:lang w:val="en-GB"/>
        </w:rPr>
        <w:t xml:space="preserve">), </w:t>
      </w:r>
      <w:r w:rsidR="008B328C" w:rsidRPr="00A802BA">
        <w:rPr>
          <w:lang w:val="en-GB"/>
        </w:rPr>
        <w:t>th</w:t>
      </w:r>
      <w:r w:rsidR="008B328C">
        <w:rPr>
          <w:lang w:val="en-GB"/>
        </w:rPr>
        <w:t>e</w:t>
      </w:r>
      <w:r w:rsidR="008B328C" w:rsidRPr="00A802BA">
        <w:rPr>
          <w:lang w:val="en-GB"/>
        </w:rPr>
        <w:t xml:space="preserve"> </w:t>
      </w:r>
      <w:r w:rsidRPr="00A802BA">
        <w:rPr>
          <w:lang w:val="en-GB"/>
        </w:rPr>
        <w:t>framework</w:t>
      </w:r>
      <w:r w:rsidR="008B328C">
        <w:rPr>
          <w:lang w:val="en-GB"/>
        </w:rPr>
        <w:t xml:space="preserve"> by de Boon et al. (2022)</w:t>
      </w:r>
      <w:r w:rsidRPr="00A802BA">
        <w:rPr>
          <w:lang w:val="en-GB"/>
        </w:rPr>
        <w:t xml:space="preserve"> could</w:t>
      </w:r>
      <w:r>
        <w:rPr>
          <w:lang w:val="en-GB"/>
        </w:rPr>
        <w:t xml:space="preserve"> </w:t>
      </w:r>
      <w:r w:rsidRPr="00A802BA">
        <w:rPr>
          <w:lang w:val="en-GB"/>
        </w:rPr>
        <w:t>be further improved</w:t>
      </w:r>
      <w:r>
        <w:rPr>
          <w:lang w:val="en-GB"/>
        </w:rPr>
        <w:t>. It is</w:t>
      </w:r>
      <w:r w:rsidR="001D23B5">
        <w:rPr>
          <w:lang w:val="en-GB"/>
        </w:rPr>
        <w:t>,</w:t>
      </w:r>
      <w:r>
        <w:rPr>
          <w:lang w:val="en-GB"/>
        </w:rPr>
        <w:t xml:space="preserve"> therefore</w:t>
      </w:r>
      <w:r w:rsidR="001D23B5">
        <w:rPr>
          <w:lang w:val="en-GB"/>
        </w:rPr>
        <w:t>,</w:t>
      </w:r>
      <w:r>
        <w:rPr>
          <w:lang w:val="en-GB"/>
        </w:rPr>
        <w:t xml:space="preserve"> the aim of this article to examine empirically what aspects are central to </w:t>
      </w:r>
      <w:proofErr w:type="gramStart"/>
      <w:r>
        <w:rPr>
          <w:lang w:val="en-GB"/>
        </w:rPr>
        <w:t>farmers’</w:t>
      </w:r>
      <w:proofErr w:type="gramEnd"/>
      <w:r>
        <w:rPr>
          <w:lang w:val="en-GB"/>
        </w:rPr>
        <w:t xml:space="preserve"> perceived adaptive capacity and </w:t>
      </w:r>
      <w:r w:rsidR="00BD0171">
        <w:rPr>
          <w:lang w:val="en-GB"/>
        </w:rPr>
        <w:t xml:space="preserve">willingness </w:t>
      </w:r>
      <w:r>
        <w:rPr>
          <w:lang w:val="en-GB"/>
        </w:rPr>
        <w:t xml:space="preserve">to adapt to agricultural </w:t>
      </w:r>
      <w:r w:rsidR="00BD0171">
        <w:rPr>
          <w:lang w:val="en-GB"/>
        </w:rPr>
        <w:t xml:space="preserve">sustainability </w:t>
      </w:r>
      <w:r>
        <w:rPr>
          <w:lang w:val="en-GB"/>
        </w:rPr>
        <w:t>transitions specifically</w:t>
      </w:r>
      <w:r w:rsidR="00BD0171">
        <w:rPr>
          <w:lang w:val="en-GB"/>
        </w:rPr>
        <w:t xml:space="preserve"> and to explore what role institutional characteristics play within this</w:t>
      </w:r>
      <w:r>
        <w:rPr>
          <w:lang w:val="en-GB"/>
        </w:rPr>
        <w:t xml:space="preserve">. </w:t>
      </w:r>
    </w:p>
    <w:p w14:paraId="0CBBCD8B" w14:textId="1B3C6501" w:rsidR="00F25F39" w:rsidRDefault="00F25F39" w:rsidP="00F25F39">
      <w:pPr>
        <w:jc w:val="both"/>
        <w:rPr>
          <w:rFonts w:cstheme="minorHAnsi"/>
          <w:lang w:val="en-GB"/>
        </w:rPr>
      </w:pPr>
      <w:r>
        <w:rPr>
          <w:lang w:val="en-GB"/>
        </w:rPr>
        <w:t>To address this aim</w:t>
      </w:r>
      <w:r w:rsidR="0083279A">
        <w:rPr>
          <w:lang w:val="en-GB"/>
        </w:rPr>
        <w:t>,</w:t>
      </w:r>
      <w:r>
        <w:rPr>
          <w:lang w:val="en-GB"/>
        </w:rPr>
        <w:t xml:space="preserve"> we conduct a case study of English </w:t>
      </w:r>
      <w:proofErr w:type="gramStart"/>
      <w:r>
        <w:rPr>
          <w:lang w:val="en-GB"/>
        </w:rPr>
        <w:t>farmers’</w:t>
      </w:r>
      <w:proofErr w:type="gramEnd"/>
      <w:r>
        <w:rPr>
          <w:lang w:val="en-GB"/>
        </w:rPr>
        <w:t xml:space="preserve"> perceived adaptive capacity and willingness to adapt in relation to the English post-Brexit agricultural </w:t>
      </w:r>
      <w:r w:rsidR="00D538FD">
        <w:rPr>
          <w:lang w:val="en-GB"/>
        </w:rPr>
        <w:t xml:space="preserve">sustainability </w:t>
      </w:r>
      <w:r>
        <w:rPr>
          <w:lang w:val="en-GB"/>
        </w:rPr>
        <w:t xml:space="preserve">transition. This </w:t>
      </w:r>
      <w:r w:rsidRPr="00D51069">
        <w:rPr>
          <w:rFonts w:cstheme="minorHAnsi"/>
          <w:lang w:val="en-GB"/>
        </w:rPr>
        <w:t xml:space="preserve">provides </w:t>
      </w:r>
      <w:r>
        <w:rPr>
          <w:rFonts w:cstheme="minorHAnsi"/>
          <w:lang w:val="en-GB"/>
        </w:rPr>
        <w:t>a good</w:t>
      </w:r>
      <w:r w:rsidRPr="00D51069">
        <w:rPr>
          <w:rFonts w:cstheme="minorHAnsi"/>
          <w:lang w:val="en-GB"/>
        </w:rPr>
        <w:t xml:space="preserve"> </w:t>
      </w:r>
      <w:r>
        <w:rPr>
          <w:rFonts w:cstheme="minorHAnsi"/>
          <w:lang w:val="en-GB"/>
        </w:rPr>
        <w:t>context for</w:t>
      </w:r>
      <w:r w:rsidRPr="00D51069">
        <w:rPr>
          <w:rFonts w:cstheme="minorHAnsi"/>
          <w:lang w:val="en-GB"/>
        </w:rPr>
        <w:t xml:space="preserve"> this study because the English farmers are directly confronted with a </w:t>
      </w:r>
      <w:r w:rsidR="00D538FD">
        <w:rPr>
          <w:rFonts w:cstheme="minorHAnsi"/>
          <w:lang w:val="en-GB"/>
        </w:rPr>
        <w:t xml:space="preserve">sustainability </w:t>
      </w:r>
      <w:r w:rsidRPr="00D51069">
        <w:rPr>
          <w:rFonts w:cstheme="minorHAnsi"/>
          <w:lang w:val="en-GB"/>
        </w:rPr>
        <w:t xml:space="preserve">transition that they need to react to in one way or another. </w:t>
      </w:r>
      <w:r w:rsidR="003E051D">
        <w:rPr>
          <w:rFonts w:cstheme="minorHAnsi"/>
          <w:lang w:val="en-GB"/>
        </w:rPr>
        <w:t>W</w:t>
      </w:r>
      <w:r w:rsidRPr="00D51069">
        <w:rPr>
          <w:rFonts w:cstheme="minorHAnsi"/>
          <w:lang w:val="en-GB"/>
        </w:rPr>
        <w:t xml:space="preserve">e can </w:t>
      </w:r>
      <w:r w:rsidR="003E051D">
        <w:rPr>
          <w:rFonts w:cstheme="minorHAnsi"/>
          <w:lang w:val="en-GB"/>
        </w:rPr>
        <w:t xml:space="preserve">thus </w:t>
      </w:r>
      <w:r w:rsidRPr="00D51069">
        <w:rPr>
          <w:rFonts w:cstheme="minorHAnsi"/>
          <w:lang w:val="en-GB"/>
        </w:rPr>
        <w:t xml:space="preserve">examine their perceptions in relation to the </w:t>
      </w:r>
      <w:r w:rsidR="00D538FD">
        <w:rPr>
          <w:rFonts w:cstheme="minorHAnsi"/>
          <w:lang w:val="en-GB"/>
        </w:rPr>
        <w:t xml:space="preserve">sustainability </w:t>
      </w:r>
      <w:r w:rsidRPr="00D51069">
        <w:rPr>
          <w:rFonts w:cstheme="minorHAnsi"/>
          <w:lang w:val="en-GB"/>
        </w:rPr>
        <w:t>transition as it happens</w:t>
      </w:r>
      <w:r w:rsidR="00AF7CA3">
        <w:rPr>
          <w:rFonts w:cstheme="minorHAnsi"/>
          <w:lang w:val="en-GB"/>
        </w:rPr>
        <w:t>,</w:t>
      </w:r>
      <w:r w:rsidRPr="00D51069">
        <w:rPr>
          <w:rFonts w:cstheme="minorHAnsi"/>
          <w:lang w:val="en-GB"/>
        </w:rPr>
        <w:t xml:space="preserve"> rather than pro- or retrospectively. This is an important characteristic because the perceptions that farmers have in the moment will ultimately influence their adaptive behaviour, not the perceptions they have (far) in advance or afterward (Ajzen, 2011). </w:t>
      </w:r>
      <w:r w:rsidR="00260CED">
        <w:rPr>
          <w:rFonts w:cstheme="minorHAnsi"/>
          <w:lang w:val="en-GB"/>
        </w:rPr>
        <w:t xml:space="preserve">In addition, as the English agricultural sector shares many characteristics with the agricultural sectors in EU countries, due to a long history of a shared CAP, lessons learned from this case will </w:t>
      </w:r>
      <w:r w:rsidR="001B3993">
        <w:rPr>
          <w:rFonts w:cstheme="minorHAnsi"/>
          <w:lang w:val="en-GB"/>
        </w:rPr>
        <w:t xml:space="preserve">also </w:t>
      </w:r>
      <w:r w:rsidR="00260CED">
        <w:rPr>
          <w:rFonts w:cstheme="minorHAnsi"/>
          <w:lang w:val="en-GB"/>
        </w:rPr>
        <w:t xml:space="preserve">be of relevance to sustainability transition efforts in </w:t>
      </w:r>
      <w:r w:rsidR="001B3993">
        <w:rPr>
          <w:rFonts w:cstheme="minorHAnsi"/>
          <w:lang w:val="en-GB"/>
        </w:rPr>
        <w:t>an EU context.</w:t>
      </w:r>
      <w:r w:rsidR="00260CED">
        <w:rPr>
          <w:rFonts w:cstheme="minorHAnsi"/>
          <w:lang w:val="en-GB"/>
        </w:rPr>
        <w:t xml:space="preserve"> </w:t>
      </w:r>
      <w:r w:rsidR="001B3993">
        <w:rPr>
          <w:rFonts w:cstheme="minorHAnsi"/>
          <w:lang w:val="en-GB"/>
        </w:rPr>
        <w:t>Overall</w:t>
      </w:r>
      <w:r>
        <w:rPr>
          <w:rFonts w:cstheme="minorHAnsi"/>
          <w:lang w:val="en-GB"/>
        </w:rPr>
        <w:t xml:space="preserve">, this study contributes by deepening our understanding of perceived adaptive capacity and willingness to adapt </w:t>
      </w:r>
      <w:r w:rsidR="00416A5B">
        <w:rPr>
          <w:rFonts w:cstheme="minorHAnsi"/>
          <w:lang w:val="en-GB"/>
        </w:rPr>
        <w:t xml:space="preserve">and the role of institutional characteristics within this </w:t>
      </w:r>
      <w:r>
        <w:rPr>
          <w:rFonts w:cstheme="minorHAnsi"/>
          <w:lang w:val="en-GB"/>
        </w:rPr>
        <w:t xml:space="preserve">in the context of </w:t>
      </w:r>
      <w:r w:rsidR="00416A5B">
        <w:rPr>
          <w:rFonts w:cstheme="minorHAnsi"/>
          <w:lang w:val="en-GB"/>
        </w:rPr>
        <w:t xml:space="preserve">sustainability </w:t>
      </w:r>
      <w:r>
        <w:rPr>
          <w:rFonts w:cstheme="minorHAnsi"/>
          <w:lang w:val="en-GB"/>
        </w:rPr>
        <w:t>transitions</w:t>
      </w:r>
      <w:r w:rsidR="00CA0B03">
        <w:rPr>
          <w:rFonts w:cstheme="minorHAnsi"/>
          <w:lang w:val="en-GB"/>
        </w:rPr>
        <w:t>.</w:t>
      </w:r>
    </w:p>
    <w:p w14:paraId="1BC8F3B6" w14:textId="36EF986D" w:rsidR="00F25F39" w:rsidRPr="00AC6907" w:rsidRDefault="00F25F39" w:rsidP="00F25F39">
      <w:pPr>
        <w:jc w:val="both"/>
        <w:rPr>
          <w:rFonts w:cstheme="minorHAnsi"/>
          <w:b/>
          <w:bCs/>
          <w:lang w:val="en-GB"/>
        </w:rPr>
      </w:pPr>
      <w:r w:rsidRPr="00AC6907">
        <w:rPr>
          <w:rFonts w:cstheme="minorHAnsi"/>
          <w:b/>
          <w:bCs/>
          <w:lang w:val="en-GB"/>
        </w:rPr>
        <w:t>2. Case context</w:t>
      </w:r>
      <w:r>
        <w:rPr>
          <w:rFonts w:cstheme="minorHAnsi"/>
          <w:b/>
          <w:bCs/>
          <w:lang w:val="en-GB"/>
        </w:rPr>
        <w:t>:</w:t>
      </w:r>
      <w:r w:rsidRPr="00AC6907">
        <w:rPr>
          <w:rFonts w:cstheme="minorHAnsi"/>
          <w:b/>
          <w:bCs/>
          <w:lang w:val="en-GB"/>
        </w:rPr>
        <w:t xml:space="preserve"> the English agricultural </w:t>
      </w:r>
      <w:r w:rsidR="0027036B">
        <w:rPr>
          <w:rFonts w:cstheme="minorHAnsi"/>
          <w:b/>
          <w:bCs/>
          <w:lang w:val="en-GB"/>
        </w:rPr>
        <w:t xml:space="preserve">sustainability </w:t>
      </w:r>
      <w:r w:rsidRPr="00AC6907">
        <w:rPr>
          <w:rFonts w:cstheme="minorHAnsi"/>
          <w:b/>
          <w:bCs/>
          <w:lang w:val="en-GB"/>
        </w:rPr>
        <w:t>transition</w:t>
      </w:r>
    </w:p>
    <w:p w14:paraId="6475EEBA" w14:textId="76FB9BD8" w:rsidR="00F25F39" w:rsidRPr="00B47DD8" w:rsidRDefault="00FF7CBB" w:rsidP="00F25F39">
      <w:pPr>
        <w:jc w:val="both"/>
        <w:rPr>
          <w:lang w:val="en-GB"/>
        </w:rPr>
      </w:pPr>
      <w:r>
        <w:rPr>
          <w:lang w:val="en-GB"/>
        </w:rPr>
        <w:t>In the UK</w:t>
      </w:r>
      <w:r w:rsidR="002E3E8D">
        <w:rPr>
          <w:lang w:val="en-GB"/>
        </w:rPr>
        <w:t>,</w:t>
      </w:r>
      <w:r w:rsidR="00F25F39">
        <w:rPr>
          <w:lang w:val="en-GB"/>
        </w:rPr>
        <w:t xml:space="preserve"> agriculture is a devolved matter</w:t>
      </w:r>
      <w:r>
        <w:rPr>
          <w:lang w:val="en-GB"/>
        </w:rPr>
        <w:t>, meaning that legislative and executive power is delegated from the central UK government to the nation states (</w:t>
      </w:r>
      <w:proofErr w:type="gramStart"/>
      <w:r>
        <w:rPr>
          <w:lang w:val="en-GB"/>
        </w:rPr>
        <w:t>i.e.</w:t>
      </w:r>
      <w:proofErr w:type="gramEnd"/>
      <w:r>
        <w:rPr>
          <w:lang w:val="en-GB"/>
        </w:rPr>
        <w:t xml:space="preserve"> England, Scotland, Wales, and Northern Ireland). Whilst the UK was part of the EU, </w:t>
      </w:r>
      <w:r w:rsidR="002E3E8D">
        <w:rPr>
          <w:lang w:val="en-GB"/>
        </w:rPr>
        <w:t xml:space="preserve">this devolution had limited impact, as </w:t>
      </w:r>
      <w:r>
        <w:rPr>
          <w:lang w:val="en-GB"/>
        </w:rPr>
        <w:t xml:space="preserve">all nations were governed with the same </w:t>
      </w:r>
      <w:r w:rsidR="002E3E8D">
        <w:rPr>
          <w:lang w:val="en-GB"/>
        </w:rPr>
        <w:t xml:space="preserve">overarching </w:t>
      </w:r>
      <w:r>
        <w:rPr>
          <w:lang w:val="en-GB"/>
        </w:rPr>
        <w:t xml:space="preserve">EU agricultural policy through CAP. </w:t>
      </w:r>
      <w:r w:rsidR="002E3E8D">
        <w:rPr>
          <w:lang w:val="en-GB"/>
        </w:rPr>
        <w:t>However</w:t>
      </w:r>
      <w:r w:rsidR="00F25F39">
        <w:rPr>
          <w:lang w:val="en-GB"/>
        </w:rPr>
        <w:t xml:space="preserve">, after leaving the CAP in 2020, each of the UK nations can </w:t>
      </w:r>
      <w:r w:rsidR="002E3E8D">
        <w:rPr>
          <w:lang w:val="en-GB"/>
        </w:rPr>
        <w:t xml:space="preserve">now </w:t>
      </w:r>
      <w:r w:rsidR="00F25F39">
        <w:rPr>
          <w:lang w:val="en-GB"/>
        </w:rPr>
        <w:t xml:space="preserve">develop </w:t>
      </w:r>
      <w:r w:rsidR="00D466FF">
        <w:rPr>
          <w:lang w:val="en-GB"/>
        </w:rPr>
        <w:t>their</w:t>
      </w:r>
      <w:r w:rsidR="00F25F39">
        <w:rPr>
          <w:lang w:val="en-GB"/>
        </w:rPr>
        <w:t xml:space="preserve"> own agricultural policy. </w:t>
      </w:r>
      <w:r w:rsidR="008B328C">
        <w:rPr>
          <w:lang w:val="en-GB"/>
        </w:rPr>
        <w:t>In this study, w</w:t>
      </w:r>
      <w:r w:rsidR="003E051D">
        <w:rPr>
          <w:lang w:val="en-GB"/>
        </w:rPr>
        <w:t>e focus</w:t>
      </w:r>
      <w:r w:rsidR="00F25F39">
        <w:rPr>
          <w:lang w:val="en-GB"/>
        </w:rPr>
        <w:t xml:space="preserve"> on England. In the period leading up to England leaving the CAP (2015-2018), 58% </w:t>
      </w:r>
      <w:r w:rsidR="00957942">
        <w:rPr>
          <w:lang w:val="en-GB"/>
        </w:rPr>
        <w:t xml:space="preserve">of the average farm business income </w:t>
      </w:r>
      <w:r w:rsidR="00F25F39">
        <w:rPr>
          <w:lang w:val="en-GB"/>
        </w:rPr>
        <w:t>came from direct payments</w:t>
      </w:r>
      <w:r w:rsidR="007014AA">
        <w:rPr>
          <w:lang w:val="en-GB"/>
        </w:rPr>
        <w:t xml:space="preserve">, </w:t>
      </w:r>
      <w:proofErr w:type="gramStart"/>
      <w:r w:rsidR="007014AA">
        <w:rPr>
          <w:lang w:val="en-GB"/>
        </w:rPr>
        <w:t>i.e.</w:t>
      </w:r>
      <w:proofErr w:type="gramEnd"/>
      <w:r w:rsidR="007014AA">
        <w:rPr>
          <w:lang w:val="en-GB"/>
        </w:rPr>
        <w:t xml:space="preserve"> payments to farmers based on the amount of </w:t>
      </w:r>
      <w:r w:rsidR="007014AA">
        <w:rPr>
          <w:lang w:val="en-GB"/>
        </w:rPr>
        <w:lastRenderedPageBreak/>
        <w:t>land that they manage</w:t>
      </w:r>
      <w:r w:rsidR="00957942">
        <w:rPr>
          <w:lang w:val="en-GB"/>
        </w:rPr>
        <w:t xml:space="preserve">. </w:t>
      </w:r>
      <w:r w:rsidR="00F25F39">
        <w:rPr>
          <w:lang w:val="en-GB"/>
        </w:rPr>
        <w:t xml:space="preserve">75% of farms were profitable, but two thirds of them did so only due to additional income from diversification, </w:t>
      </w:r>
      <w:proofErr w:type="spellStart"/>
      <w:r w:rsidR="00F25F39">
        <w:rPr>
          <w:lang w:val="en-GB"/>
        </w:rPr>
        <w:t>agri</w:t>
      </w:r>
      <w:proofErr w:type="spellEnd"/>
      <w:r w:rsidR="00F25F39">
        <w:rPr>
          <w:lang w:val="en-GB"/>
        </w:rPr>
        <w:t>-environment schemes, and direct payments (</w:t>
      </w:r>
      <w:r w:rsidR="00FA612D">
        <w:rPr>
          <w:lang w:val="en-GB"/>
        </w:rPr>
        <w:t xml:space="preserve">Defra </w:t>
      </w:r>
      <w:r w:rsidR="00F25F39">
        <w:rPr>
          <w:lang w:val="en-GB"/>
        </w:rPr>
        <w:t>and Government Statistical Service</w:t>
      </w:r>
      <w:r w:rsidR="00FB0150">
        <w:rPr>
          <w:lang w:val="en-GB"/>
        </w:rPr>
        <w:t>,</w:t>
      </w:r>
      <w:r w:rsidR="00F25F39">
        <w:rPr>
          <w:lang w:val="en-GB"/>
        </w:rPr>
        <w:t xml:space="preserve"> 2019). </w:t>
      </w:r>
      <w:r w:rsidR="00F25F39" w:rsidRPr="00152B99">
        <w:rPr>
          <w:lang w:val="en-GB"/>
        </w:rPr>
        <w:t xml:space="preserve">A detailed overview of the structure of the English agricultural sector </w:t>
      </w:r>
      <w:r w:rsidR="003E051D">
        <w:rPr>
          <w:lang w:val="en-GB"/>
        </w:rPr>
        <w:t>and</w:t>
      </w:r>
      <w:r w:rsidR="00F25F39" w:rsidRPr="00152B99">
        <w:rPr>
          <w:lang w:val="en-GB"/>
        </w:rPr>
        <w:t xml:space="preserve"> the contribution of Direct Payments to farm business income prior to Brexit can be found in </w:t>
      </w:r>
      <w:r w:rsidR="00F25F39" w:rsidRPr="009B0738">
        <w:rPr>
          <w:lang w:val="en-GB"/>
        </w:rPr>
        <w:t xml:space="preserve">Annex A Table 1 and 2. </w:t>
      </w:r>
    </w:p>
    <w:p w14:paraId="0742953A" w14:textId="2D96AE6C" w:rsidR="00F25F39" w:rsidRPr="00551907" w:rsidRDefault="00F25F39" w:rsidP="00474B53">
      <w:pPr>
        <w:jc w:val="both"/>
        <w:rPr>
          <w:lang w:val="en-GB"/>
        </w:rPr>
      </w:pPr>
      <w:r>
        <w:rPr>
          <w:lang w:val="en-GB"/>
        </w:rPr>
        <w:t xml:space="preserve">The transition period away from CAP to a new agricultural system started in 2021 and is scheduled to be completed in 2028. The overall aim of the transition is to create </w:t>
      </w:r>
      <w:r w:rsidR="008556BA">
        <w:rPr>
          <w:lang w:val="en-GB"/>
        </w:rPr>
        <w:t xml:space="preserve">an agricultural sector that produces healthy food, is profitable without subsidies, and </w:t>
      </w:r>
      <w:r w:rsidR="00957942">
        <w:rPr>
          <w:lang w:val="en-GB"/>
        </w:rPr>
        <w:t>contributes positively to the environment</w:t>
      </w:r>
      <w:r w:rsidRPr="00582659">
        <w:rPr>
          <w:lang w:val="en-GB"/>
        </w:rPr>
        <w:t xml:space="preserve"> (</w:t>
      </w:r>
      <w:r w:rsidR="00FA612D">
        <w:rPr>
          <w:lang w:val="en-GB"/>
        </w:rPr>
        <w:t>Defra</w:t>
      </w:r>
      <w:r w:rsidRPr="00582659">
        <w:rPr>
          <w:lang w:val="en-GB"/>
        </w:rPr>
        <w:t>, 2020</w:t>
      </w:r>
      <w:r w:rsidR="00083E56">
        <w:rPr>
          <w:lang w:val="en-GB"/>
        </w:rPr>
        <w:t>b</w:t>
      </w:r>
      <w:r w:rsidRPr="00582659">
        <w:rPr>
          <w:lang w:val="en-GB"/>
        </w:rPr>
        <w:t>)</w:t>
      </w:r>
      <w:r w:rsidR="006D21A3">
        <w:rPr>
          <w:lang w:val="en-GB"/>
        </w:rPr>
        <w:t>.</w:t>
      </w:r>
      <w:r w:rsidR="00957942">
        <w:rPr>
          <w:lang w:val="en-GB"/>
        </w:rPr>
        <w:t xml:space="preserve"> </w:t>
      </w:r>
      <w:r w:rsidR="000E5CF8">
        <w:rPr>
          <w:lang w:val="en-GB"/>
        </w:rPr>
        <w:t>Th</w:t>
      </w:r>
      <w:r w:rsidR="0083279A">
        <w:rPr>
          <w:lang w:val="en-GB"/>
        </w:rPr>
        <w:t>is</w:t>
      </w:r>
      <w:r>
        <w:rPr>
          <w:lang w:val="en-GB"/>
        </w:rPr>
        <w:t xml:space="preserve"> transition</w:t>
      </w:r>
      <w:r w:rsidR="000E5CF8">
        <w:rPr>
          <w:lang w:val="en-GB"/>
        </w:rPr>
        <w:t xml:space="preserve"> is</w:t>
      </w:r>
      <w:r w:rsidR="0083279A">
        <w:rPr>
          <w:lang w:val="en-GB"/>
        </w:rPr>
        <w:t>, therefore,</w:t>
      </w:r>
      <w:r>
        <w:rPr>
          <w:lang w:val="en-GB"/>
        </w:rPr>
        <w:t xml:space="preserve"> not just a restructuring of subsidy policies, but a </w:t>
      </w:r>
      <w:r w:rsidR="00AF7CA3">
        <w:rPr>
          <w:lang w:val="en-GB"/>
        </w:rPr>
        <w:t>full-scale</w:t>
      </w:r>
      <w:r>
        <w:rPr>
          <w:lang w:val="en-GB"/>
        </w:rPr>
        <w:t xml:space="preserve"> </w:t>
      </w:r>
      <w:r w:rsidR="007B6BED">
        <w:rPr>
          <w:lang w:val="en-GB"/>
        </w:rPr>
        <w:t xml:space="preserve">attempt at a </w:t>
      </w:r>
      <w:r>
        <w:rPr>
          <w:lang w:val="en-GB"/>
        </w:rPr>
        <w:t>sustainability transition</w:t>
      </w:r>
      <w:r w:rsidR="002E3E8D">
        <w:rPr>
          <w:lang w:val="en-GB"/>
        </w:rPr>
        <w:t>, fulfilling the key characteristics of a sustainability transition as described by</w:t>
      </w:r>
      <w:r>
        <w:rPr>
          <w:lang w:val="en-GB"/>
        </w:rPr>
        <w:t xml:space="preserve"> </w:t>
      </w:r>
      <w:r w:rsidR="00957942">
        <w:rPr>
          <w:lang w:val="en-GB"/>
        </w:rPr>
        <w:t xml:space="preserve">Geels </w:t>
      </w:r>
      <w:r w:rsidR="002E3E8D">
        <w:rPr>
          <w:lang w:val="en-GB"/>
        </w:rPr>
        <w:t>(</w:t>
      </w:r>
      <w:r w:rsidR="00957942">
        <w:rPr>
          <w:lang w:val="en-GB"/>
        </w:rPr>
        <w:t>2</w:t>
      </w:r>
      <w:r>
        <w:rPr>
          <w:lang w:val="en-GB"/>
        </w:rPr>
        <w:t xml:space="preserve">011). </w:t>
      </w:r>
      <w:r w:rsidR="007B6BED">
        <w:rPr>
          <w:lang w:val="en-GB"/>
        </w:rPr>
        <w:t xml:space="preserve">Whether this attempt in the end will result in an agricultural sustainability transition on the ground remains to be seen. </w:t>
      </w:r>
      <w:r>
        <w:rPr>
          <w:lang w:val="en-GB"/>
        </w:rPr>
        <w:t xml:space="preserve">The </w:t>
      </w:r>
      <w:r w:rsidR="00957942">
        <w:rPr>
          <w:lang w:val="en-GB"/>
        </w:rPr>
        <w:t>Agriculture Act 2020</w:t>
      </w:r>
      <w:r w:rsidR="00FB0150">
        <w:rPr>
          <w:lang w:val="en-GB"/>
        </w:rPr>
        <w:t xml:space="preserve"> </w:t>
      </w:r>
      <w:r w:rsidR="00957942">
        <w:rPr>
          <w:lang w:val="en-GB"/>
        </w:rPr>
        <w:t xml:space="preserve">(Agriculture Act, 2020) forms the </w:t>
      </w:r>
      <w:r>
        <w:rPr>
          <w:lang w:val="en-GB"/>
        </w:rPr>
        <w:t xml:space="preserve">legal basis for the </w:t>
      </w:r>
      <w:r w:rsidR="007B6BED">
        <w:rPr>
          <w:lang w:val="en-GB"/>
        </w:rPr>
        <w:t xml:space="preserve">sustainability </w:t>
      </w:r>
      <w:r>
        <w:rPr>
          <w:lang w:val="en-GB"/>
        </w:rPr>
        <w:t>transition</w:t>
      </w:r>
      <w:r w:rsidR="007B6BED">
        <w:rPr>
          <w:lang w:val="en-GB"/>
        </w:rPr>
        <w:t xml:space="preserve"> efforts</w:t>
      </w:r>
      <w:r>
        <w:rPr>
          <w:lang w:val="en-GB"/>
        </w:rPr>
        <w:t xml:space="preserve">, but the exact plans are still under development. At the time </w:t>
      </w:r>
      <w:r w:rsidR="000E5CF8">
        <w:rPr>
          <w:lang w:val="en-GB"/>
        </w:rPr>
        <w:t>of our</w:t>
      </w:r>
      <w:r>
        <w:rPr>
          <w:lang w:val="en-GB"/>
        </w:rPr>
        <w:t xml:space="preserve"> interviews, it was the plan that over the transition period, direct payments would be phased out through progressive reductions (this started in 2021) and payments would be delinked from farming activity (starting in 2024). Farmers could also opt to receive a one</w:t>
      </w:r>
      <w:r w:rsidR="000E5CF8">
        <w:rPr>
          <w:lang w:val="en-GB"/>
        </w:rPr>
        <w:t>-</w:t>
      </w:r>
      <w:r>
        <w:rPr>
          <w:lang w:val="en-GB"/>
        </w:rPr>
        <w:t>off lump sum payment, which would cancel further entitlement to Basic Payments. The</w:t>
      </w:r>
      <w:r w:rsidR="00AA6088">
        <w:rPr>
          <w:lang w:val="en-GB"/>
        </w:rPr>
        <w:t xml:space="preserve"> old</w:t>
      </w:r>
      <w:r>
        <w:rPr>
          <w:lang w:val="en-GB"/>
        </w:rPr>
        <w:t xml:space="preserve"> Countryside Stewardship scheme would stay available until 2024, after which it would be merged into new Environmental Land Management schemes (</w:t>
      </w:r>
      <w:r w:rsidR="00FA612D">
        <w:rPr>
          <w:lang w:val="en-GB"/>
        </w:rPr>
        <w:t>Defra</w:t>
      </w:r>
      <w:r>
        <w:rPr>
          <w:lang w:val="en-GB"/>
        </w:rPr>
        <w:t xml:space="preserve">, 2021a). These schemes, which were set to be at the heart of the new agricultural policies, offer public money for the provisioning of public goods, such as clean air and water, thriving plants and wildlife, </w:t>
      </w:r>
      <w:r w:rsidR="0083279A">
        <w:rPr>
          <w:lang w:val="en-GB"/>
        </w:rPr>
        <w:t xml:space="preserve">and </w:t>
      </w:r>
      <w:r>
        <w:rPr>
          <w:lang w:val="en-GB"/>
        </w:rPr>
        <w:t xml:space="preserve">climate change mitigation and adaptation. </w:t>
      </w:r>
      <w:r w:rsidR="004460E2">
        <w:rPr>
          <w:lang w:val="en-GB"/>
        </w:rPr>
        <w:t xml:space="preserve">The idea of paying farmers to provide public benefits through </w:t>
      </w:r>
      <w:proofErr w:type="spellStart"/>
      <w:r w:rsidR="004460E2">
        <w:rPr>
          <w:lang w:val="en-GB"/>
        </w:rPr>
        <w:t>agri</w:t>
      </w:r>
      <w:proofErr w:type="spellEnd"/>
      <w:r w:rsidR="004460E2">
        <w:rPr>
          <w:lang w:val="en-GB"/>
        </w:rPr>
        <w:t>-environment schemes is not n</w:t>
      </w:r>
      <w:r w:rsidR="006F73E7">
        <w:rPr>
          <w:lang w:val="en-GB"/>
        </w:rPr>
        <w:t>e</w:t>
      </w:r>
      <w:r w:rsidR="004460E2">
        <w:rPr>
          <w:lang w:val="en-GB"/>
        </w:rPr>
        <w:t>w, as there were already similar schemes available under CAP (</w:t>
      </w:r>
      <w:proofErr w:type="gramStart"/>
      <w:r w:rsidR="004460E2">
        <w:rPr>
          <w:lang w:val="en-GB"/>
        </w:rPr>
        <w:t>e.g.</w:t>
      </w:r>
      <w:proofErr w:type="gramEnd"/>
      <w:r w:rsidR="004460E2">
        <w:rPr>
          <w:lang w:val="en-GB"/>
        </w:rPr>
        <w:t xml:space="preserve"> the prior mentioned Countryside Stewardship scheme) </w:t>
      </w:r>
      <w:r w:rsidR="004460E2" w:rsidRPr="00F40544">
        <w:rPr>
          <w:lang w:val="en-GB"/>
        </w:rPr>
        <w:t>(</w:t>
      </w:r>
      <w:r w:rsidR="00C37025" w:rsidRPr="00F40544">
        <w:rPr>
          <w:lang w:val="en-GB"/>
        </w:rPr>
        <w:t>Ingram et al., 2013; Morris, 2006</w:t>
      </w:r>
      <w:r w:rsidR="004460E2" w:rsidRPr="00F40544">
        <w:rPr>
          <w:lang w:val="en-GB"/>
        </w:rPr>
        <w:t>).</w:t>
      </w:r>
      <w:r w:rsidR="00C57087">
        <w:rPr>
          <w:lang w:val="en-GB"/>
        </w:rPr>
        <w:t xml:space="preserve"> However, their currently envisioned </w:t>
      </w:r>
      <w:r w:rsidR="00474B53">
        <w:rPr>
          <w:lang w:val="en-GB"/>
        </w:rPr>
        <w:t xml:space="preserve">design, their </w:t>
      </w:r>
      <w:r w:rsidR="00C57087">
        <w:rPr>
          <w:lang w:val="en-GB"/>
        </w:rPr>
        <w:t xml:space="preserve">key role in agricultural policy, combined with the abolishment of the basic payment system, changes in law through the Agriculture Act </w:t>
      </w:r>
      <w:r w:rsidR="00474B53">
        <w:rPr>
          <w:lang w:val="en-GB"/>
        </w:rPr>
        <w:t xml:space="preserve">(Agriculture Act, 2020) </w:t>
      </w:r>
      <w:r w:rsidR="00C57087">
        <w:rPr>
          <w:lang w:val="en-GB"/>
        </w:rPr>
        <w:t>and Environment Act</w:t>
      </w:r>
      <w:r w:rsidR="00474B53">
        <w:rPr>
          <w:lang w:val="en-GB"/>
        </w:rPr>
        <w:t xml:space="preserve"> (Environment Act, 2021)</w:t>
      </w:r>
      <w:r w:rsidR="00C57087">
        <w:rPr>
          <w:lang w:val="en-GB"/>
        </w:rPr>
        <w:t xml:space="preserve">, as well as </w:t>
      </w:r>
      <w:r w:rsidR="00474B53">
        <w:rPr>
          <w:lang w:val="en-GB"/>
        </w:rPr>
        <w:t xml:space="preserve">further changes through new trade agreements (Department for International Trade, 2022) and other support schemes ranging from one-off environmental projects and equipment and technology investments to innovation research and a lump sum exit scheme (Defra, 2021b) alter the immediate contextual structures within which farmers operate. An overview of the various schemes as proposed at the time of our data collection is provided in </w:t>
      </w:r>
      <w:r w:rsidR="00474B53" w:rsidRPr="009B0738">
        <w:rPr>
          <w:lang w:val="en-GB"/>
        </w:rPr>
        <w:t>Annex B</w:t>
      </w:r>
      <w:r w:rsidR="00474B53">
        <w:rPr>
          <w:lang w:val="en-GB"/>
        </w:rPr>
        <w:t>. It should be noted, however, that this is a dynamic policy area. The strong dependence on basic payments prior to the sustainability transition reveals the potential disruptiveness of this sustainability transition to the English agricultural sector and the scope of adaptations that farmers are expected to make.</w:t>
      </w:r>
    </w:p>
    <w:p w14:paraId="20638972" w14:textId="368B0216" w:rsidR="00F25F39" w:rsidRDefault="00F25F39" w:rsidP="00F25F39">
      <w:pPr>
        <w:jc w:val="both"/>
        <w:rPr>
          <w:lang w:val="en-GB"/>
        </w:rPr>
      </w:pPr>
      <w:r>
        <w:rPr>
          <w:b/>
          <w:bCs/>
          <w:lang w:val="en-GB"/>
        </w:rPr>
        <w:t>3</w:t>
      </w:r>
      <w:r w:rsidRPr="002A5126">
        <w:rPr>
          <w:b/>
          <w:bCs/>
          <w:lang w:val="en-GB"/>
        </w:rPr>
        <w:t>.</w:t>
      </w:r>
      <w:r>
        <w:rPr>
          <w:lang w:val="en-GB"/>
        </w:rPr>
        <w:t xml:space="preserve"> </w:t>
      </w:r>
      <w:r w:rsidRPr="00734788">
        <w:rPr>
          <w:b/>
          <w:bCs/>
          <w:lang w:val="en-GB"/>
        </w:rPr>
        <w:t>A starting point to examine</w:t>
      </w:r>
      <w:r>
        <w:rPr>
          <w:b/>
          <w:bCs/>
          <w:lang w:val="en-GB"/>
        </w:rPr>
        <w:t xml:space="preserve"> </w:t>
      </w:r>
      <w:proofErr w:type="gramStart"/>
      <w:r>
        <w:rPr>
          <w:b/>
          <w:bCs/>
          <w:lang w:val="en-GB"/>
        </w:rPr>
        <w:t>farmers’</w:t>
      </w:r>
      <w:proofErr w:type="gramEnd"/>
      <w:r>
        <w:rPr>
          <w:b/>
          <w:bCs/>
          <w:lang w:val="en-GB"/>
        </w:rPr>
        <w:t xml:space="preserve"> perceived adaptive capacity and willingness to adapt </w:t>
      </w:r>
    </w:p>
    <w:p w14:paraId="259C96CF" w14:textId="05EFD6EF" w:rsidR="00F25F39" w:rsidRDefault="00F25F39" w:rsidP="00F25F39">
      <w:pPr>
        <w:jc w:val="both"/>
        <w:rPr>
          <w:lang w:val="en-GB"/>
        </w:rPr>
      </w:pPr>
      <w:r>
        <w:rPr>
          <w:lang w:val="en-GB"/>
        </w:rPr>
        <w:t xml:space="preserve">The Theory of Planned Behaviour states that attitudes, subjective norms, and perceived behavioural control determine behavioural intentions (Ajzen, 2020). Thus, asking farmers directly what they think of the </w:t>
      </w:r>
      <w:r w:rsidR="007E30DF">
        <w:rPr>
          <w:lang w:val="en-GB"/>
        </w:rPr>
        <w:t xml:space="preserve">sustainability </w:t>
      </w:r>
      <w:r>
        <w:rPr>
          <w:lang w:val="en-GB"/>
        </w:rPr>
        <w:t>transition, whether they feel like they can</w:t>
      </w:r>
      <w:r w:rsidR="00877536">
        <w:rPr>
          <w:lang w:val="en-GB"/>
        </w:rPr>
        <w:t xml:space="preserve"> and want to </w:t>
      </w:r>
      <w:r>
        <w:rPr>
          <w:lang w:val="en-GB"/>
        </w:rPr>
        <w:t xml:space="preserve">adapt to it, and what they think the consequences of (not) adapting would be, gives an indication of the most salient elements that make up </w:t>
      </w:r>
      <w:proofErr w:type="gramStart"/>
      <w:r>
        <w:rPr>
          <w:lang w:val="en-GB"/>
        </w:rPr>
        <w:t>farmers’</w:t>
      </w:r>
      <w:proofErr w:type="gramEnd"/>
      <w:r>
        <w:rPr>
          <w:lang w:val="en-GB"/>
        </w:rPr>
        <w:t xml:space="preserve"> perceived adaptive capacity and willingness to adapt (Ajzen, 1991</w:t>
      </w:r>
      <w:r w:rsidR="00BB67F3">
        <w:rPr>
          <w:lang w:val="en-GB"/>
        </w:rPr>
        <w:t>;</w:t>
      </w:r>
      <w:r>
        <w:rPr>
          <w:lang w:val="en-GB"/>
        </w:rPr>
        <w:t xml:space="preserve"> 2011). Below</w:t>
      </w:r>
      <w:r w:rsidR="000E5CF8">
        <w:rPr>
          <w:lang w:val="en-GB"/>
        </w:rPr>
        <w:t>,</w:t>
      </w:r>
      <w:r>
        <w:rPr>
          <w:lang w:val="en-GB"/>
        </w:rPr>
        <w:t xml:space="preserve"> we summari</w:t>
      </w:r>
      <w:r w:rsidR="00336978">
        <w:rPr>
          <w:lang w:val="en-GB"/>
        </w:rPr>
        <w:t>s</w:t>
      </w:r>
      <w:r>
        <w:rPr>
          <w:lang w:val="en-GB"/>
        </w:rPr>
        <w:t xml:space="preserve">e the dimensions and elements of farmers’ adaptive capacity and willingness to adapt that have been identified in the context of climate change and individual innovations. They form a starting point through which we structure our examination of </w:t>
      </w:r>
      <w:proofErr w:type="gramStart"/>
      <w:r>
        <w:rPr>
          <w:lang w:val="en-GB"/>
        </w:rPr>
        <w:t>farmers’</w:t>
      </w:r>
      <w:proofErr w:type="gramEnd"/>
      <w:r>
        <w:rPr>
          <w:lang w:val="en-GB"/>
        </w:rPr>
        <w:t xml:space="preserve"> perceived adaptive capacity and willingness to adapt to </w:t>
      </w:r>
      <w:r w:rsidR="00E56581">
        <w:rPr>
          <w:lang w:val="en-GB"/>
        </w:rPr>
        <w:t xml:space="preserve">a sustainability </w:t>
      </w:r>
      <w:r>
        <w:rPr>
          <w:lang w:val="en-GB"/>
        </w:rPr>
        <w:t>transition.</w:t>
      </w:r>
      <w:r w:rsidR="00E56581">
        <w:rPr>
          <w:lang w:val="en-GB"/>
        </w:rPr>
        <w:t xml:space="preserve"> A schematic overview is provided in Figure 1.</w:t>
      </w:r>
    </w:p>
    <w:p w14:paraId="0352461D" w14:textId="08AE2FF1" w:rsidR="00F25F39" w:rsidRDefault="00F25F39" w:rsidP="00F25F39">
      <w:pPr>
        <w:jc w:val="both"/>
        <w:rPr>
          <w:lang w:val="en-GB"/>
        </w:rPr>
      </w:pPr>
      <w:r>
        <w:rPr>
          <w:lang w:val="en-GB"/>
        </w:rPr>
        <w:t xml:space="preserve">It is important to keep in mind here that adaptation strategies can be diverse, ranging from adapting (parts of) the farm business structure or farming practices to exiting farming altogether. We refer to </w:t>
      </w:r>
      <w:r>
        <w:rPr>
          <w:lang w:val="en-GB"/>
        </w:rPr>
        <w:lastRenderedPageBreak/>
        <w:t xml:space="preserve">the exit strategy and continuing in the same way as before the </w:t>
      </w:r>
      <w:r w:rsidR="007E30DF">
        <w:rPr>
          <w:lang w:val="en-GB"/>
        </w:rPr>
        <w:t xml:space="preserve">sustainability </w:t>
      </w:r>
      <w:r>
        <w:rPr>
          <w:lang w:val="en-GB"/>
        </w:rPr>
        <w:t xml:space="preserve">transition as maladaptation and non-adaptation respectively. Whilst the exit strategy is a form of adaptation that requires adaptive capacity and is a manifestation of the disruptive nature of a </w:t>
      </w:r>
      <w:r w:rsidR="007E30DF">
        <w:rPr>
          <w:lang w:val="en-GB"/>
        </w:rPr>
        <w:t xml:space="preserve">sustainability </w:t>
      </w:r>
      <w:r>
        <w:rPr>
          <w:lang w:val="en-GB"/>
        </w:rPr>
        <w:t>transition, like non-adaptation, over time and at scale</w:t>
      </w:r>
      <w:r w:rsidR="0083279A">
        <w:rPr>
          <w:lang w:val="en-GB"/>
        </w:rPr>
        <w:t>,</w:t>
      </w:r>
      <w:r>
        <w:rPr>
          <w:lang w:val="en-GB"/>
        </w:rPr>
        <w:t xml:space="preserve"> this strategy can stand in the way of a successful agricultural</w:t>
      </w:r>
      <w:r w:rsidR="007E30DF">
        <w:rPr>
          <w:lang w:val="en-GB"/>
        </w:rPr>
        <w:t xml:space="preserve"> sustainability</w:t>
      </w:r>
      <w:r>
        <w:rPr>
          <w:lang w:val="en-GB"/>
        </w:rPr>
        <w:t xml:space="preserve"> transition</w:t>
      </w:r>
      <w:r w:rsidR="00A2748F">
        <w:rPr>
          <w:lang w:val="en-GB"/>
        </w:rPr>
        <w:t>.</w:t>
      </w:r>
      <w:r>
        <w:rPr>
          <w:lang w:val="en-GB"/>
        </w:rPr>
        <w:t xml:space="preserve"> </w:t>
      </w:r>
      <w:r w:rsidR="00A2748F">
        <w:rPr>
          <w:lang w:val="en-GB"/>
        </w:rPr>
        <w:t>I</w:t>
      </w:r>
      <w:r>
        <w:rPr>
          <w:lang w:val="en-GB"/>
        </w:rPr>
        <w:t>f a significant number of farmers choose this option, food production w</w:t>
      </w:r>
      <w:r w:rsidR="00AF7CA3">
        <w:rPr>
          <w:lang w:val="en-GB"/>
        </w:rPr>
        <w:t>ould</w:t>
      </w:r>
      <w:r>
        <w:rPr>
          <w:lang w:val="en-GB"/>
        </w:rPr>
        <w:t xml:space="preserve"> be at risk (Grothmann and Patt, 2005).</w:t>
      </w:r>
    </w:p>
    <w:p w14:paraId="065881E2" w14:textId="77777777" w:rsidR="00F25F39" w:rsidRPr="005155ED" w:rsidRDefault="00F25F39" w:rsidP="00F25F39">
      <w:pPr>
        <w:jc w:val="both"/>
        <w:rPr>
          <w:b/>
          <w:bCs/>
          <w:lang w:val="en-GB"/>
        </w:rPr>
      </w:pPr>
      <w:r>
        <w:rPr>
          <w:b/>
          <w:bCs/>
          <w:lang w:val="en-GB"/>
        </w:rPr>
        <w:t>3</w:t>
      </w:r>
      <w:r w:rsidRPr="005155ED">
        <w:rPr>
          <w:b/>
          <w:bCs/>
          <w:lang w:val="en-GB"/>
        </w:rPr>
        <w:t>.1.</w:t>
      </w:r>
      <w:r>
        <w:rPr>
          <w:b/>
          <w:bCs/>
          <w:lang w:val="en-GB"/>
        </w:rPr>
        <w:t xml:space="preserve"> </w:t>
      </w:r>
      <w:r w:rsidRPr="00362D2B">
        <w:rPr>
          <w:b/>
          <w:bCs/>
          <w:i/>
          <w:iCs/>
          <w:lang w:val="en-GB"/>
        </w:rPr>
        <w:t xml:space="preserve">Perceived adaptive </w:t>
      </w:r>
      <w:proofErr w:type="gramStart"/>
      <w:r w:rsidRPr="00362D2B">
        <w:rPr>
          <w:b/>
          <w:bCs/>
          <w:i/>
          <w:iCs/>
          <w:lang w:val="en-GB"/>
        </w:rPr>
        <w:t>capacity</w:t>
      </w:r>
      <w:proofErr w:type="gramEnd"/>
      <w:r w:rsidRPr="005155ED">
        <w:rPr>
          <w:b/>
          <w:bCs/>
          <w:lang w:val="en-GB"/>
        </w:rPr>
        <w:t xml:space="preserve">   </w:t>
      </w:r>
    </w:p>
    <w:p w14:paraId="0C7B6930" w14:textId="2BEC7EF2" w:rsidR="00F25F39" w:rsidRDefault="00F25F39" w:rsidP="00F25F39">
      <w:pPr>
        <w:jc w:val="both"/>
        <w:rPr>
          <w:lang w:val="en-GB"/>
        </w:rPr>
      </w:pPr>
      <w:r w:rsidRPr="00310536">
        <w:rPr>
          <w:lang w:val="en-GB"/>
        </w:rPr>
        <w:t xml:space="preserve">In </w:t>
      </w:r>
      <w:bookmarkStart w:id="1" w:name="_Hlk118294704"/>
      <w:r w:rsidRPr="00310536">
        <w:rPr>
          <w:lang w:val="en-GB"/>
        </w:rPr>
        <w:t>de Boon et al.’s (202</w:t>
      </w:r>
      <w:r>
        <w:rPr>
          <w:lang w:val="en-GB"/>
        </w:rPr>
        <w:t>2</w:t>
      </w:r>
      <w:bookmarkEnd w:id="1"/>
      <w:r w:rsidR="006D21A3">
        <w:rPr>
          <w:lang w:val="en-GB"/>
        </w:rPr>
        <w:t>, p. 413</w:t>
      </w:r>
      <w:r w:rsidRPr="00310536">
        <w:rPr>
          <w:lang w:val="en-GB"/>
        </w:rPr>
        <w:t>) framework</w:t>
      </w:r>
      <w:r>
        <w:rPr>
          <w:lang w:val="en-GB"/>
        </w:rPr>
        <w:t>,</w:t>
      </w:r>
      <w:r w:rsidRPr="00310536">
        <w:rPr>
          <w:lang w:val="en-GB"/>
        </w:rPr>
        <w:t xml:space="preserve"> </w:t>
      </w:r>
      <w:r>
        <w:rPr>
          <w:lang w:val="en-GB"/>
        </w:rPr>
        <w:t>adaptive capacity is defined as “</w:t>
      </w:r>
      <w:r w:rsidRPr="00497A79">
        <w:rPr>
          <w:lang w:val="en-GB"/>
        </w:rPr>
        <w:t>the capacity to adapt to (anticipated) change through the implementation of innovative or old practices</w:t>
      </w:r>
      <w:r w:rsidR="000E5CF8">
        <w:rPr>
          <w:lang w:val="en-GB"/>
        </w:rPr>
        <w:t>”</w:t>
      </w:r>
      <w:r>
        <w:rPr>
          <w:lang w:val="en-GB"/>
        </w:rPr>
        <w:t>. T</w:t>
      </w:r>
      <w:r w:rsidRPr="00310536">
        <w:rPr>
          <w:lang w:val="en-GB"/>
        </w:rPr>
        <w:t>h</w:t>
      </w:r>
      <w:r>
        <w:rPr>
          <w:lang w:val="en-GB"/>
        </w:rPr>
        <w:t xml:space="preserve">e elements </w:t>
      </w:r>
      <w:r w:rsidR="000E5CF8">
        <w:rPr>
          <w:lang w:val="en-GB"/>
        </w:rPr>
        <w:t xml:space="preserve">comprising </w:t>
      </w:r>
      <w:r>
        <w:rPr>
          <w:lang w:val="en-GB"/>
        </w:rPr>
        <w:t xml:space="preserve">farmers’ adaptive capacity included social capital, access to resources, innovative capacity, the (flexibility of) the institutional context, psychosocial factors, knowledge and education, local embeddedness, perceived adaptive capacity, the ability for collective action, and the degree of diversity. We focus on farmers’ perceptions of these aspects, </w:t>
      </w:r>
      <w:proofErr w:type="gramStart"/>
      <w:r>
        <w:rPr>
          <w:lang w:val="en-GB"/>
        </w:rPr>
        <w:t>i.e.</w:t>
      </w:r>
      <w:proofErr w:type="gramEnd"/>
      <w:r>
        <w:rPr>
          <w:lang w:val="en-GB"/>
        </w:rPr>
        <w:t xml:space="preserve"> perceived adaptive capacity, because even if farmers have the capacity to adapt, </w:t>
      </w:r>
      <w:r w:rsidR="006D21A3">
        <w:rPr>
          <w:lang w:val="en-GB"/>
        </w:rPr>
        <w:t xml:space="preserve">they </w:t>
      </w:r>
      <w:r>
        <w:rPr>
          <w:lang w:val="en-GB"/>
        </w:rPr>
        <w:t>will not likely conduct adaptive behaviour</w:t>
      </w:r>
      <w:r w:rsidR="000E5CF8">
        <w:rPr>
          <w:lang w:val="en-GB"/>
        </w:rPr>
        <w:t xml:space="preserve"> if they do not think they have it</w:t>
      </w:r>
      <w:r>
        <w:rPr>
          <w:lang w:val="en-GB"/>
        </w:rPr>
        <w:t xml:space="preserve"> (</w:t>
      </w:r>
      <w:r>
        <w:rPr>
          <w:rFonts w:cstheme="minorHAnsi"/>
          <w:lang w:val="en-GB"/>
        </w:rPr>
        <w:t>Ajzen, 2011; Armitage and Christian, 2003; Grothmann and Patt, 2005</w:t>
      </w:r>
      <w:r>
        <w:rPr>
          <w:lang w:val="en-GB"/>
        </w:rPr>
        <w:t>). Furthermore, we will address psychosocial factors, or the willingness to adapt, in section 3.2. and perceptions of the institutional context in section 3.3.</w:t>
      </w:r>
    </w:p>
    <w:p w14:paraId="757F15BD" w14:textId="2FD3C493" w:rsidR="00F25F39" w:rsidRDefault="00F25F39" w:rsidP="00F25F39">
      <w:pPr>
        <w:jc w:val="both"/>
        <w:rPr>
          <w:lang w:val="en-GB"/>
        </w:rPr>
      </w:pPr>
      <w:r>
        <w:rPr>
          <w:lang w:val="en-GB"/>
        </w:rPr>
        <w:t xml:space="preserve">The elements identified as </w:t>
      </w:r>
      <w:r w:rsidR="000E5CF8">
        <w:rPr>
          <w:lang w:val="en-GB"/>
        </w:rPr>
        <w:t>comprising</w:t>
      </w:r>
      <w:r>
        <w:rPr>
          <w:lang w:val="en-GB"/>
        </w:rPr>
        <w:t xml:space="preserve"> perceived adaptive capacity can</w:t>
      </w:r>
      <w:r w:rsidR="00E56581">
        <w:rPr>
          <w:lang w:val="en-GB"/>
        </w:rPr>
        <w:t>, as shown in Figure 1,</w:t>
      </w:r>
      <w:r>
        <w:rPr>
          <w:lang w:val="en-GB"/>
        </w:rPr>
        <w:t xml:space="preserve"> broadly be grouped in</w:t>
      </w:r>
      <w:r w:rsidR="000E5CF8">
        <w:rPr>
          <w:lang w:val="en-GB"/>
        </w:rPr>
        <w:t>to</w:t>
      </w:r>
      <w:r>
        <w:rPr>
          <w:lang w:val="en-GB"/>
        </w:rPr>
        <w:t xml:space="preserve"> two categories: perceived social capability and perceived access to resources and skills.  </w:t>
      </w:r>
      <w:r w:rsidRPr="008317FC">
        <w:rPr>
          <w:i/>
          <w:iCs/>
          <w:lang w:val="en-GB"/>
        </w:rPr>
        <w:t>Perceived access to resources and skills</w:t>
      </w:r>
      <w:r>
        <w:rPr>
          <w:lang w:val="en-GB"/>
        </w:rPr>
        <w:t xml:space="preserve"> relates to financial and material capital, natural capital, and human capital (Aase et al., 2013; Akkari </w:t>
      </w:r>
      <w:r w:rsidR="00BB67F3">
        <w:rPr>
          <w:lang w:val="en-GB"/>
        </w:rPr>
        <w:t>and</w:t>
      </w:r>
      <w:r>
        <w:rPr>
          <w:lang w:val="en-GB"/>
        </w:rPr>
        <w:t xml:space="preserve"> Bryant, 2017</w:t>
      </w:r>
      <w:r w:rsidRPr="00F704FF">
        <w:rPr>
          <w:lang w:val="en-GB"/>
        </w:rPr>
        <w:t xml:space="preserve">; </w:t>
      </w:r>
      <w:r>
        <w:rPr>
          <w:lang w:val="en-GB"/>
        </w:rPr>
        <w:t xml:space="preserve">Bussey et al., 2012; Li et al., 2019). Perceptions of financial and material capital describe the extent to which the farmer perceives the financial and material resources they have access to </w:t>
      </w:r>
      <w:r w:rsidR="00AF7CA3">
        <w:rPr>
          <w:lang w:val="en-GB"/>
        </w:rPr>
        <w:t>as</w:t>
      </w:r>
      <w:r>
        <w:rPr>
          <w:lang w:val="en-GB"/>
        </w:rPr>
        <w:t xml:space="preserve"> sufficient to successfully adapt (Bitterman et al., 2019; </w:t>
      </w:r>
      <w:proofErr w:type="spellStart"/>
      <w:r>
        <w:rPr>
          <w:lang w:val="en-GB"/>
        </w:rPr>
        <w:t>Lowitt</w:t>
      </w:r>
      <w:proofErr w:type="spellEnd"/>
      <w:r>
        <w:rPr>
          <w:lang w:val="en-GB"/>
        </w:rPr>
        <w:t xml:space="preserve"> et al., 2015; </w:t>
      </w:r>
      <w:proofErr w:type="spellStart"/>
      <w:r>
        <w:rPr>
          <w:lang w:val="en-GB"/>
        </w:rPr>
        <w:t>Zeweld</w:t>
      </w:r>
      <w:proofErr w:type="spellEnd"/>
      <w:r>
        <w:rPr>
          <w:lang w:val="en-GB"/>
        </w:rPr>
        <w:t xml:space="preserve"> et al., 2019). Natural capital refers to the farmer’s perceptions o</w:t>
      </w:r>
      <w:r w:rsidR="00A404A2">
        <w:rPr>
          <w:lang w:val="en-GB"/>
        </w:rPr>
        <w:t>f</w:t>
      </w:r>
      <w:r>
        <w:rPr>
          <w:lang w:val="en-GB"/>
        </w:rPr>
        <w:t xml:space="preserve"> the sufficiency of the natural capital of the farm to undergo </w:t>
      </w:r>
      <w:proofErr w:type="gramStart"/>
      <w:r>
        <w:rPr>
          <w:lang w:val="en-GB"/>
        </w:rPr>
        <w:t xml:space="preserve">adaptation </w:t>
      </w:r>
      <w:r w:rsidR="004A1CA7">
        <w:rPr>
          <w:lang w:val="en-GB"/>
        </w:rPr>
        <w:t xml:space="preserve"> </w:t>
      </w:r>
      <w:r>
        <w:rPr>
          <w:lang w:val="en-GB"/>
        </w:rPr>
        <w:t>(</w:t>
      </w:r>
      <w:proofErr w:type="gramEnd"/>
      <w:r>
        <w:rPr>
          <w:lang w:val="en-GB"/>
        </w:rPr>
        <w:t xml:space="preserve">Aase et al., 2013; </w:t>
      </w:r>
      <w:r w:rsidRPr="00910253">
        <w:rPr>
          <w:lang w:val="en-GB"/>
        </w:rPr>
        <w:t xml:space="preserve"> </w:t>
      </w:r>
      <w:r>
        <w:rPr>
          <w:lang w:val="en-GB"/>
        </w:rPr>
        <w:t>Li et al., 2019;</w:t>
      </w:r>
      <w:r w:rsidRPr="00910253">
        <w:rPr>
          <w:lang w:val="en-GB"/>
        </w:rPr>
        <w:t xml:space="preserve"> </w:t>
      </w:r>
      <w:r>
        <w:rPr>
          <w:lang w:val="en-GB"/>
        </w:rPr>
        <w:t xml:space="preserve">Lyle </w:t>
      </w:r>
      <w:r w:rsidR="00BB67F3">
        <w:rPr>
          <w:lang w:val="en-GB"/>
        </w:rPr>
        <w:t>and</w:t>
      </w:r>
      <w:r>
        <w:rPr>
          <w:lang w:val="en-GB"/>
        </w:rPr>
        <w:t xml:space="preserve"> Ostendorf, 2005). </w:t>
      </w:r>
      <w:r w:rsidR="00183EA4">
        <w:rPr>
          <w:lang w:val="en-GB"/>
        </w:rPr>
        <w:t>It also includes land ownership status, where insecure land tenure is often a barrier to investment in innovation (</w:t>
      </w:r>
      <w:proofErr w:type="spellStart"/>
      <w:r w:rsidR="00600FD2">
        <w:rPr>
          <w:lang w:val="en-GB"/>
        </w:rPr>
        <w:t>Akugre</w:t>
      </w:r>
      <w:proofErr w:type="spellEnd"/>
      <w:r w:rsidR="00600FD2">
        <w:rPr>
          <w:lang w:val="en-GB"/>
        </w:rPr>
        <w:t xml:space="preserve"> et al., 2022; Bradfield et al., 2023; Mugure et al., 2013; Yang et al., 2022</w:t>
      </w:r>
      <w:r w:rsidR="006254E2">
        <w:rPr>
          <w:lang w:val="en-GB"/>
        </w:rPr>
        <w:t>).</w:t>
      </w:r>
      <w:r w:rsidR="00183EA4">
        <w:rPr>
          <w:lang w:val="en-GB"/>
        </w:rPr>
        <w:t xml:space="preserve"> </w:t>
      </w:r>
      <w:r>
        <w:rPr>
          <w:lang w:val="en-GB"/>
        </w:rPr>
        <w:t xml:space="preserve">Human capital relates to the farmer’s perceptions of the sufficiency of their own knowledge and skills to implement the required adaptation (Bussey et al., 2012; </w:t>
      </w:r>
      <w:proofErr w:type="spellStart"/>
      <w:r>
        <w:rPr>
          <w:lang w:val="en-GB"/>
        </w:rPr>
        <w:t>Makate</w:t>
      </w:r>
      <w:proofErr w:type="spellEnd"/>
      <w:r>
        <w:rPr>
          <w:lang w:val="en-GB"/>
        </w:rPr>
        <w:t>, 2019; Morton et al., 2017)</w:t>
      </w:r>
      <w:r w:rsidR="00E81A37">
        <w:rPr>
          <w:lang w:val="en-GB"/>
        </w:rPr>
        <w:t xml:space="preserve">, including </w:t>
      </w:r>
      <w:r>
        <w:rPr>
          <w:lang w:val="en-GB"/>
        </w:rPr>
        <w:t xml:space="preserve">perceptions of the sufficiency of their innovative capacity (Cohen et al., 2016; Schut et al., 2018; Turner et al., 2017), as well as the perception of having sufficient access to labour to carry out the required work (Lyle </w:t>
      </w:r>
      <w:r w:rsidR="00BB67F3">
        <w:rPr>
          <w:lang w:val="en-GB"/>
        </w:rPr>
        <w:t>and</w:t>
      </w:r>
      <w:r>
        <w:rPr>
          <w:lang w:val="en-GB"/>
        </w:rPr>
        <w:t xml:space="preserve"> Ostendorf, 2005; van der Veen, 2010). Across all these types of resources, perceptions of diversity are also relevant (Akkari </w:t>
      </w:r>
      <w:r w:rsidR="00BB67F3">
        <w:rPr>
          <w:lang w:val="en-GB"/>
        </w:rPr>
        <w:t>and</w:t>
      </w:r>
      <w:r>
        <w:rPr>
          <w:lang w:val="en-GB"/>
        </w:rPr>
        <w:t xml:space="preserve"> Bryant, 2017; Lin, 2011). </w:t>
      </w:r>
    </w:p>
    <w:p w14:paraId="2771F744" w14:textId="6A290415" w:rsidR="00F25F39" w:rsidRDefault="00F25F39" w:rsidP="00F25F39">
      <w:pPr>
        <w:jc w:val="both"/>
        <w:rPr>
          <w:lang w:val="en-GB"/>
        </w:rPr>
      </w:pPr>
      <w:r w:rsidRPr="00B3172F">
        <w:rPr>
          <w:i/>
          <w:iCs/>
          <w:lang w:val="en-GB"/>
        </w:rPr>
        <w:t>Perceived social capability</w:t>
      </w:r>
      <w:r>
        <w:rPr>
          <w:lang w:val="en-GB"/>
        </w:rPr>
        <w:t xml:space="preserve"> encompasses the social networks, or social capital, of the farmer (Akkari </w:t>
      </w:r>
      <w:r w:rsidR="00BB67F3">
        <w:rPr>
          <w:lang w:val="en-GB"/>
        </w:rPr>
        <w:t>and</w:t>
      </w:r>
      <w:r>
        <w:rPr>
          <w:lang w:val="en-GB"/>
        </w:rPr>
        <w:t xml:space="preserve"> Bryant, 2017; Asfaw et al., 2016; Cohen et al., 2016; </w:t>
      </w:r>
      <w:proofErr w:type="spellStart"/>
      <w:r>
        <w:rPr>
          <w:lang w:val="en-GB"/>
        </w:rPr>
        <w:t>Makate</w:t>
      </w:r>
      <w:proofErr w:type="spellEnd"/>
      <w:r>
        <w:rPr>
          <w:lang w:val="en-GB"/>
        </w:rPr>
        <w:t>, 2019; Shah et al., 2019), also sometimes referred to as relational capital (</w:t>
      </w:r>
      <w:proofErr w:type="spellStart"/>
      <w:r>
        <w:rPr>
          <w:lang w:val="en-GB"/>
        </w:rPr>
        <w:t>Zeweld</w:t>
      </w:r>
      <w:proofErr w:type="spellEnd"/>
      <w:r>
        <w:rPr>
          <w:lang w:val="en-GB"/>
        </w:rPr>
        <w:t xml:space="preserve"> et al., 2019), and the farmer’s perceptions on </w:t>
      </w:r>
      <w:r w:rsidR="004A1CA7">
        <w:rPr>
          <w:lang w:val="en-GB"/>
        </w:rPr>
        <w:t>whether</w:t>
      </w:r>
      <w:r>
        <w:rPr>
          <w:lang w:val="en-GB"/>
        </w:rPr>
        <w:t xml:space="preserve"> these networks can support them with the adaptation. These networks or social relations can potentially be drawn on to access additional resources or mental support. A distinction can be made between bonding,</w:t>
      </w:r>
      <w:r w:rsidRPr="00C366FE">
        <w:rPr>
          <w:lang w:val="en-GB"/>
        </w:rPr>
        <w:t xml:space="preserve"> </w:t>
      </w:r>
      <w:r>
        <w:rPr>
          <w:lang w:val="en-GB"/>
        </w:rPr>
        <w:t>bridging, and linking social capital (Arnott et al., 2021; Claridge, 2018). Bonding social capital relates to informal relations within homogenous networks, bridging social capital relates to more formal relations across heterogenous networks, connecting multiple dense networks with each other, and linking social capital refers to formal relations to institutions and organi</w:t>
      </w:r>
      <w:r w:rsidR="00AF7CA3">
        <w:rPr>
          <w:lang w:val="en-GB"/>
        </w:rPr>
        <w:t>s</w:t>
      </w:r>
      <w:r>
        <w:rPr>
          <w:lang w:val="en-GB"/>
        </w:rPr>
        <w:t xml:space="preserve">ations with authoritative power (Cinner et al., 2018; Hall and Pretty, 2008; Pelling </w:t>
      </w:r>
      <w:r w:rsidR="00BB67F3">
        <w:rPr>
          <w:lang w:val="en-GB"/>
        </w:rPr>
        <w:t>and</w:t>
      </w:r>
      <w:r>
        <w:rPr>
          <w:lang w:val="en-GB"/>
        </w:rPr>
        <w:t xml:space="preserve"> High, 2005). Strong social capital across these dimensions can increase levels of trust, local embeddedness, social learning</w:t>
      </w:r>
      <w:r w:rsidR="00840BFA">
        <w:rPr>
          <w:lang w:val="en-GB"/>
        </w:rPr>
        <w:t>,</w:t>
      </w:r>
      <w:r>
        <w:rPr>
          <w:lang w:val="en-GB"/>
        </w:rPr>
        <w:t xml:space="preserve"> knowledge exchange, and mutual understanding, all of which strengthen the perceived ability for collective action (Hurley et al., 2020; Knox et al., 2010; </w:t>
      </w:r>
      <w:proofErr w:type="spellStart"/>
      <w:r>
        <w:rPr>
          <w:lang w:val="en-GB"/>
        </w:rPr>
        <w:t>Lowitt</w:t>
      </w:r>
      <w:proofErr w:type="spellEnd"/>
      <w:r>
        <w:rPr>
          <w:lang w:val="en-GB"/>
        </w:rPr>
        <w:t xml:space="preserve"> et al., 2015; Rust et al., 2020; Schut et </w:t>
      </w:r>
      <w:r>
        <w:rPr>
          <w:lang w:val="en-GB"/>
        </w:rPr>
        <w:lastRenderedPageBreak/>
        <w:t xml:space="preserve">al., 2018; </w:t>
      </w:r>
      <w:proofErr w:type="spellStart"/>
      <w:r>
        <w:rPr>
          <w:lang w:val="en-GB"/>
        </w:rPr>
        <w:t>Zeweld</w:t>
      </w:r>
      <w:proofErr w:type="spellEnd"/>
      <w:r>
        <w:rPr>
          <w:lang w:val="en-GB"/>
        </w:rPr>
        <w:t xml:space="preserve"> et al., 2019). However, </w:t>
      </w:r>
      <w:r w:rsidR="00840BFA">
        <w:rPr>
          <w:lang w:val="en-GB"/>
        </w:rPr>
        <w:t>it</w:t>
      </w:r>
      <w:r>
        <w:rPr>
          <w:lang w:val="en-GB"/>
        </w:rPr>
        <w:t xml:space="preserve"> can also function as a hampering factor for adaptation, for example if the network is not supportive of adaptation, if the bonding capital is so strong that it does not allow for the uptake of knowledge from outside the homogenous network, or if the linking social capital is perceived to be concentrated in a select few people who receive privileged access to important information that is not made available to all (Cofr</w:t>
      </w:r>
      <w:r>
        <w:rPr>
          <w:rFonts w:cstheme="minorHAnsi"/>
          <w:lang w:val="en-GB"/>
        </w:rPr>
        <w:t>é</w:t>
      </w:r>
      <w:r>
        <w:rPr>
          <w:lang w:val="en-GB"/>
        </w:rPr>
        <w:t xml:space="preserve">-Bravo et al., 2019; Saint Ville et al., 2016).    </w:t>
      </w:r>
    </w:p>
    <w:p w14:paraId="5A27A52C" w14:textId="09BD60EB" w:rsidR="00F25F39" w:rsidRDefault="00F25F39" w:rsidP="00F25F39">
      <w:pPr>
        <w:jc w:val="both"/>
        <w:rPr>
          <w:lang w:val="en-GB"/>
        </w:rPr>
      </w:pPr>
      <w:r>
        <w:rPr>
          <w:lang w:val="en-GB"/>
        </w:rPr>
        <w:t xml:space="preserve">Regardless of whether a farmer perceives themselves as having sufficient capacity to adapt to a </w:t>
      </w:r>
      <w:r w:rsidR="00E56581">
        <w:rPr>
          <w:lang w:val="en-GB"/>
        </w:rPr>
        <w:t xml:space="preserve">sustainability </w:t>
      </w:r>
      <w:r>
        <w:rPr>
          <w:lang w:val="en-GB"/>
        </w:rPr>
        <w:t>transition, this perceived adaptive capacity will not likely lead to the behavioural intention of adapting</w:t>
      </w:r>
      <w:r w:rsidR="008B0AFD">
        <w:rPr>
          <w:lang w:val="en-GB"/>
        </w:rPr>
        <w:t xml:space="preserve"> without a willingness to adapt</w:t>
      </w:r>
      <w:r>
        <w:rPr>
          <w:lang w:val="en-GB"/>
        </w:rPr>
        <w:t xml:space="preserve"> (Ajzen, 2020; Bosnjak et al., 2020). </w:t>
      </w:r>
    </w:p>
    <w:p w14:paraId="3DF86F0A" w14:textId="77777777" w:rsidR="00F25F39" w:rsidRPr="00B033EB" w:rsidRDefault="00F25F39" w:rsidP="00F25F39">
      <w:pPr>
        <w:jc w:val="both"/>
        <w:rPr>
          <w:b/>
          <w:bCs/>
          <w:i/>
          <w:iCs/>
          <w:lang w:val="en-GB"/>
        </w:rPr>
      </w:pPr>
      <w:r w:rsidRPr="00B033EB">
        <w:rPr>
          <w:b/>
          <w:bCs/>
          <w:i/>
          <w:iCs/>
          <w:lang w:val="en-GB"/>
        </w:rPr>
        <w:t xml:space="preserve">3.2. Willingness to </w:t>
      </w:r>
      <w:proofErr w:type="gramStart"/>
      <w:r w:rsidRPr="00B033EB">
        <w:rPr>
          <w:b/>
          <w:bCs/>
          <w:i/>
          <w:iCs/>
          <w:lang w:val="en-GB"/>
        </w:rPr>
        <w:t>adapt</w:t>
      </w:r>
      <w:proofErr w:type="gramEnd"/>
    </w:p>
    <w:p w14:paraId="7EC8953E" w14:textId="6F0A4797" w:rsidR="00F25F39" w:rsidRDefault="00F25F39" w:rsidP="00F25F39">
      <w:pPr>
        <w:jc w:val="both"/>
        <w:rPr>
          <w:lang w:val="en-GB"/>
        </w:rPr>
      </w:pPr>
      <w:r>
        <w:rPr>
          <w:lang w:val="en-GB"/>
        </w:rPr>
        <w:t>The determinants that make up the willingness to adapt, or psychosocial factors, were identified in the framework by de Boon et al. (202</w:t>
      </w:r>
      <w:r w:rsidR="009A1EB8">
        <w:rPr>
          <w:lang w:val="en-GB"/>
        </w:rPr>
        <w:t>2</w:t>
      </w:r>
      <w:r>
        <w:rPr>
          <w:lang w:val="en-GB"/>
        </w:rPr>
        <w:t>) as being the attitude to innovation, risk attitude, (social) norms and values, and self-identity</w:t>
      </w:r>
      <w:r w:rsidR="00E56581">
        <w:rPr>
          <w:lang w:val="en-GB"/>
        </w:rPr>
        <w:t xml:space="preserve"> (see also Figure 1)</w:t>
      </w:r>
      <w:r>
        <w:rPr>
          <w:lang w:val="en-GB"/>
        </w:rPr>
        <w:t xml:space="preserve">. </w:t>
      </w:r>
      <w:r w:rsidRPr="00D22D25">
        <w:rPr>
          <w:i/>
          <w:iCs/>
          <w:lang w:val="en-GB"/>
        </w:rPr>
        <w:t>Attitude to innovation</w:t>
      </w:r>
      <w:r>
        <w:rPr>
          <w:lang w:val="en-GB"/>
        </w:rPr>
        <w:t xml:space="preserve"> encompasses how far farmers are interested in finding out about and trying new things in general and whether they perceive this specific </w:t>
      </w:r>
      <w:r w:rsidR="00E56581">
        <w:rPr>
          <w:lang w:val="en-GB"/>
        </w:rPr>
        <w:t xml:space="preserve">sustainability </w:t>
      </w:r>
      <w:r>
        <w:rPr>
          <w:lang w:val="en-GB"/>
        </w:rPr>
        <w:t xml:space="preserve">transition as something positive that will be able to achieve desired outcomes. The more interested farmers are in innovation and the more positive they think about this </w:t>
      </w:r>
      <w:proofErr w:type="gramStart"/>
      <w:r>
        <w:rPr>
          <w:lang w:val="en-GB"/>
        </w:rPr>
        <w:t xml:space="preserve">transition in </w:t>
      </w:r>
      <w:r w:rsidR="00AF7CA3">
        <w:rPr>
          <w:lang w:val="en-GB"/>
        </w:rPr>
        <w:t>particular</w:t>
      </w:r>
      <w:r>
        <w:rPr>
          <w:lang w:val="en-GB"/>
        </w:rPr>
        <w:t>, the</w:t>
      </w:r>
      <w:proofErr w:type="gramEnd"/>
      <w:r>
        <w:rPr>
          <w:lang w:val="en-GB"/>
        </w:rPr>
        <w:t xml:space="preserve"> more likely they are to be willing to adapt to it (Bosnjak et al., 2020; Caughron et al., 2021;</w:t>
      </w:r>
      <w:r w:rsidRPr="009D0CAD">
        <w:rPr>
          <w:lang w:val="en-GB"/>
        </w:rPr>
        <w:t xml:space="preserve"> </w:t>
      </w:r>
      <w:r>
        <w:rPr>
          <w:lang w:val="en-GB"/>
        </w:rPr>
        <w:t xml:space="preserve">Lockwood et al., 2015; Marshall et al., 2012; Mase et al., 2017; van der Veen, 2010). </w:t>
      </w:r>
      <w:r w:rsidRPr="00D22D25">
        <w:rPr>
          <w:i/>
          <w:iCs/>
          <w:lang w:val="en-GB"/>
        </w:rPr>
        <w:t>Risk attitude</w:t>
      </w:r>
      <w:r>
        <w:rPr>
          <w:lang w:val="en-GB"/>
        </w:rPr>
        <w:t xml:space="preserve"> describes if a farmer is in general risk averse or risk seeking</w:t>
      </w:r>
      <w:r w:rsidR="000218EB">
        <w:rPr>
          <w:lang w:val="en-GB"/>
        </w:rPr>
        <w:t xml:space="preserve"> and </w:t>
      </w:r>
      <w:r>
        <w:rPr>
          <w:lang w:val="en-GB"/>
        </w:rPr>
        <w:t xml:space="preserve">their perception of the risk of being negatively affected by the </w:t>
      </w:r>
      <w:r w:rsidR="007E30DF">
        <w:rPr>
          <w:lang w:val="en-GB"/>
        </w:rPr>
        <w:t xml:space="preserve">sustainability </w:t>
      </w:r>
      <w:r>
        <w:rPr>
          <w:lang w:val="en-GB"/>
        </w:rPr>
        <w:t xml:space="preserve">transition when continuing their current way of farming relative to the risk of changing their behaviour and other challenges that they might be facing simultaneously. When the farmer </w:t>
      </w:r>
      <w:r w:rsidR="000218EB">
        <w:rPr>
          <w:lang w:val="en-GB"/>
        </w:rPr>
        <w:t xml:space="preserve">perceives </w:t>
      </w:r>
      <w:r>
        <w:rPr>
          <w:lang w:val="en-GB"/>
        </w:rPr>
        <w:t>not adapting</w:t>
      </w:r>
      <w:r w:rsidR="000218EB">
        <w:rPr>
          <w:lang w:val="en-GB"/>
        </w:rPr>
        <w:t xml:space="preserve"> as a higher risk</w:t>
      </w:r>
      <w:r w:rsidR="00B459F8">
        <w:rPr>
          <w:lang w:val="en-GB"/>
        </w:rPr>
        <w:t>,</w:t>
      </w:r>
      <w:r>
        <w:rPr>
          <w:lang w:val="en-GB"/>
        </w:rPr>
        <w:t xml:space="preserve"> it is more likely that they will be willing to adapt (Cinner et al., 2018; Eakin et al., 2016; Grothmann </w:t>
      </w:r>
      <w:r w:rsidR="000A088C">
        <w:rPr>
          <w:lang w:val="en-GB"/>
        </w:rPr>
        <w:t>and</w:t>
      </w:r>
      <w:r>
        <w:rPr>
          <w:lang w:val="en-GB"/>
        </w:rPr>
        <w:t xml:space="preserve"> Patt, 2005; </w:t>
      </w:r>
      <w:proofErr w:type="spellStart"/>
      <w:r>
        <w:rPr>
          <w:lang w:val="en-GB"/>
        </w:rPr>
        <w:t>Zeweld</w:t>
      </w:r>
      <w:proofErr w:type="spellEnd"/>
      <w:r>
        <w:rPr>
          <w:lang w:val="en-GB"/>
        </w:rPr>
        <w:t xml:space="preserve"> et al., 2019). </w:t>
      </w:r>
      <w:r w:rsidRPr="00126FA0">
        <w:rPr>
          <w:i/>
          <w:iCs/>
          <w:lang w:val="en-GB"/>
        </w:rPr>
        <w:t>Social norms and values</w:t>
      </w:r>
      <w:r>
        <w:rPr>
          <w:lang w:val="en-GB"/>
        </w:rPr>
        <w:t xml:space="preserve"> refer here to the farmers’ perceptions of </w:t>
      </w:r>
      <w:proofErr w:type="gramStart"/>
      <w:r>
        <w:rPr>
          <w:lang w:val="en-GB"/>
        </w:rPr>
        <w:t>whether or not</w:t>
      </w:r>
      <w:proofErr w:type="gramEnd"/>
      <w:r>
        <w:rPr>
          <w:lang w:val="en-GB"/>
        </w:rPr>
        <w:t xml:space="preserve"> adapting to the </w:t>
      </w:r>
      <w:r w:rsidR="00E56581">
        <w:rPr>
          <w:lang w:val="en-GB"/>
        </w:rPr>
        <w:t xml:space="preserve">sustainability </w:t>
      </w:r>
      <w:r>
        <w:rPr>
          <w:lang w:val="en-GB"/>
        </w:rPr>
        <w:t>transition is in line with the norms and values of the people whose opinions they valu</w:t>
      </w:r>
      <w:r w:rsidR="000218EB">
        <w:rPr>
          <w:lang w:val="en-GB"/>
        </w:rPr>
        <w:t>e</w:t>
      </w:r>
      <w:r>
        <w:rPr>
          <w:lang w:val="en-GB"/>
        </w:rPr>
        <w:t xml:space="preserve">. This can include both perceptions on whether others that they value are adapting and more general perceptions of social pressure to adapt or not (Ajzen, 1991, 2020; Bosnjak et al., 2020). This is closely related to </w:t>
      </w:r>
      <w:proofErr w:type="gramStart"/>
      <w:r>
        <w:rPr>
          <w:lang w:val="en-GB"/>
        </w:rPr>
        <w:t>farmers’</w:t>
      </w:r>
      <w:proofErr w:type="gramEnd"/>
      <w:r>
        <w:rPr>
          <w:lang w:val="en-GB"/>
        </w:rPr>
        <w:t xml:space="preserve"> perceived social capital. When the social norms and values are perceived to be in line with adapting to the </w:t>
      </w:r>
      <w:r w:rsidR="005043FD">
        <w:rPr>
          <w:lang w:val="en-GB"/>
        </w:rPr>
        <w:t xml:space="preserve">sustainability </w:t>
      </w:r>
      <w:r>
        <w:rPr>
          <w:lang w:val="en-GB"/>
        </w:rPr>
        <w:t>transition, then the motivation to engage in adaptive behaviour will be higher than if this is not the case (</w:t>
      </w:r>
      <w:proofErr w:type="spellStart"/>
      <w:r>
        <w:rPr>
          <w:lang w:val="en-GB"/>
        </w:rPr>
        <w:t>Darnofer</w:t>
      </w:r>
      <w:proofErr w:type="spellEnd"/>
      <w:r>
        <w:rPr>
          <w:lang w:val="en-GB"/>
        </w:rPr>
        <w:t xml:space="preserve"> et al., 2010; Lockwood et al., 2015). </w:t>
      </w:r>
      <w:r w:rsidRPr="007155F7">
        <w:rPr>
          <w:i/>
          <w:iCs/>
          <w:lang w:val="en-GB"/>
        </w:rPr>
        <w:t>Self-identity</w:t>
      </w:r>
      <w:r>
        <w:rPr>
          <w:lang w:val="en-GB"/>
        </w:rPr>
        <w:t xml:space="preserve"> encompasses here the farmers’ personal norms, values, and goals and occupational identity. When the </w:t>
      </w:r>
      <w:r w:rsidR="00E56581">
        <w:rPr>
          <w:lang w:val="en-GB"/>
        </w:rPr>
        <w:t xml:space="preserve">sustainability </w:t>
      </w:r>
      <w:r>
        <w:rPr>
          <w:lang w:val="en-GB"/>
        </w:rPr>
        <w:t xml:space="preserve">transition and required adaptive behaviour is in line with the personal norms and values of the farmer and contributes to the achievement of their personal goals, then the farmer will have a higher degree of motivation to adapt to the </w:t>
      </w:r>
      <w:r w:rsidR="007E30DF">
        <w:rPr>
          <w:lang w:val="en-GB"/>
        </w:rPr>
        <w:t xml:space="preserve">sustainability </w:t>
      </w:r>
      <w:r>
        <w:rPr>
          <w:lang w:val="en-GB"/>
        </w:rPr>
        <w:t xml:space="preserve">transition (Grothmann </w:t>
      </w:r>
      <w:r w:rsidR="000A088C">
        <w:rPr>
          <w:lang w:val="en-GB"/>
        </w:rPr>
        <w:t>and</w:t>
      </w:r>
      <w:r>
        <w:rPr>
          <w:lang w:val="en-GB"/>
        </w:rPr>
        <w:t xml:space="preserve"> Patt, 2005; Lockwood et al., 2015</w:t>
      </w:r>
      <w:r w:rsidR="00551C8F">
        <w:rPr>
          <w:lang w:val="en-GB"/>
        </w:rPr>
        <w:t xml:space="preserve">; </w:t>
      </w:r>
      <w:r w:rsidR="00E50382">
        <w:rPr>
          <w:lang w:val="en-GB"/>
        </w:rPr>
        <w:t xml:space="preserve">Ingram et al., 2013, </w:t>
      </w:r>
      <w:r w:rsidR="00551C8F">
        <w:rPr>
          <w:lang w:val="en-GB"/>
        </w:rPr>
        <w:t>Mills et al., 2021</w:t>
      </w:r>
      <w:r>
        <w:rPr>
          <w:lang w:val="en-GB"/>
        </w:rPr>
        <w:t xml:space="preserve">). Occupational identity relates here to the attachment the farmers have to their job and their perception of what it means to be ‘a good farmer’. If adapting to the </w:t>
      </w:r>
      <w:r w:rsidR="007E30DF">
        <w:rPr>
          <w:lang w:val="en-GB"/>
        </w:rPr>
        <w:t xml:space="preserve">sustainability </w:t>
      </w:r>
      <w:r>
        <w:rPr>
          <w:lang w:val="en-GB"/>
        </w:rPr>
        <w:t>transition requires a substantial change in their job, farmers with a strong attachment to their occupation will likely be less inclined to conduct that adaptation. Likewise, if the adaptation goes against their perception of what ‘good farming’ is, then it is less likely that the farmer will be willing to adapt (Marshall et al., 2012; Morton et al., 2017</w:t>
      </w:r>
      <w:r w:rsidR="00693B47">
        <w:rPr>
          <w:lang w:val="en-GB"/>
        </w:rPr>
        <w:t>; Warren et al., 2016</w:t>
      </w:r>
      <w:r>
        <w:rPr>
          <w:lang w:val="en-GB"/>
        </w:rPr>
        <w:t xml:space="preserve">). </w:t>
      </w:r>
    </w:p>
    <w:p w14:paraId="701257B8" w14:textId="01B9EE32" w:rsidR="00F25F39" w:rsidRDefault="00F25F39" w:rsidP="00F25F39">
      <w:pPr>
        <w:jc w:val="both"/>
        <w:rPr>
          <w:lang w:val="en-GB"/>
        </w:rPr>
      </w:pPr>
      <w:r>
        <w:rPr>
          <w:lang w:val="en-GB"/>
        </w:rPr>
        <w:t>Both the willingness to adapt and perceived adaptive capacity are influenced by the immediate context within which farmers operate (Bitterman et al., 2019; de Boon et al., 202</w:t>
      </w:r>
      <w:r w:rsidR="009A1EB8">
        <w:rPr>
          <w:lang w:val="en-GB"/>
        </w:rPr>
        <w:t>2</w:t>
      </w:r>
      <w:r>
        <w:rPr>
          <w:lang w:val="en-GB"/>
        </w:rPr>
        <w:t xml:space="preserve">; Eakin et al., 2016). The immediate context is </w:t>
      </w:r>
      <w:r w:rsidR="00AF7CA3">
        <w:rPr>
          <w:lang w:val="en-GB"/>
        </w:rPr>
        <w:t>to</w:t>
      </w:r>
      <w:r>
        <w:rPr>
          <w:lang w:val="en-GB"/>
        </w:rPr>
        <w:t xml:space="preserve"> a large </w:t>
      </w:r>
      <w:r w:rsidR="00AF7CA3">
        <w:rPr>
          <w:lang w:val="en-GB"/>
        </w:rPr>
        <w:t xml:space="preserve">extent </w:t>
      </w:r>
      <w:r>
        <w:rPr>
          <w:lang w:val="en-GB"/>
        </w:rPr>
        <w:t xml:space="preserve">formed by institutions, </w:t>
      </w:r>
      <w:proofErr w:type="gramStart"/>
      <w:r>
        <w:rPr>
          <w:lang w:val="en-GB"/>
        </w:rPr>
        <w:t>i.e.</w:t>
      </w:r>
      <w:proofErr w:type="gramEnd"/>
      <w:r>
        <w:rPr>
          <w:lang w:val="en-GB"/>
        </w:rPr>
        <w:t xml:space="preserve"> “systems of rules, decision-making procedures, and programs that give rise to social practices, assign roles to the participants in these practices, and guide interactions among the occupants of the relevant roles” (IDGEC, 1999, p. 14). They influence the ease with which farmers will be able to adapt to a </w:t>
      </w:r>
      <w:r w:rsidR="007E30DF">
        <w:rPr>
          <w:lang w:val="en-GB"/>
        </w:rPr>
        <w:t xml:space="preserve">sustainability </w:t>
      </w:r>
      <w:r>
        <w:rPr>
          <w:lang w:val="en-GB"/>
        </w:rPr>
        <w:t xml:space="preserve">transition (Berman et </w:t>
      </w:r>
      <w:r>
        <w:rPr>
          <w:lang w:val="en-GB"/>
        </w:rPr>
        <w:lastRenderedPageBreak/>
        <w:t xml:space="preserve">al., 2012) </w:t>
      </w:r>
      <w:r w:rsidR="008B328C">
        <w:rPr>
          <w:lang w:val="en-GB"/>
        </w:rPr>
        <w:t>a</w:t>
      </w:r>
      <w:r w:rsidR="00DE129F">
        <w:rPr>
          <w:lang w:val="en-GB"/>
        </w:rPr>
        <w:t>nd farmers’ perceptions of the institutional context influence their perceived adaptive capacity and willingness to adapt.</w:t>
      </w:r>
      <w:r>
        <w:rPr>
          <w:lang w:val="en-GB"/>
        </w:rPr>
        <w:t xml:space="preserve">   </w:t>
      </w:r>
    </w:p>
    <w:p w14:paraId="0ABC12C7" w14:textId="77777777" w:rsidR="00F25F39" w:rsidRPr="00362D2B" w:rsidRDefault="00F25F39" w:rsidP="00F25F39">
      <w:pPr>
        <w:jc w:val="both"/>
        <w:rPr>
          <w:b/>
          <w:bCs/>
          <w:i/>
          <w:iCs/>
          <w:lang w:val="en-GB"/>
        </w:rPr>
      </w:pPr>
      <w:r w:rsidRPr="00362D2B">
        <w:rPr>
          <w:b/>
          <w:bCs/>
          <w:i/>
          <w:iCs/>
          <w:lang w:val="en-GB"/>
        </w:rPr>
        <w:t xml:space="preserve">3.3. Institutional characteristics to enable adaptive </w:t>
      </w:r>
      <w:proofErr w:type="gramStart"/>
      <w:r w:rsidRPr="00362D2B">
        <w:rPr>
          <w:b/>
          <w:bCs/>
          <w:i/>
          <w:iCs/>
          <w:lang w:val="en-GB"/>
        </w:rPr>
        <w:t>capacity</w:t>
      </w:r>
      <w:proofErr w:type="gramEnd"/>
    </w:p>
    <w:p w14:paraId="6C29032E" w14:textId="78695760" w:rsidR="00F25F39" w:rsidRDefault="00F25F39" w:rsidP="00F25F39">
      <w:pPr>
        <w:jc w:val="both"/>
        <w:rPr>
          <w:lang w:val="en-GB"/>
        </w:rPr>
      </w:pPr>
      <w:r>
        <w:rPr>
          <w:lang w:val="en-GB"/>
        </w:rPr>
        <w:t xml:space="preserve">Gupta et al. (2010) have identified six dimensions that can be used to examine </w:t>
      </w:r>
      <w:r w:rsidR="004A1CA7">
        <w:rPr>
          <w:lang w:val="en-GB"/>
        </w:rPr>
        <w:t>whether</w:t>
      </w:r>
      <w:r>
        <w:rPr>
          <w:lang w:val="en-GB"/>
        </w:rPr>
        <w:t xml:space="preserve"> institutions are perceived to enable adaptive capacity: variety, learning capacity, room for autonomous change, leadership, resources, and fair governance. </w:t>
      </w:r>
      <w:bookmarkStart w:id="2" w:name="_Hlk118295118"/>
      <w:r>
        <w:rPr>
          <w:lang w:val="en-GB"/>
        </w:rPr>
        <w:t>Grothmann et al. (2013</w:t>
      </w:r>
      <w:bookmarkEnd w:id="2"/>
      <w:r>
        <w:rPr>
          <w:lang w:val="en-GB"/>
        </w:rPr>
        <w:t>) have extended this with two further dimensions</w:t>
      </w:r>
      <w:r w:rsidR="00840BFA">
        <w:rPr>
          <w:lang w:val="en-GB"/>
        </w:rPr>
        <w:t>:</w:t>
      </w:r>
      <w:r>
        <w:rPr>
          <w:lang w:val="en-GB"/>
        </w:rPr>
        <w:t xml:space="preserve"> adaptation motivation and adaptation belief</w:t>
      </w:r>
      <w:r w:rsidR="00E56581">
        <w:rPr>
          <w:lang w:val="en-GB"/>
        </w:rPr>
        <w:t xml:space="preserve"> (see Figure 1)</w:t>
      </w:r>
      <w:r>
        <w:rPr>
          <w:lang w:val="en-GB"/>
        </w:rPr>
        <w:t xml:space="preserve">. </w:t>
      </w:r>
      <w:r w:rsidRPr="009D5183">
        <w:rPr>
          <w:i/>
          <w:iCs/>
          <w:lang w:val="en-GB"/>
        </w:rPr>
        <w:t>Variety</w:t>
      </w:r>
      <w:r>
        <w:rPr>
          <w:lang w:val="en-GB"/>
        </w:rPr>
        <w:t xml:space="preserve"> refers to a diversity of problem framings and solution strategies and the inclusion of divers</w:t>
      </w:r>
      <w:r w:rsidR="00AF7CA3">
        <w:rPr>
          <w:lang w:val="en-GB"/>
        </w:rPr>
        <w:t>e</w:t>
      </w:r>
      <w:r>
        <w:rPr>
          <w:lang w:val="en-GB"/>
        </w:rPr>
        <w:t xml:space="preserve"> actors and stakeholders across all societal levels and multiple sectors in the process of solution identification (</w:t>
      </w:r>
      <w:bookmarkStart w:id="3" w:name="_Hlk118295110"/>
      <w:r>
        <w:rPr>
          <w:lang w:val="en-GB"/>
        </w:rPr>
        <w:t>Gupta et al., 2010</w:t>
      </w:r>
      <w:bookmarkEnd w:id="3"/>
      <w:r>
        <w:rPr>
          <w:lang w:val="en-GB"/>
        </w:rPr>
        <w:t xml:space="preserve">). This variety gives room to diversity in individuals’ motivations (Pedersen et al., 2020) and can be of value in addressing uncertainty. </w:t>
      </w:r>
      <w:r w:rsidRPr="009D5183">
        <w:rPr>
          <w:i/>
          <w:iCs/>
          <w:lang w:val="en-GB"/>
        </w:rPr>
        <w:t>Learning capacity</w:t>
      </w:r>
      <w:r>
        <w:rPr>
          <w:lang w:val="en-GB"/>
        </w:rPr>
        <w:t xml:space="preserve"> describes the extent to which the institutions foster learning, are open to uncertainty, have an institutional memory, and promote mutual trust. </w:t>
      </w:r>
      <w:r w:rsidRPr="009D5183">
        <w:rPr>
          <w:i/>
          <w:iCs/>
          <w:lang w:val="en-GB"/>
        </w:rPr>
        <w:t>Room for autonomous change</w:t>
      </w:r>
      <w:r>
        <w:rPr>
          <w:lang w:val="en-GB"/>
        </w:rPr>
        <w:t xml:space="preserve"> describes the institutions’ capacity to provide individuals with the information they require to adapt and clear plans that can be followed</w:t>
      </w:r>
      <w:r w:rsidR="00AF7CA3">
        <w:rPr>
          <w:lang w:val="en-GB"/>
        </w:rPr>
        <w:t>,</w:t>
      </w:r>
      <w:r>
        <w:rPr>
          <w:lang w:val="en-GB"/>
        </w:rPr>
        <w:t xml:space="preserve"> as well as room and support for improvisation. </w:t>
      </w:r>
      <w:r w:rsidRPr="009D5183">
        <w:rPr>
          <w:i/>
          <w:iCs/>
          <w:lang w:val="en-GB"/>
        </w:rPr>
        <w:t>Leadership</w:t>
      </w:r>
      <w:r>
        <w:rPr>
          <w:lang w:val="en-GB"/>
        </w:rPr>
        <w:t xml:space="preserve"> refers to the degree to which the institutions encourage visionary, entrepreneurial, and collaborative leadership to emerge to lead through adaptation by example and support collaborative efforts. </w:t>
      </w:r>
      <w:r w:rsidRPr="009D5183">
        <w:rPr>
          <w:i/>
          <w:iCs/>
          <w:lang w:val="en-GB"/>
        </w:rPr>
        <w:t>Resources</w:t>
      </w:r>
      <w:r>
        <w:rPr>
          <w:lang w:val="en-GB"/>
        </w:rPr>
        <w:t xml:space="preserve"> include the institutions</w:t>
      </w:r>
      <w:r w:rsidR="005F66AA">
        <w:rPr>
          <w:lang w:val="en-GB"/>
        </w:rPr>
        <w:t>’</w:t>
      </w:r>
      <w:r>
        <w:rPr>
          <w:lang w:val="en-GB"/>
        </w:rPr>
        <w:t xml:space="preserve"> capacity to generate human resources, such as knowledge</w:t>
      </w:r>
      <w:r w:rsidR="005F66AA">
        <w:rPr>
          <w:lang w:val="en-GB"/>
        </w:rPr>
        <w:t>,</w:t>
      </w:r>
      <w:r>
        <w:rPr>
          <w:lang w:val="en-GB"/>
        </w:rPr>
        <w:t xml:space="preserve"> skills, and financial resources to support adaptation, as well as having the authority to direct adaptation. </w:t>
      </w:r>
      <w:r w:rsidRPr="009D5183">
        <w:rPr>
          <w:i/>
          <w:iCs/>
          <w:lang w:val="en-GB"/>
        </w:rPr>
        <w:t>Fair governance</w:t>
      </w:r>
      <w:r>
        <w:rPr>
          <w:lang w:val="en-GB"/>
        </w:rPr>
        <w:t xml:space="preserve"> refers to the perceived legitimacy and equity of the institutions, the institutions’ responsiveness to society, and the existence of mechanisms of accountability (Gupta et al., 2010). Finally, </w:t>
      </w:r>
      <w:r w:rsidRPr="009D5183">
        <w:rPr>
          <w:i/>
          <w:iCs/>
          <w:lang w:val="en-GB"/>
        </w:rPr>
        <w:t>adaptation motivation</w:t>
      </w:r>
      <w:r>
        <w:rPr>
          <w:lang w:val="en-GB"/>
        </w:rPr>
        <w:t xml:space="preserve"> refers to the degree to which decision-makers in the institutions give the impression that adaptation is relevant and </w:t>
      </w:r>
      <w:r w:rsidRPr="009D5183">
        <w:rPr>
          <w:i/>
          <w:iCs/>
          <w:lang w:val="en-GB"/>
        </w:rPr>
        <w:t>adaptation belief</w:t>
      </w:r>
      <w:r>
        <w:rPr>
          <w:lang w:val="en-GB"/>
        </w:rPr>
        <w:t xml:space="preserve"> refers to whether the institution</w:t>
      </w:r>
      <w:r w:rsidR="00A404A2">
        <w:rPr>
          <w:lang w:val="en-GB"/>
        </w:rPr>
        <w:t>s</w:t>
      </w:r>
      <w:r>
        <w:rPr>
          <w:lang w:val="en-GB"/>
        </w:rPr>
        <w:t xml:space="preserve"> instigate the feeling that adaptation can be achieved (Grothmann et al., 2013).</w:t>
      </w:r>
      <w:r w:rsidR="00DE129F">
        <w:rPr>
          <w:lang w:val="en-GB"/>
        </w:rPr>
        <w:t xml:space="preserve"> The latter relates thus </w:t>
      </w:r>
      <w:r w:rsidR="00DC3E1E">
        <w:rPr>
          <w:lang w:val="en-GB"/>
        </w:rPr>
        <w:t xml:space="preserve">not to perceptions of </w:t>
      </w:r>
      <w:r w:rsidR="008B328C">
        <w:rPr>
          <w:lang w:val="en-GB"/>
        </w:rPr>
        <w:t>one’s</w:t>
      </w:r>
      <w:r w:rsidR="00DC3E1E">
        <w:rPr>
          <w:lang w:val="en-GB"/>
        </w:rPr>
        <w:t xml:space="preserve"> own adaptive capacity and willingness to adapt, but to perceptions of whether the institutional context provides effective measures to realise the aimed for sustainability transition.</w:t>
      </w:r>
    </w:p>
    <w:p w14:paraId="7C6BDFF6" w14:textId="32C649C9" w:rsidR="00F25F39" w:rsidRDefault="000C6853" w:rsidP="00F25F39">
      <w:pPr>
        <w:jc w:val="both"/>
        <w:rPr>
          <w:lang w:val="en-GB"/>
        </w:rPr>
      </w:pPr>
      <w:r>
        <w:rPr>
          <w:noProof/>
        </w:rPr>
        <w:lastRenderedPageBreak/>
        <w:drawing>
          <wp:inline distT="0" distB="0" distL="0" distR="0" wp14:anchorId="4B8358A8" wp14:editId="7FC14BFC">
            <wp:extent cx="5709513" cy="5695014"/>
            <wp:effectExtent l="0" t="0" r="5715" b="1270"/>
            <wp:docPr id="2" name="Afbeelding 2" descr="Afbeelding met 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apparaat&#10;&#10;Automatisch gegenereerde beschrijving"/>
                    <pic:cNvPicPr/>
                  </pic:nvPicPr>
                  <pic:blipFill rotWithShape="1">
                    <a:blip r:embed="rId9"/>
                    <a:srcRect b="604"/>
                    <a:stretch/>
                  </pic:blipFill>
                  <pic:spPr bwMode="auto">
                    <a:xfrm>
                      <a:off x="0" y="0"/>
                      <a:ext cx="5734979" cy="5720415"/>
                    </a:xfrm>
                    <a:prstGeom prst="rect">
                      <a:avLst/>
                    </a:prstGeom>
                    <a:ln>
                      <a:noFill/>
                    </a:ln>
                    <a:extLst>
                      <a:ext uri="{53640926-AAD7-44D8-BBD7-CCE9431645EC}">
                        <a14:shadowObscured xmlns:a14="http://schemas.microsoft.com/office/drawing/2010/main"/>
                      </a:ext>
                    </a:extLst>
                  </pic:spPr>
                </pic:pic>
              </a:graphicData>
            </a:graphic>
          </wp:inline>
        </w:drawing>
      </w:r>
      <w:r w:rsidR="00F25F39" w:rsidRPr="00A619DF">
        <w:rPr>
          <w:lang w:val="en-GB"/>
        </w:rPr>
        <w:t xml:space="preserve"> </w:t>
      </w:r>
    </w:p>
    <w:p w14:paraId="517BE211" w14:textId="77777777" w:rsidR="00F25F39" w:rsidRDefault="00F25F39" w:rsidP="00F25F39">
      <w:pPr>
        <w:jc w:val="both"/>
        <w:rPr>
          <w:lang w:val="en-GB"/>
        </w:rPr>
      </w:pPr>
      <w:r>
        <w:rPr>
          <w:lang w:val="en-GB"/>
        </w:rPr>
        <w:t>Figure 1. Operationalisation of perceived adaptive capacity, willingness to adapt, and institutional characteristics important for adaptation based on the literature. Adapted from Gupta et al. (2010) and Grothmann et al. (2013).</w:t>
      </w:r>
    </w:p>
    <w:p w14:paraId="189C9034" w14:textId="77777777" w:rsidR="00F25F39" w:rsidRPr="00152B99" w:rsidRDefault="00F25F39" w:rsidP="00F25F39">
      <w:pPr>
        <w:jc w:val="both"/>
        <w:rPr>
          <w:lang w:val="en-GB"/>
        </w:rPr>
      </w:pPr>
      <w:r w:rsidRPr="00A619DF">
        <w:rPr>
          <w:b/>
          <w:bCs/>
          <w:lang w:val="en-GB"/>
        </w:rPr>
        <w:t>4. Methods</w:t>
      </w:r>
    </w:p>
    <w:p w14:paraId="4954CF31" w14:textId="35089A38" w:rsidR="00F25F39" w:rsidRDefault="00F25F39" w:rsidP="00F25F39">
      <w:pPr>
        <w:jc w:val="both"/>
        <w:rPr>
          <w:lang w:val="en-GB"/>
        </w:rPr>
      </w:pPr>
      <w:r>
        <w:rPr>
          <w:lang w:val="en-GB"/>
        </w:rPr>
        <w:t xml:space="preserve">To </w:t>
      </w:r>
      <w:r w:rsidR="00247BC5">
        <w:rPr>
          <w:lang w:val="en-GB"/>
        </w:rPr>
        <w:t xml:space="preserve">examine </w:t>
      </w:r>
      <w:proofErr w:type="gramStart"/>
      <w:r>
        <w:rPr>
          <w:lang w:val="en-GB"/>
        </w:rPr>
        <w:t>farmers’</w:t>
      </w:r>
      <w:proofErr w:type="gramEnd"/>
      <w:r>
        <w:rPr>
          <w:lang w:val="en-GB"/>
        </w:rPr>
        <w:t xml:space="preserve"> perceived adaptive capacity and willingness to adapt </w:t>
      </w:r>
      <w:r w:rsidR="00247BC5">
        <w:rPr>
          <w:lang w:val="en-GB"/>
        </w:rPr>
        <w:t xml:space="preserve">and the role of institutional characteristics within that </w:t>
      </w:r>
      <w:r>
        <w:rPr>
          <w:lang w:val="en-GB"/>
        </w:rPr>
        <w:t>in relation to the English agricultural sustainability transition</w:t>
      </w:r>
      <w:r w:rsidR="00840BFA">
        <w:rPr>
          <w:lang w:val="en-GB"/>
        </w:rPr>
        <w:t>,</w:t>
      </w:r>
      <w:r>
        <w:rPr>
          <w:lang w:val="en-GB"/>
        </w:rPr>
        <w:t xml:space="preserve"> we conducted in-depth semi-structured interviews. We </w:t>
      </w:r>
      <w:r w:rsidR="000E287F">
        <w:rPr>
          <w:lang w:val="en-GB"/>
        </w:rPr>
        <w:t>contacted</w:t>
      </w:r>
      <w:r>
        <w:rPr>
          <w:lang w:val="en-GB"/>
        </w:rPr>
        <w:t xml:space="preserve"> farmers through mailing lists of farming organisations, the Just Farmers platform</w:t>
      </w:r>
      <w:r w:rsidR="000E287F">
        <w:rPr>
          <w:rStyle w:val="FootnoteReference"/>
          <w:lang w:val="en-GB"/>
        </w:rPr>
        <w:footnoteReference w:id="1"/>
      </w:r>
      <w:r w:rsidR="000E287F">
        <w:rPr>
          <w:lang w:val="en-GB"/>
        </w:rPr>
        <w:t xml:space="preserve">, </w:t>
      </w:r>
      <w:r>
        <w:rPr>
          <w:lang w:val="en-GB"/>
        </w:rPr>
        <w:t>the Farming Forum</w:t>
      </w:r>
      <w:r w:rsidR="000E287F">
        <w:rPr>
          <w:rStyle w:val="FootnoteReference"/>
          <w:lang w:val="en-GB"/>
        </w:rPr>
        <w:footnoteReference w:id="2"/>
      </w:r>
      <w:r w:rsidR="000E287F">
        <w:rPr>
          <w:lang w:val="en-GB"/>
        </w:rPr>
        <w:t xml:space="preserve">, </w:t>
      </w:r>
      <w:r>
        <w:rPr>
          <w:lang w:val="en-GB"/>
        </w:rPr>
        <w:t>a farmer WhatsApp group, and snowballing. In doing so</w:t>
      </w:r>
      <w:r w:rsidR="00B459F8">
        <w:rPr>
          <w:lang w:val="en-GB"/>
        </w:rPr>
        <w:t>,</w:t>
      </w:r>
      <w:r>
        <w:rPr>
          <w:lang w:val="en-GB"/>
        </w:rPr>
        <w:t xml:space="preserve"> we contacted 61 farmers directly, and many more indirectly. We aimed to include farmers </w:t>
      </w:r>
      <w:r w:rsidR="000E287F">
        <w:rPr>
          <w:lang w:val="en-GB"/>
        </w:rPr>
        <w:t>a</w:t>
      </w:r>
      <w:r>
        <w:rPr>
          <w:lang w:val="en-GB"/>
        </w:rPr>
        <w:t>cross England, spanning all agricultural sectors and farm types, ownership types, and a diverse range of age, gender, farm size,</w:t>
      </w:r>
      <w:r w:rsidR="006A64CD">
        <w:rPr>
          <w:lang w:val="en-GB"/>
        </w:rPr>
        <w:t xml:space="preserve"> and</w:t>
      </w:r>
      <w:r>
        <w:rPr>
          <w:lang w:val="en-GB"/>
        </w:rPr>
        <w:t xml:space="preserve"> experience with farming and environmental schemes. To ensure that we could also include farmers with poor or lacking internet connections, we offered to </w:t>
      </w:r>
      <w:r>
        <w:rPr>
          <w:lang w:val="en-GB"/>
        </w:rPr>
        <w:lastRenderedPageBreak/>
        <w:t>conduct interviews either via MS Teams, telephone, or in person. Through these methods</w:t>
      </w:r>
      <w:r w:rsidR="00A404A2">
        <w:rPr>
          <w:lang w:val="en-GB"/>
        </w:rPr>
        <w:t>,</w:t>
      </w:r>
      <w:r>
        <w:rPr>
          <w:lang w:val="en-GB"/>
        </w:rPr>
        <w:t xml:space="preserve"> we identified 1</w:t>
      </w:r>
      <w:r w:rsidR="00062C49">
        <w:rPr>
          <w:lang w:val="en-GB"/>
        </w:rPr>
        <w:t>6</w:t>
      </w:r>
      <w:r>
        <w:rPr>
          <w:lang w:val="en-GB"/>
        </w:rPr>
        <w:t xml:space="preserve"> farmers who were willing to be interviewed</w:t>
      </w:r>
      <w:r w:rsidR="00062C49">
        <w:rPr>
          <w:lang w:val="en-GB"/>
        </w:rPr>
        <w:t xml:space="preserve">, two of </w:t>
      </w:r>
      <w:r w:rsidR="00A404A2">
        <w:rPr>
          <w:lang w:val="en-GB"/>
        </w:rPr>
        <w:t xml:space="preserve">whom </w:t>
      </w:r>
      <w:r w:rsidR="00062C49">
        <w:rPr>
          <w:lang w:val="en-GB"/>
        </w:rPr>
        <w:t xml:space="preserve">were married to each other so that we conducted a total of 15 interviews with </w:t>
      </w:r>
      <w:r w:rsidR="005A7CB1">
        <w:rPr>
          <w:lang w:val="en-GB"/>
        </w:rPr>
        <w:t xml:space="preserve">16 </w:t>
      </w:r>
      <w:r w:rsidR="00062C49">
        <w:rPr>
          <w:lang w:val="en-GB"/>
        </w:rPr>
        <w:t>farmers</w:t>
      </w:r>
      <w:r>
        <w:rPr>
          <w:lang w:val="en-GB"/>
        </w:rPr>
        <w:t>.</w:t>
      </w:r>
    </w:p>
    <w:p w14:paraId="5D82AFA0" w14:textId="5BF2181F" w:rsidR="004424EB" w:rsidRDefault="00F25F39" w:rsidP="00F25F39">
      <w:pPr>
        <w:jc w:val="both"/>
        <w:rPr>
          <w:lang w:val="en-GB"/>
        </w:rPr>
      </w:pPr>
      <w:r>
        <w:rPr>
          <w:lang w:val="en-GB"/>
        </w:rPr>
        <w:t xml:space="preserve">To broaden our reach, we invited </w:t>
      </w:r>
      <w:proofErr w:type="gramStart"/>
      <w:r>
        <w:rPr>
          <w:lang w:val="en-GB"/>
        </w:rPr>
        <w:t>all of</w:t>
      </w:r>
      <w:proofErr w:type="gramEnd"/>
      <w:r>
        <w:rPr>
          <w:lang w:val="en-GB"/>
        </w:rPr>
        <w:t xml:space="preserve"> the 19 organisations</w:t>
      </w:r>
      <w:r w:rsidR="00D37BCF">
        <w:rPr>
          <w:lang w:val="en-GB"/>
        </w:rPr>
        <w:t>,</w:t>
      </w:r>
      <w:r>
        <w:rPr>
          <w:lang w:val="en-GB"/>
        </w:rPr>
        <w:t xml:space="preserve"> who at the time had received an assignment from </w:t>
      </w:r>
      <w:r w:rsidR="00FA612D">
        <w:rPr>
          <w:lang w:val="en-GB"/>
        </w:rPr>
        <w:t>Defra</w:t>
      </w:r>
      <w:r>
        <w:rPr>
          <w:lang w:val="en-GB"/>
        </w:rPr>
        <w:t xml:space="preserve"> under the Future Farming Resilience Fund to provide business support to farmers in the early </w:t>
      </w:r>
      <w:r w:rsidR="00DD65F2">
        <w:rPr>
          <w:lang w:val="en-GB"/>
        </w:rPr>
        <w:t xml:space="preserve">transition </w:t>
      </w:r>
      <w:r>
        <w:rPr>
          <w:lang w:val="en-GB"/>
        </w:rPr>
        <w:t>stages</w:t>
      </w:r>
      <w:r w:rsidR="00AF7CA3">
        <w:rPr>
          <w:lang w:val="en-GB"/>
        </w:rPr>
        <w:t>, to participate in an interview</w:t>
      </w:r>
      <w:r>
        <w:rPr>
          <w:lang w:val="en-GB"/>
        </w:rPr>
        <w:t xml:space="preserve"> (Powley, 2021). </w:t>
      </w:r>
      <w:r w:rsidR="006A64CD">
        <w:rPr>
          <w:lang w:val="en-GB"/>
        </w:rPr>
        <w:t>Eight</w:t>
      </w:r>
      <w:r>
        <w:rPr>
          <w:lang w:val="en-GB"/>
        </w:rPr>
        <w:t xml:space="preserve"> of the</w:t>
      </w:r>
      <w:r w:rsidR="00534F20">
        <w:rPr>
          <w:lang w:val="en-GB"/>
        </w:rPr>
        <w:t>se organisations</w:t>
      </w:r>
      <w:r>
        <w:rPr>
          <w:lang w:val="en-GB"/>
        </w:rPr>
        <w:t xml:space="preserve"> agreed to take part in an interview. Together, they are active across England, cover all agricultural sectors, and have collectively supported over 5</w:t>
      </w:r>
      <w:r w:rsidR="000E287F">
        <w:rPr>
          <w:lang w:val="en-GB"/>
        </w:rPr>
        <w:t>,</w:t>
      </w:r>
      <w:r>
        <w:rPr>
          <w:lang w:val="en-GB"/>
        </w:rPr>
        <w:t>000 farmers in relation to th</w:t>
      </w:r>
      <w:r w:rsidR="007E30DF">
        <w:rPr>
          <w:lang w:val="en-GB"/>
        </w:rPr>
        <w:t>is</w:t>
      </w:r>
      <w:r>
        <w:rPr>
          <w:lang w:val="en-GB"/>
        </w:rPr>
        <w:t xml:space="preserve"> </w:t>
      </w:r>
      <w:r w:rsidR="007E30DF">
        <w:rPr>
          <w:lang w:val="en-GB"/>
        </w:rPr>
        <w:t xml:space="preserve">sustainability </w:t>
      </w:r>
      <w:r>
        <w:rPr>
          <w:lang w:val="en-GB"/>
        </w:rPr>
        <w:t xml:space="preserve">transition through workshops or one-on-one advice. They therefore have detailed insights into the challenges and opportunities that farmers see on the road to adaptation. </w:t>
      </w:r>
      <w:r w:rsidR="00062C49">
        <w:rPr>
          <w:lang w:val="en-GB"/>
        </w:rPr>
        <w:t>For two of the organisations</w:t>
      </w:r>
      <w:r w:rsidR="000E287F">
        <w:rPr>
          <w:lang w:val="en-GB"/>
        </w:rPr>
        <w:t>,</w:t>
      </w:r>
      <w:r w:rsidR="00062C49">
        <w:rPr>
          <w:lang w:val="en-GB"/>
        </w:rPr>
        <w:t xml:space="preserve"> we spoke to two representatives within the same interview and for one organisation we had two separate interviews with two </w:t>
      </w:r>
      <w:r w:rsidR="000E287F">
        <w:rPr>
          <w:lang w:val="en-GB"/>
        </w:rPr>
        <w:t>different</w:t>
      </w:r>
      <w:r w:rsidR="00062C49">
        <w:rPr>
          <w:lang w:val="en-GB"/>
        </w:rPr>
        <w:t xml:space="preserve"> representatives, meaning that we conducted nine interviews with organisations and spoke to a total of 11 representatives. </w:t>
      </w:r>
      <w:r>
        <w:rPr>
          <w:lang w:val="en-GB"/>
        </w:rPr>
        <w:t>By combining these interviews with the farmer interviews we reached data saturation.</w:t>
      </w:r>
      <w:r w:rsidR="005A4A54">
        <w:rPr>
          <w:lang w:val="en-GB"/>
        </w:rPr>
        <w:t xml:space="preserve"> </w:t>
      </w:r>
      <w:r w:rsidR="004424EB" w:rsidRPr="009B0738">
        <w:rPr>
          <w:lang w:val="en-GB"/>
        </w:rPr>
        <w:t>Annex A Table 3 summari</w:t>
      </w:r>
      <w:r w:rsidR="00247BC5">
        <w:rPr>
          <w:lang w:val="en-GB"/>
        </w:rPr>
        <w:t>s</w:t>
      </w:r>
      <w:r w:rsidR="004424EB" w:rsidRPr="009B0738">
        <w:rPr>
          <w:lang w:val="en-GB"/>
        </w:rPr>
        <w:t>es key background characteristics of the interviewees</w:t>
      </w:r>
      <w:r w:rsidR="004424EB">
        <w:rPr>
          <w:lang w:val="en-GB"/>
        </w:rPr>
        <w:t xml:space="preserve">. </w:t>
      </w:r>
    </w:p>
    <w:p w14:paraId="559D5C66" w14:textId="690BE3AC" w:rsidR="00F25F39" w:rsidRDefault="005A4A54" w:rsidP="00F25F39">
      <w:pPr>
        <w:jc w:val="both"/>
        <w:rPr>
          <w:lang w:val="en-GB"/>
        </w:rPr>
      </w:pPr>
      <w:r>
        <w:rPr>
          <w:lang w:val="en-GB"/>
        </w:rPr>
        <w:t>We used the three overarching categories of our analytical framework</w:t>
      </w:r>
      <w:r w:rsidR="00247BC5">
        <w:rPr>
          <w:lang w:val="en-GB"/>
        </w:rPr>
        <w:t xml:space="preserve">, </w:t>
      </w:r>
      <w:proofErr w:type="gramStart"/>
      <w:r>
        <w:rPr>
          <w:lang w:val="en-GB"/>
        </w:rPr>
        <w:t>i.e.</w:t>
      </w:r>
      <w:proofErr w:type="gramEnd"/>
      <w:r>
        <w:rPr>
          <w:lang w:val="en-GB"/>
        </w:rPr>
        <w:t xml:space="preserve"> adaptive capacity, willingness to adapt, and institutional characteristics</w:t>
      </w:r>
      <w:r w:rsidR="00247BC5">
        <w:rPr>
          <w:lang w:val="en-GB"/>
        </w:rPr>
        <w:t>,</w:t>
      </w:r>
      <w:r>
        <w:rPr>
          <w:lang w:val="en-GB"/>
        </w:rPr>
        <w:t xml:space="preserve"> to structure the interviews. In the interviews with farmers, we asked about their views on their ability to </w:t>
      </w:r>
      <w:r w:rsidRPr="005A4A54">
        <w:rPr>
          <w:lang w:val="en-GB"/>
        </w:rPr>
        <w:t>adapt to the English post-Brexit agricultural sustainability transition and what they perceived to be the biggest challenges and sources of support</w:t>
      </w:r>
      <w:r>
        <w:rPr>
          <w:lang w:val="en-GB"/>
        </w:rPr>
        <w:t xml:space="preserve"> </w:t>
      </w:r>
      <w:r w:rsidRPr="005A4A54">
        <w:rPr>
          <w:lang w:val="en-GB"/>
        </w:rPr>
        <w:t>for adaptation</w:t>
      </w:r>
      <w:r w:rsidR="00510793">
        <w:rPr>
          <w:lang w:val="en-GB"/>
        </w:rPr>
        <w:t xml:space="preserve"> (linking to the institutional characteristics)</w:t>
      </w:r>
      <w:r w:rsidRPr="005A4A54">
        <w:rPr>
          <w:lang w:val="en-GB"/>
        </w:rPr>
        <w:t xml:space="preserve">. </w:t>
      </w:r>
      <w:r>
        <w:rPr>
          <w:lang w:val="en-GB"/>
        </w:rPr>
        <w:t>We also asked about their</w:t>
      </w:r>
      <w:r w:rsidRPr="005A4A54">
        <w:rPr>
          <w:lang w:val="en-GB"/>
        </w:rPr>
        <w:t xml:space="preserve"> general views on </w:t>
      </w:r>
      <w:r>
        <w:rPr>
          <w:lang w:val="en-GB"/>
        </w:rPr>
        <w:t>this</w:t>
      </w:r>
      <w:r w:rsidRPr="005A4A54">
        <w:rPr>
          <w:lang w:val="en-GB"/>
        </w:rPr>
        <w:t xml:space="preserve"> transition, their willingness to adapt</w:t>
      </w:r>
      <w:r>
        <w:rPr>
          <w:lang w:val="en-GB"/>
        </w:rPr>
        <w:t xml:space="preserve"> to it</w:t>
      </w:r>
      <w:r w:rsidRPr="005A4A54">
        <w:rPr>
          <w:lang w:val="en-GB"/>
        </w:rPr>
        <w:t>, and their motivations for adaptation.</w:t>
      </w:r>
      <w:r>
        <w:rPr>
          <w:lang w:val="en-GB"/>
        </w:rPr>
        <w:t xml:space="preserve"> In the interviews with the representatives of the organisations, </w:t>
      </w:r>
      <w:r w:rsidR="00BA55A8">
        <w:rPr>
          <w:lang w:val="en-GB"/>
        </w:rPr>
        <w:t>we focussed on what views the farmers they work(ed) with expressed to them in relation to the same questions that we asked in the interviews with the farmers. The focus in these interviews was thus still on farmers’ views</w:t>
      </w:r>
      <w:r w:rsidR="00247BC5">
        <w:rPr>
          <w:lang w:val="en-GB"/>
        </w:rPr>
        <w:t xml:space="preserve">, </w:t>
      </w:r>
      <w:r w:rsidR="00BA55A8">
        <w:rPr>
          <w:lang w:val="en-GB"/>
        </w:rPr>
        <w:t xml:space="preserve">albeit as perceived by the organisations through their work with farmers, not on the perceptions of the organisations </w:t>
      </w:r>
      <w:r w:rsidR="005C6552">
        <w:rPr>
          <w:lang w:val="en-GB"/>
        </w:rPr>
        <w:t xml:space="preserve">on these aspects </w:t>
      </w:r>
      <w:r w:rsidR="00BA55A8">
        <w:rPr>
          <w:lang w:val="en-GB"/>
        </w:rPr>
        <w:t xml:space="preserve">as such. In neither of the interviews did we use the sub-categories of our analytical framework </w:t>
      </w:r>
      <w:r w:rsidR="005C6552">
        <w:rPr>
          <w:lang w:val="en-GB"/>
        </w:rPr>
        <w:t xml:space="preserve">to </w:t>
      </w:r>
      <w:r w:rsidR="00635188">
        <w:rPr>
          <w:lang w:val="en-GB"/>
        </w:rPr>
        <w:t xml:space="preserve">formulate questions </w:t>
      </w:r>
      <w:r w:rsidR="00BA55A8">
        <w:rPr>
          <w:lang w:val="en-GB"/>
        </w:rPr>
        <w:t>because</w:t>
      </w:r>
      <w:r w:rsidR="00B27F66">
        <w:rPr>
          <w:lang w:val="en-GB"/>
        </w:rPr>
        <w:t xml:space="preserve"> we </w:t>
      </w:r>
      <w:r w:rsidR="00635188">
        <w:rPr>
          <w:lang w:val="en-GB"/>
        </w:rPr>
        <w:t xml:space="preserve">wanted to capture aspects that were most salient to the farmers without our questions steering their thinking in a specific direction. Instead, we let the interviewees describe freely what aspects were </w:t>
      </w:r>
      <w:r w:rsidR="004424EB">
        <w:rPr>
          <w:lang w:val="en-GB"/>
        </w:rPr>
        <w:t>relevant to them. The interview guides that we used as a starting point for the interviews are provided in Annex C.</w:t>
      </w:r>
      <w:r w:rsidR="00F0237B">
        <w:rPr>
          <w:lang w:val="en-GB"/>
        </w:rPr>
        <w:t xml:space="preserve"> </w:t>
      </w:r>
      <w:r w:rsidR="00F25F39">
        <w:rPr>
          <w:lang w:val="en-GB"/>
        </w:rPr>
        <w:t>The interviews received ethical clearance</w:t>
      </w:r>
      <w:r w:rsidR="00F25F39" w:rsidRPr="002D5CEE">
        <w:rPr>
          <w:lang w:val="en-GB"/>
        </w:rPr>
        <w:t xml:space="preserve">, </w:t>
      </w:r>
      <w:r w:rsidR="00F25F39">
        <w:rPr>
          <w:lang w:val="en-GB"/>
        </w:rPr>
        <w:t xml:space="preserve">took place </w:t>
      </w:r>
      <w:r w:rsidR="00DD65F2">
        <w:rPr>
          <w:lang w:val="en-GB"/>
        </w:rPr>
        <w:t xml:space="preserve">during </w:t>
      </w:r>
      <w:r w:rsidR="00F25F39">
        <w:rPr>
          <w:lang w:val="en-GB"/>
        </w:rPr>
        <w:t xml:space="preserve">April-July 2022, lasted between </w:t>
      </w:r>
      <w:r w:rsidR="002D5CEE" w:rsidRPr="002D5CEE">
        <w:rPr>
          <w:lang w:val="en-GB"/>
        </w:rPr>
        <w:t>27</w:t>
      </w:r>
      <w:r w:rsidR="00F25F39" w:rsidRPr="002D5CEE">
        <w:rPr>
          <w:lang w:val="en-GB"/>
        </w:rPr>
        <w:t xml:space="preserve"> and </w:t>
      </w:r>
      <w:r w:rsidR="002D5CEE" w:rsidRPr="002D5CEE">
        <w:rPr>
          <w:lang w:val="en-GB"/>
        </w:rPr>
        <w:t>68</w:t>
      </w:r>
      <w:r w:rsidR="00F25F39" w:rsidRPr="002D5CEE">
        <w:rPr>
          <w:lang w:val="en-GB"/>
        </w:rPr>
        <w:t xml:space="preserve"> </w:t>
      </w:r>
      <w:r w:rsidR="00F25F39">
        <w:rPr>
          <w:lang w:val="en-GB"/>
        </w:rPr>
        <w:t>minutes, and were all conducted, transcribed, and analysed by the first author.</w:t>
      </w:r>
    </w:p>
    <w:p w14:paraId="10EE877B" w14:textId="78181B3C" w:rsidR="00F25F39" w:rsidRDefault="004424EB" w:rsidP="00F25F39">
      <w:pPr>
        <w:jc w:val="both"/>
        <w:rPr>
          <w:lang w:val="en-GB"/>
        </w:rPr>
      </w:pPr>
      <w:r>
        <w:rPr>
          <w:lang w:val="en-GB"/>
        </w:rPr>
        <w:t>The a</w:t>
      </w:r>
      <w:r w:rsidR="00F25F39">
        <w:rPr>
          <w:lang w:val="en-GB"/>
        </w:rPr>
        <w:t>nalysis of the interview transcripts was conducted in NVivo 12 in an iterative manner</w:t>
      </w:r>
      <w:r w:rsidR="00696456">
        <w:rPr>
          <w:lang w:val="en-GB"/>
        </w:rPr>
        <w:t xml:space="preserve">, following the steps of analysis as suggested by </w:t>
      </w:r>
      <w:r w:rsidR="00696456" w:rsidRPr="00C05036">
        <w:rPr>
          <w:lang w:val="en-GB"/>
        </w:rPr>
        <w:t>Braun and Clarke (2006)</w:t>
      </w:r>
      <w:r w:rsidR="00F25F39" w:rsidRPr="00C05036">
        <w:rPr>
          <w:lang w:val="en-GB"/>
        </w:rPr>
        <w:t>.</w:t>
      </w:r>
      <w:r w:rsidR="00F25F39">
        <w:rPr>
          <w:lang w:val="en-GB"/>
        </w:rPr>
        <w:t xml:space="preserve"> </w:t>
      </w:r>
      <w:r>
        <w:rPr>
          <w:lang w:val="en-GB"/>
        </w:rPr>
        <w:t>Here</w:t>
      </w:r>
      <w:r w:rsidR="00B25E9C">
        <w:rPr>
          <w:lang w:val="en-GB"/>
        </w:rPr>
        <w:t>,</w:t>
      </w:r>
      <w:r>
        <w:rPr>
          <w:lang w:val="en-GB"/>
        </w:rPr>
        <w:t xml:space="preserve"> we </w:t>
      </w:r>
      <w:r w:rsidR="00696456">
        <w:rPr>
          <w:lang w:val="en-GB"/>
        </w:rPr>
        <w:t>buil</w:t>
      </w:r>
      <w:r w:rsidR="00B25E9C">
        <w:rPr>
          <w:lang w:val="en-GB"/>
        </w:rPr>
        <w:t>t</w:t>
      </w:r>
      <w:r w:rsidR="00696456">
        <w:rPr>
          <w:lang w:val="en-GB"/>
        </w:rPr>
        <w:t xml:space="preserve"> on the complete version of our analytical framework, categorising the material into</w:t>
      </w:r>
      <w:r w:rsidR="00F25F39">
        <w:rPr>
          <w:lang w:val="en-GB"/>
        </w:rPr>
        <w:t xml:space="preserve"> initial themes following the dimensions and sub-dimensions of </w:t>
      </w:r>
      <w:r w:rsidR="00696456">
        <w:rPr>
          <w:lang w:val="en-GB"/>
        </w:rPr>
        <w:t>our analytical frame</w:t>
      </w:r>
      <w:r w:rsidR="00BF0012">
        <w:rPr>
          <w:lang w:val="en-GB"/>
        </w:rPr>
        <w:t xml:space="preserve"> </w:t>
      </w:r>
      <w:r w:rsidR="00696456">
        <w:rPr>
          <w:lang w:val="en-GB"/>
        </w:rPr>
        <w:t>as</w:t>
      </w:r>
      <w:r w:rsidR="00BF0012">
        <w:rPr>
          <w:lang w:val="en-GB"/>
        </w:rPr>
        <w:t xml:space="preserve"> summari</w:t>
      </w:r>
      <w:r w:rsidR="00696456">
        <w:rPr>
          <w:lang w:val="en-GB"/>
        </w:rPr>
        <w:t>s</w:t>
      </w:r>
      <w:r w:rsidR="00BF0012">
        <w:rPr>
          <w:lang w:val="en-GB"/>
        </w:rPr>
        <w:t>ed in Figure 1</w:t>
      </w:r>
      <w:r w:rsidR="00F25F39">
        <w:rPr>
          <w:lang w:val="en-GB"/>
        </w:rPr>
        <w:t>. W</w:t>
      </w:r>
      <w:r w:rsidR="009D40CC">
        <w:rPr>
          <w:lang w:val="en-GB"/>
        </w:rPr>
        <w:t>h</w:t>
      </w:r>
      <w:r w:rsidR="00F25F39">
        <w:rPr>
          <w:lang w:val="en-GB"/>
        </w:rPr>
        <w:t xml:space="preserve">ere </w:t>
      </w:r>
      <w:r w:rsidR="00696456">
        <w:rPr>
          <w:lang w:val="en-GB"/>
        </w:rPr>
        <w:t>the interview material did not fit within any of the sub-dimensions of our initial analytical frame</w:t>
      </w:r>
      <w:r w:rsidR="00F25F39">
        <w:rPr>
          <w:lang w:val="en-GB"/>
        </w:rPr>
        <w:t xml:space="preserve">, </w:t>
      </w:r>
      <w:r w:rsidR="00696456">
        <w:rPr>
          <w:lang w:val="en-GB"/>
        </w:rPr>
        <w:t xml:space="preserve">we added </w:t>
      </w:r>
      <w:r w:rsidR="00F25F39">
        <w:rPr>
          <w:lang w:val="en-GB"/>
        </w:rPr>
        <w:t>additional themes inductively.</w:t>
      </w:r>
      <w:r w:rsidR="00BF0012">
        <w:rPr>
          <w:lang w:val="en-GB"/>
        </w:rPr>
        <w:t xml:space="preserve"> </w:t>
      </w:r>
      <w:r w:rsidR="00696456">
        <w:rPr>
          <w:lang w:val="en-GB"/>
        </w:rPr>
        <w:t xml:space="preserve">These additional themes represent aspects </w:t>
      </w:r>
      <w:r w:rsidR="008162EB">
        <w:rPr>
          <w:lang w:val="en-GB"/>
        </w:rPr>
        <w:t>that were not prominent in previous literature on the governance of adaptive capacity, willingness to adapt</w:t>
      </w:r>
      <w:r w:rsidR="00D76156">
        <w:rPr>
          <w:lang w:val="en-GB"/>
        </w:rPr>
        <w:t>,</w:t>
      </w:r>
      <w:r w:rsidR="008162EB">
        <w:rPr>
          <w:lang w:val="en-GB"/>
        </w:rPr>
        <w:t xml:space="preserve"> and institutional characteristics influencing adaptive capacity and willingness to adapt in relation to climate change or individual innovations. They</w:t>
      </w:r>
      <w:r w:rsidR="00A404A2">
        <w:rPr>
          <w:lang w:val="en-GB"/>
        </w:rPr>
        <w:t>,</w:t>
      </w:r>
      <w:r w:rsidR="008162EB">
        <w:rPr>
          <w:lang w:val="en-GB"/>
        </w:rPr>
        <w:t xml:space="preserve"> </w:t>
      </w:r>
      <w:r w:rsidR="00B25E9C">
        <w:rPr>
          <w:lang w:val="en-GB"/>
        </w:rPr>
        <w:t>therefore</w:t>
      </w:r>
      <w:r w:rsidR="00A404A2">
        <w:rPr>
          <w:lang w:val="en-GB"/>
        </w:rPr>
        <w:t>,</w:t>
      </w:r>
      <w:r w:rsidR="00B25E9C">
        <w:rPr>
          <w:lang w:val="en-GB"/>
        </w:rPr>
        <w:t xml:space="preserve"> </w:t>
      </w:r>
      <w:r w:rsidR="008162EB">
        <w:rPr>
          <w:lang w:val="en-GB"/>
        </w:rPr>
        <w:t xml:space="preserve">present </w:t>
      </w:r>
      <w:r w:rsidR="00191AA5">
        <w:rPr>
          <w:lang w:val="en-GB"/>
        </w:rPr>
        <w:t>additional aspects that seem to be of importance for adaptive capacity and willingness to adapt in relation to sustainability transitions in specific.</w:t>
      </w:r>
    </w:p>
    <w:p w14:paraId="0200C8C5" w14:textId="5933F855" w:rsidR="008A4570" w:rsidRDefault="008A4570" w:rsidP="008A4570">
      <w:pPr>
        <w:jc w:val="both"/>
        <w:rPr>
          <w:b/>
          <w:bCs/>
          <w:lang w:val="en-GB"/>
        </w:rPr>
      </w:pPr>
      <w:r w:rsidRPr="006316CB">
        <w:rPr>
          <w:b/>
          <w:bCs/>
          <w:lang w:val="en-GB"/>
        </w:rPr>
        <w:t>5. Results</w:t>
      </w:r>
    </w:p>
    <w:p w14:paraId="7322E310" w14:textId="082A2E8E" w:rsidR="008A4570" w:rsidRDefault="008A4570" w:rsidP="008A4570">
      <w:pPr>
        <w:jc w:val="both"/>
        <w:rPr>
          <w:lang w:val="en-GB"/>
        </w:rPr>
      </w:pPr>
      <w:r>
        <w:rPr>
          <w:lang w:val="en-GB"/>
        </w:rPr>
        <w:t xml:space="preserve">Overall, the themes in the interviews showed many similarities with the dimensions of adaptive capacity and willingness to adapt </w:t>
      </w:r>
      <w:r w:rsidR="00632F8E">
        <w:rPr>
          <w:lang w:val="en-GB"/>
        </w:rPr>
        <w:t>identified</w:t>
      </w:r>
      <w:r>
        <w:rPr>
          <w:lang w:val="en-GB"/>
        </w:rPr>
        <w:t xml:space="preserve"> in previous literature in relation to climate change and </w:t>
      </w:r>
      <w:r>
        <w:rPr>
          <w:lang w:val="en-GB"/>
        </w:rPr>
        <w:lastRenderedPageBreak/>
        <w:t xml:space="preserve">individual innovations. However, we identified </w:t>
      </w:r>
      <w:r w:rsidR="00BE0324">
        <w:rPr>
          <w:lang w:val="en-GB"/>
        </w:rPr>
        <w:t>several</w:t>
      </w:r>
      <w:r>
        <w:rPr>
          <w:lang w:val="en-GB"/>
        </w:rPr>
        <w:t xml:space="preserve"> new aspects that have not yet been prominent in the adaptation literature discourse and additional nuance and detail that indicate that some of the already known aspects may have a slightly different role in relation to </w:t>
      </w:r>
      <w:r w:rsidR="007E30DF">
        <w:rPr>
          <w:lang w:val="en-GB"/>
        </w:rPr>
        <w:t xml:space="preserve">sustainability </w:t>
      </w:r>
      <w:r>
        <w:rPr>
          <w:lang w:val="en-GB"/>
        </w:rPr>
        <w:t xml:space="preserve">transitions specifically. A summary of the dimensions and sub-dimensions is provided in </w:t>
      </w:r>
      <w:r w:rsidRPr="002434A3">
        <w:rPr>
          <w:lang w:val="en-GB"/>
        </w:rPr>
        <w:t xml:space="preserve">Table </w:t>
      </w:r>
      <w:r w:rsidR="002434A3" w:rsidRPr="002434A3">
        <w:rPr>
          <w:lang w:val="en-GB"/>
        </w:rPr>
        <w:t>1</w:t>
      </w:r>
      <w:r w:rsidRPr="002434A3">
        <w:rPr>
          <w:lang w:val="en-GB"/>
        </w:rPr>
        <w:t xml:space="preserve">.    </w:t>
      </w:r>
    </w:p>
    <w:p w14:paraId="73BDA5B9" w14:textId="7297B517" w:rsidR="00200F2E" w:rsidRPr="00884D3D" w:rsidRDefault="00200F2E" w:rsidP="00200F2E">
      <w:pPr>
        <w:jc w:val="both"/>
        <w:rPr>
          <w:b/>
          <w:bCs/>
          <w:i/>
          <w:iCs/>
          <w:lang w:val="en-GB"/>
        </w:rPr>
      </w:pPr>
      <w:r w:rsidRPr="00884D3D">
        <w:rPr>
          <w:b/>
          <w:bCs/>
          <w:i/>
          <w:iCs/>
          <w:lang w:val="en-GB"/>
        </w:rPr>
        <w:t xml:space="preserve">5.1. Dimensions of </w:t>
      </w:r>
      <w:proofErr w:type="gramStart"/>
      <w:r w:rsidRPr="00884D3D">
        <w:rPr>
          <w:b/>
          <w:bCs/>
          <w:i/>
          <w:iCs/>
          <w:lang w:val="en-GB"/>
        </w:rPr>
        <w:t>farmers’</w:t>
      </w:r>
      <w:proofErr w:type="gramEnd"/>
      <w:r w:rsidRPr="00884D3D">
        <w:rPr>
          <w:b/>
          <w:bCs/>
          <w:i/>
          <w:iCs/>
          <w:lang w:val="en-GB"/>
        </w:rPr>
        <w:t xml:space="preserve"> perceived adaptive capacity to agricultural </w:t>
      </w:r>
      <w:r w:rsidR="007E30DF">
        <w:rPr>
          <w:b/>
          <w:bCs/>
          <w:i/>
          <w:iCs/>
          <w:lang w:val="en-GB"/>
        </w:rPr>
        <w:t xml:space="preserve">sustainability </w:t>
      </w:r>
      <w:r w:rsidRPr="00884D3D">
        <w:rPr>
          <w:b/>
          <w:bCs/>
          <w:i/>
          <w:iCs/>
          <w:lang w:val="en-GB"/>
        </w:rPr>
        <w:t>transition</w:t>
      </w:r>
      <w:r w:rsidR="007E30DF">
        <w:rPr>
          <w:b/>
          <w:bCs/>
          <w:i/>
          <w:iCs/>
          <w:lang w:val="en-GB"/>
        </w:rPr>
        <w:t>s</w:t>
      </w:r>
    </w:p>
    <w:p w14:paraId="4D8BB234" w14:textId="2D94E3E7"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en-GB"/>
        </w:rPr>
      </w:pPr>
      <w:r>
        <w:rPr>
          <w:lang w:val="en-GB"/>
        </w:rPr>
        <w:t xml:space="preserve">Most prominently mentioned were access to resources (financial, labour, and natural characteristics), bonding social capital, and farmers’ state of mind. In terms of financial resources, it was highlighted that these can be both an enabling </w:t>
      </w:r>
      <w:r w:rsidR="00660172">
        <w:rPr>
          <w:lang w:val="en-GB"/>
        </w:rPr>
        <w:t>and</w:t>
      </w:r>
      <w:r>
        <w:rPr>
          <w:lang w:val="en-GB"/>
        </w:rPr>
        <w:t xml:space="preserve"> preventing factor to ad</w:t>
      </w:r>
      <w:r w:rsidR="00823BF4">
        <w:rPr>
          <w:lang w:val="en-GB"/>
        </w:rPr>
        <w:t>a</w:t>
      </w:r>
      <w:r>
        <w:rPr>
          <w:lang w:val="en-GB"/>
        </w:rPr>
        <w:t>pt</w:t>
      </w:r>
      <w:r w:rsidR="00823BF4">
        <w:rPr>
          <w:lang w:val="en-GB"/>
        </w:rPr>
        <w:t>ation</w:t>
      </w:r>
      <w:r>
        <w:rPr>
          <w:lang w:val="en-GB"/>
        </w:rPr>
        <w:t xml:space="preserve">. Having </w:t>
      </w:r>
      <w:r w:rsidR="00AF7CA3">
        <w:rPr>
          <w:lang w:val="en-GB"/>
        </w:rPr>
        <w:t>insufficient</w:t>
      </w:r>
      <w:r>
        <w:rPr>
          <w:lang w:val="en-GB"/>
        </w:rPr>
        <w:t xml:space="preserve"> financial resources can be a hampering factor as there is no money available to invest in change</w:t>
      </w:r>
      <w:r w:rsidR="00823BF4">
        <w:rPr>
          <w:lang w:val="en-GB"/>
        </w:rPr>
        <w:t>,</w:t>
      </w:r>
      <w:r>
        <w:rPr>
          <w:lang w:val="en-GB"/>
        </w:rPr>
        <w:t xml:space="preserve"> or a motivational force to make changes to keep your head above water. Equally, having access to sufficient financial resources</w:t>
      </w:r>
      <w:r w:rsidR="00823BF4">
        <w:rPr>
          <w:lang w:val="en-GB"/>
        </w:rPr>
        <w:t xml:space="preserve"> </w:t>
      </w:r>
      <w:r>
        <w:rPr>
          <w:lang w:val="en-GB"/>
        </w:rPr>
        <w:t xml:space="preserve">can enable farmers to invest in adaptation, but can also form a barrier to it, as it reduces the incentive or need to make changes. This duality of the role of financial resources becomes clear in these contrasting statements: </w:t>
      </w:r>
    </w:p>
    <w:p w14:paraId="03404272" w14:textId="24082184" w:rsidR="00200F2E" w:rsidRDefault="00200F2E" w:rsidP="00200F2E">
      <w:pPr>
        <w:pStyle w:val="Quote"/>
        <w:jc w:val="both"/>
        <w:rPr>
          <w:color w:val="auto"/>
          <w:lang w:val="en-US"/>
        </w:rPr>
      </w:pPr>
      <w:r w:rsidRPr="007F389C">
        <w:rPr>
          <w:color w:val="auto"/>
          <w:lang w:val="en-GB"/>
        </w:rPr>
        <w:t>“</w:t>
      </w:r>
      <w:r w:rsidRPr="007F389C">
        <w:rPr>
          <w:color w:val="auto"/>
          <w:lang w:val="en-US"/>
        </w:rPr>
        <w:t xml:space="preserve">And I'm in the lucky position where financially it's not </w:t>
      </w:r>
      <w:proofErr w:type="spellStart"/>
      <w:r w:rsidRPr="007F389C">
        <w:rPr>
          <w:color w:val="auto"/>
          <w:lang w:val="en-US"/>
        </w:rPr>
        <w:t>gonna</w:t>
      </w:r>
      <w:proofErr w:type="spellEnd"/>
      <w:r w:rsidRPr="007F389C">
        <w:rPr>
          <w:color w:val="auto"/>
          <w:lang w:val="en-US"/>
        </w:rPr>
        <w:t xml:space="preserve"> have a significant impact if we don't bother following it through.” (F3)</w:t>
      </w:r>
    </w:p>
    <w:p w14:paraId="66FA962C" w14:textId="45F0FAA1" w:rsidR="009A1EB8" w:rsidRPr="009A1EB8" w:rsidRDefault="009A1EB8" w:rsidP="009A1EB8">
      <w:pPr>
        <w:rPr>
          <w:lang w:val="en-US"/>
        </w:rPr>
      </w:pPr>
      <w:r>
        <w:rPr>
          <w:lang w:val="en-US"/>
        </w:rPr>
        <w:t>and</w:t>
      </w:r>
    </w:p>
    <w:p w14:paraId="2F2E9301" w14:textId="1409DC8C" w:rsidR="00200F2E" w:rsidRPr="009A1EB8" w:rsidRDefault="00E45579" w:rsidP="009A1EB8">
      <w:pPr>
        <w:pStyle w:val="Quote"/>
        <w:jc w:val="both"/>
        <w:rPr>
          <w:color w:val="auto"/>
          <w:lang w:val="en-US"/>
        </w:rPr>
      </w:pPr>
      <w:r w:rsidRPr="007F389C">
        <w:rPr>
          <w:color w:val="auto"/>
          <w:lang w:val="en-US"/>
        </w:rPr>
        <w:t>“</w:t>
      </w:r>
      <w:proofErr w:type="gramStart"/>
      <w:r w:rsidRPr="007F389C">
        <w:rPr>
          <w:color w:val="auto"/>
          <w:lang w:val="en-US"/>
        </w:rPr>
        <w:t>So</w:t>
      </w:r>
      <w:proofErr w:type="gramEnd"/>
      <w:r w:rsidRPr="007F389C">
        <w:rPr>
          <w:color w:val="auto"/>
          <w:lang w:val="en-US"/>
        </w:rPr>
        <w:t xml:space="preserve"> it's all well and good to be ‘do this, do that and you make loads of money’. If you don't have the money in the first place to do it, you've got to think of other sort of routes.” (O9</w:t>
      </w:r>
      <w:r>
        <w:rPr>
          <w:color w:val="auto"/>
          <w:lang w:val="en-US"/>
        </w:rPr>
        <w:t>).</w:t>
      </w:r>
      <w:r w:rsidR="00200F2E" w:rsidRPr="007F389C">
        <w:rPr>
          <w:color w:val="auto"/>
          <w:lang w:val="en-US"/>
        </w:rPr>
        <w:t xml:space="preserve">  </w:t>
      </w:r>
    </w:p>
    <w:p w14:paraId="4372BD6D" w14:textId="6EB385EA"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en-GB"/>
        </w:rPr>
      </w:pPr>
      <w:r>
        <w:rPr>
          <w:lang w:val="en-US"/>
        </w:rPr>
        <w:t xml:space="preserve">In terms of natural characteristics, this included whether the soil quality or type, farming system, and/or the climate are seen as appropriate for </w:t>
      </w:r>
      <w:r>
        <w:rPr>
          <w:lang w:val="en-GB"/>
        </w:rPr>
        <w:t xml:space="preserve">specific measures that fall under the government proposals for the </w:t>
      </w:r>
      <w:r w:rsidR="007E30DF">
        <w:rPr>
          <w:lang w:val="en-GB"/>
        </w:rPr>
        <w:t xml:space="preserve">sustainability </w:t>
      </w:r>
      <w:r>
        <w:rPr>
          <w:lang w:val="en-GB"/>
        </w:rPr>
        <w:t>transition.</w:t>
      </w:r>
      <w:r>
        <w:rPr>
          <w:lang w:val="en-US"/>
        </w:rPr>
        <w:t xml:space="preserve"> </w:t>
      </w:r>
      <w:r>
        <w:rPr>
          <w:lang w:val="en-GB"/>
        </w:rPr>
        <w:t>In addition, the size of the farm and the presence or absence of other assets such as empty buildings that can be repurposed for diversification options have a strong impact on perceived adaptive capacity</w:t>
      </w:r>
      <w:r w:rsidR="00F70B54">
        <w:rPr>
          <w:lang w:val="en-GB"/>
        </w:rPr>
        <w:t>.</w:t>
      </w:r>
      <w:r w:rsidRPr="00A21A74">
        <w:rPr>
          <w:lang w:val="en-US"/>
        </w:rPr>
        <w:t xml:space="preserve"> </w:t>
      </w:r>
      <w:r>
        <w:rPr>
          <w:lang w:val="en-GB"/>
        </w:rPr>
        <w:t>Equally, ownership over the land was seen as an important factor</w:t>
      </w:r>
      <w:r w:rsidR="00600FD2">
        <w:rPr>
          <w:lang w:val="en-GB"/>
        </w:rPr>
        <w:t xml:space="preserve"> in terms of having the right to implement adaptation measures</w:t>
      </w:r>
      <w:r>
        <w:rPr>
          <w:lang w:val="en-GB"/>
        </w:rPr>
        <w:t xml:space="preserve">, with </w:t>
      </w:r>
      <w:r w:rsidR="00F0237B">
        <w:rPr>
          <w:lang w:val="en-GB"/>
        </w:rPr>
        <w:t>landowners</w:t>
      </w:r>
      <w:r>
        <w:rPr>
          <w:lang w:val="en-GB"/>
        </w:rPr>
        <w:t xml:space="preserve"> being perceived as having a better position to adapt: </w:t>
      </w:r>
    </w:p>
    <w:p w14:paraId="23D9D6A4" w14:textId="77777777" w:rsidR="00200F2E" w:rsidRPr="00A21A74" w:rsidRDefault="00200F2E" w:rsidP="00200F2E">
      <w:pPr>
        <w:pStyle w:val="Quote"/>
        <w:jc w:val="both"/>
        <w:rPr>
          <w:color w:val="auto"/>
          <w:lang w:val="en-GB"/>
        </w:rPr>
      </w:pPr>
      <w:r w:rsidRPr="00A21A74">
        <w:rPr>
          <w:color w:val="auto"/>
          <w:lang w:val="en-GB"/>
        </w:rPr>
        <w:t>“</w:t>
      </w:r>
      <w:r w:rsidRPr="00A21A74">
        <w:rPr>
          <w:color w:val="auto"/>
          <w:lang w:val="en-US"/>
        </w:rPr>
        <w:t xml:space="preserve">And </w:t>
      </w:r>
      <w:proofErr w:type="gramStart"/>
      <w:r w:rsidRPr="00A21A74">
        <w:rPr>
          <w:color w:val="auto"/>
          <w:lang w:val="en-US"/>
        </w:rPr>
        <w:t>also</w:t>
      </w:r>
      <w:proofErr w:type="gramEnd"/>
      <w:r w:rsidRPr="00A21A74">
        <w:rPr>
          <w:color w:val="auto"/>
          <w:lang w:val="en-US"/>
        </w:rPr>
        <w:t xml:space="preserve"> tenants depending on what their landlord is thinking and with the new opportunities coming through that might just, they might not really have a choice with what the landlord wants to do” (O8).</w:t>
      </w:r>
    </w:p>
    <w:p w14:paraId="0FAE7100" w14:textId="152352D3" w:rsidR="00200F2E" w:rsidRPr="00E45579" w:rsidRDefault="00200F2E" w:rsidP="00200F2E">
      <w:pPr>
        <w:jc w:val="both"/>
        <w:rPr>
          <w:lang w:val="en-US"/>
        </w:rPr>
      </w:pPr>
      <w:r>
        <w:rPr>
          <w:lang w:val="en-GB"/>
        </w:rPr>
        <w:t xml:space="preserve">In terms of bonding social capital, </w:t>
      </w:r>
      <w:r w:rsidR="00525F2D">
        <w:rPr>
          <w:lang w:val="en-GB"/>
        </w:rPr>
        <w:t xml:space="preserve">having </w:t>
      </w:r>
      <w:r>
        <w:rPr>
          <w:lang w:val="en-GB"/>
        </w:rPr>
        <w:t>interactions with other (local) farmers w</w:t>
      </w:r>
      <w:r w:rsidR="00525F2D">
        <w:rPr>
          <w:lang w:val="en-GB"/>
        </w:rPr>
        <w:t>as</w:t>
      </w:r>
      <w:r>
        <w:rPr>
          <w:lang w:val="en-GB"/>
        </w:rPr>
        <w:t xml:space="preserve"> mentioned </w:t>
      </w:r>
      <w:proofErr w:type="gramStart"/>
      <w:r>
        <w:rPr>
          <w:lang w:val="en-GB"/>
        </w:rPr>
        <w:t>as a way to</w:t>
      </w:r>
      <w:proofErr w:type="gramEnd"/>
      <w:r>
        <w:rPr>
          <w:lang w:val="en-GB"/>
        </w:rPr>
        <w:t xml:space="preserve"> acquire needed skills and new ideas through peer-to-peer learning, sharing concerns, experience</w:t>
      </w:r>
      <w:r w:rsidR="00846701">
        <w:rPr>
          <w:lang w:val="en-GB"/>
        </w:rPr>
        <w:t>s</w:t>
      </w:r>
      <w:r>
        <w:rPr>
          <w:lang w:val="en-GB"/>
        </w:rPr>
        <w:t>, and frustration</w:t>
      </w:r>
      <w:r w:rsidR="00846701">
        <w:rPr>
          <w:lang w:val="en-GB"/>
        </w:rPr>
        <w:t>s</w:t>
      </w:r>
      <w:r w:rsidR="00F70B54">
        <w:rPr>
          <w:lang w:val="en-GB"/>
        </w:rPr>
        <w:t>, as well</w:t>
      </w:r>
      <w:r>
        <w:rPr>
          <w:lang w:val="en-GB"/>
        </w:rPr>
        <w:t xml:space="preserve"> as a way to share costs of adaptation by sharing needed machinery, thereby interacting with perceptions on access to resources. </w:t>
      </w:r>
    </w:p>
    <w:p w14:paraId="3231C127" w14:textId="072D1996"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en-GB"/>
        </w:rPr>
      </w:pPr>
      <w:r w:rsidRPr="007F389C">
        <w:rPr>
          <w:lang w:val="en-GB"/>
        </w:rPr>
        <w:t xml:space="preserve">The </w:t>
      </w:r>
      <w:r>
        <w:rPr>
          <w:lang w:val="en-GB"/>
        </w:rPr>
        <w:t>role</w:t>
      </w:r>
      <w:r w:rsidRPr="007F389C">
        <w:rPr>
          <w:lang w:val="en-GB"/>
        </w:rPr>
        <w:t xml:space="preserve"> of farmers’ state of mind</w:t>
      </w:r>
      <w:r>
        <w:rPr>
          <w:lang w:val="en-GB"/>
        </w:rPr>
        <w:t xml:space="preserve"> was brought up both by the organisations and the farmers. Both stated the importance of being in the right mindset to engage with change, feeling confident, having a positive outlook on life, and being able to cope with the mental stress of change: “</w:t>
      </w:r>
      <w:r w:rsidRPr="00F00887">
        <w:rPr>
          <w:rFonts w:ascii="Calibri" w:hAnsi="Calibri" w:cs="Calibri"/>
          <w:i/>
          <w:iCs/>
          <w:lang w:val="en-US"/>
        </w:rPr>
        <w:t>And there is my health as well to bear in mind, obviously my sanity and my well-being.</w:t>
      </w:r>
      <w:r>
        <w:rPr>
          <w:rFonts w:ascii="Calibri" w:hAnsi="Calibri" w:cs="Calibri"/>
          <w:lang w:val="en-US"/>
        </w:rPr>
        <w:t>” (F14).</w:t>
      </w:r>
      <w:r>
        <w:rPr>
          <w:lang w:val="en-GB"/>
        </w:rPr>
        <w:t xml:space="preserve"> Some of the organisations made this even more explicit by highlighting that there is a challenge of poor mental health among farmers and that this makes engaging with the </w:t>
      </w:r>
      <w:r w:rsidR="007E30DF">
        <w:rPr>
          <w:lang w:val="en-GB"/>
        </w:rPr>
        <w:t xml:space="preserve">sustainability </w:t>
      </w:r>
      <w:r>
        <w:rPr>
          <w:lang w:val="en-GB"/>
        </w:rPr>
        <w:t>transition very difficult for many</w:t>
      </w:r>
      <w:r w:rsidR="00EB55B4">
        <w:rPr>
          <w:lang w:val="en-GB"/>
        </w:rPr>
        <w:t>.</w:t>
      </w:r>
      <w:r>
        <w:rPr>
          <w:lang w:val="en-GB"/>
        </w:rPr>
        <w:t xml:space="preserve"> </w:t>
      </w:r>
    </w:p>
    <w:p w14:paraId="577E77AE" w14:textId="1679294C" w:rsidR="00200F2E" w:rsidRPr="008D405F" w:rsidRDefault="00200F2E" w:rsidP="00200F2E">
      <w:pPr>
        <w:jc w:val="both"/>
        <w:rPr>
          <w:lang w:val="en-US"/>
        </w:rPr>
      </w:pPr>
      <w:r>
        <w:rPr>
          <w:lang w:val="en-GB"/>
        </w:rPr>
        <w:t xml:space="preserve">Less prominently mentioned aspects that were regarded as important included reliable access to </w:t>
      </w:r>
      <w:r w:rsidR="00846701">
        <w:rPr>
          <w:lang w:val="en-GB"/>
        </w:rPr>
        <w:t xml:space="preserve">the </w:t>
      </w:r>
      <w:r>
        <w:rPr>
          <w:lang w:val="en-GB"/>
        </w:rPr>
        <w:t xml:space="preserve">internet, technology, and active ingredients (e.g. fungicides, pesticides, and </w:t>
      </w:r>
      <w:proofErr w:type="spellStart"/>
      <w:r>
        <w:rPr>
          <w:lang w:val="en-GB"/>
        </w:rPr>
        <w:t>biostimulants</w:t>
      </w:r>
      <w:proofErr w:type="spellEnd"/>
      <w:r>
        <w:rPr>
          <w:lang w:val="en-GB"/>
        </w:rPr>
        <w:t xml:space="preserve">), having people onboard with a business mindset, having the skills to sort through large amounts of information </w:t>
      </w:r>
      <w:r>
        <w:rPr>
          <w:lang w:val="en-GB"/>
        </w:rPr>
        <w:lastRenderedPageBreak/>
        <w:t xml:space="preserve">to understand how </w:t>
      </w:r>
      <w:r w:rsidR="00846701">
        <w:rPr>
          <w:lang w:val="en-GB"/>
        </w:rPr>
        <w:t xml:space="preserve">the </w:t>
      </w:r>
      <w:r>
        <w:rPr>
          <w:lang w:val="en-GB"/>
        </w:rPr>
        <w:t xml:space="preserve">government documents translate into specific on-farm practices, having (access to) the skills and knowledge to be able to implement required changes, and bridging social capital. Several farmers highlighted how being part of (farmer) organisations gives them a platform to give feedback to </w:t>
      </w:r>
      <w:r w:rsidR="00846701">
        <w:rPr>
          <w:lang w:val="en-GB"/>
        </w:rPr>
        <w:t xml:space="preserve">the </w:t>
      </w:r>
      <w:r>
        <w:rPr>
          <w:lang w:val="en-GB"/>
        </w:rPr>
        <w:t xml:space="preserve">government on </w:t>
      </w:r>
      <w:r w:rsidR="007E30DF">
        <w:rPr>
          <w:lang w:val="en-GB"/>
        </w:rPr>
        <w:t xml:space="preserve">the sustainability </w:t>
      </w:r>
      <w:r>
        <w:rPr>
          <w:lang w:val="en-GB"/>
        </w:rPr>
        <w:t xml:space="preserve">transition plans and learn from experience and ideas from farmers across the country. Other actors that farmers lean on for advice and support in relation to the </w:t>
      </w:r>
      <w:r w:rsidR="007E30DF">
        <w:rPr>
          <w:lang w:val="en-GB"/>
        </w:rPr>
        <w:t xml:space="preserve">sustainability </w:t>
      </w:r>
      <w:r>
        <w:rPr>
          <w:lang w:val="en-GB"/>
        </w:rPr>
        <w:t xml:space="preserve">transition include consultants, the vet, the bank, and salesmen (agronomists, machinery, fertilizer), although the latter were on occasion referred to in a negative light. </w:t>
      </w:r>
    </w:p>
    <w:p w14:paraId="29C21FCF" w14:textId="05955B71" w:rsidR="00200F2E" w:rsidRDefault="00200F2E" w:rsidP="00200F2E">
      <w:pPr>
        <w:jc w:val="both"/>
        <w:rPr>
          <w:lang w:val="en-GB"/>
        </w:rPr>
      </w:pPr>
      <w:r>
        <w:rPr>
          <w:lang w:val="en-GB"/>
        </w:rPr>
        <w:t xml:space="preserve">Linking social capital was least prominent in the interviews. Three of the organisations mentioned the importance of being able to seek out the government for financial support, highlighting interactions with perceptions on access to resources. Several of the farmers talked about the importance of having links to </w:t>
      </w:r>
      <w:r w:rsidR="00846701">
        <w:rPr>
          <w:lang w:val="en-GB"/>
        </w:rPr>
        <w:t xml:space="preserve">the </w:t>
      </w:r>
      <w:r>
        <w:rPr>
          <w:lang w:val="en-GB"/>
        </w:rPr>
        <w:t xml:space="preserve">government </w:t>
      </w:r>
      <w:proofErr w:type="gramStart"/>
      <w:r>
        <w:rPr>
          <w:lang w:val="en-GB"/>
        </w:rPr>
        <w:t>in order to</w:t>
      </w:r>
      <w:proofErr w:type="gramEnd"/>
      <w:r>
        <w:rPr>
          <w:lang w:val="en-GB"/>
        </w:rPr>
        <w:t xml:space="preserve"> influence policy development or knowing people working for </w:t>
      </w:r>
      <w:r w:rsidR="00846701">
        <w:rPr>
          <w:lang w:val="en-GB"/>
        </w:rPr>
        <w:t xml:space="preserve">the </w:t>
      </w:r>
      <w:r>
        <w:rPr>
          <w:lang w:val="en-GB"/>
        </w:rPr>
        <w:t xml:space="preserve">government who can give direct advice on how to interpret and action on government policy. Yet, two of the farmers expressed wanting to have as little as possible to do with </w:t>
      </w:r>
      <w:r w:rsidR="00846701">
        <w:rPr>
          <w:lang w:val="en-GB"/>
        </w:rPr>
        <w:t xml:space="preserve">the </w:t>
      </w:r>
      <w:r>
        <w:rPr>
          <w:lang w:val="en-GB"/>
        </w:rPr>
        <w:t xml:space="preserve">government, for example: </w:t>
      </w:r>
    </w:p>
    <w:p w14:paraId="174B1AA0" w14:textId="77777777" w:rsidR="00200F2E" w:rsidRPr="007259FD" w:rsidRDefault="00200F2E" w:rsidP="00200F2E">
      <w:pPr>
        <w:pStyle w:val="Quote"/>
        <w:jc w:val="both"/>
        <w:rPr>
          <w:color w:val="auto"/>
          <w:lang w:val="en-US"/>
        </w:rPr>
      </w:pPr>
      <w:r w:rsidRPr="007259FD">
        <w:rPr>
          <w:color w:val="auto"/>
          <w:lang w:val="en-GB"/>
        </w:rPr>
        <w:t>“</w:t>
      </w:r>
      <w:r w:rsidRPr="007259FD">
        <w:rPr>
          <w:color w:val="auto"/>
          <w:lang w:val="en-US"/>
        </w:rPr>
        <w:t xml:space="preserve">I try to have as little involvement with the government as I can, so in some ways BPS going would be great.” (F7). </w:t>
      </w:r>
    </w:p>
    <w:p w14:paraId="3749181C" w14:textId="31A477B0" w:rsidR="00200F2E" w:rsidRPr="00C27F00" w:rsidRDefault="005A7117" w:rsidP="00200F2E">
      <w:pPr>
        <w:jc w:val="both"/>
        <w:rPr>
          <w:lang w:val="en-GB"/>
        </w:rPr>
      </w:pPr>
      <w:r>
        <w:rPr>
          <w:rFonts w:ascii="Calibri" w:hAnsi="Calibri" w:cs="Calibri"/>
          <w:lang w:val="en-US"/>
        </w:rPr>
        <w:t>S</w:t>
      </w:r>
      <w:r w:rsidR="00200F2E">
        <w:rPr>
          <w:rFonts w:ascii="Calibri" w:hAnsi="Calibri" w:cs="Calibri"/>
          <w:lang w:val="en-US"/>
        </w:rPr>
        <w:t>everal</w:t>
      </w:r>
      <w:r w:rsidR="00200F2E">
        <w:rPr>
          <w:lang w:val="en-GB"/>
        </w:rPr>
        <w:t xml:space="preserve"> expressed more generally that they are not in need of any kind of support and do not feel like they need input from anyone else, indicating that they do not think social capability contributes to their adaptive capacity.</w:t>
      </w:r>
    </w:p>
    <w:p w14:paraId="0A2EB58E" w14:textId="172E6579" w:rsidR="00200F2E" w:rsidRPr="00884D3D" w:rsidRDefault="00200F2E" w:rsidP="00200F2E">
      <w:pPr>
        <w:jc w:val="both"/>
        <w:rPr>
          <w:b/>
          <w:bCs/>
          <w:i/>
          <w:iCs/>
          <w:lang w:val="en-GB"/>
        </w:rPr>
      </w:pPr>
      <w:r w:rsidRPr="00884D3D">
        <w:rPr>
          <w:b/>
          <w:bCs/>
          <w:i/>
          <w:iCs/>
          <w:lang w:val="en-GB"/>
        </w:rPr>
        <w:t xml:space="preserve">5.2. Dimensions of farmers’ willingness to adapt to agricultural </w:t>
      </w:r>
      <w:r w:rsidR="007E30DF">
        <w:rPr>
          <w:b/>
          <w:bCs/>
          <w:i/>
          <w:iCs/>
          <w:lang w:val="en-GB"/>
        </w:rPr>
        <w:t xml:space="preserve">sustainability </w:t>
      </w:r>
      <w:proofErr w:type="gramStart"/>
      <w:r w:rsidRPr="00884D3D">
        <w:rPr>
          <w:b/>
          <w:bCs/>
          <w:i/>
          <w:iCs/>
          <w:lang w:val="en-GB"/>
        </w:rPr>
        <w:t>transition</w:t>
      </w:r>
      <w:r w:rsidR="007E30DF">
        <w:rPr>
          <w:b/>
          <w:bCs/>
          <w:i/>
          <w:iCs/>
          <w:lang w:val="en-GB"/>
        </w:rPr>
        <w:t>s</w:t>
      </w:r>
      <w:proofErr w:type="gramEnd"/>
    </w:p>
    <w:p w14:paraId="4829F086" w14:textId="6DFDA3B5" w:rsidR="00200F2E" w:rsidRDefault="00200F2E" w:rsidP="00200F2E">
      <w:pPr>
        <w:jc w:val="both"/>
        <w:rPr>
          <w:rFonts w:ascii="Calibri" w:hAnsi="Calibri" w:cs="Calibri"/>
          <w:lang w:val="en-US"/>
        </w:rPr>
      </w:pPr>
      <w:r>
        <w:rPr>
          <w:lang w:val="en-US"/>
        </w:rPr>
        <w:t xml:space="preserve">Most prominently mentioned were risk appraisal, </w:t>
      </w:r>
      <w:r>
        <w:rPr>
          <w:rFonts w:ascii="Calibri" w:hAnsi="Calibri" w:cs="Calibri"/>
          <w:lang w:val="en-US"/>
        </w:rPr>
        <w:t xml:space="preserve">perceptions of the </w:t>
      </w:r>
      <w:r w:rsidR="007E30DF">
        <w:rPr>
          <w:rFonts w:ascii="Calibri" w:hAnsi="Calibri" w:cs="Calibri"/>
          <w:lang w:val="en-US"/>
        </w:rPr>
        <w:t xml:space="preserve">sustainability </w:t>
      </w:r>
      <w:r>
        <w:rPr>
          <w:rFonts w:ascii="Calibri" w:hAnsi="Calibri" w:cs="Calibri"/>
          <w:lang w:val="en-US"/>
        </w:rPr>
        <w:t xml:space="preserve">transition contributing to desired outcomes, alignment with personal norms, values, and goals, occupational identity, and feeling respected, appreciated, and understood. Risk appraisal could work in </w:t>
      </w:r>
      <w:r w:rsidRPr="00245DCE">
        <w:rPr>
          <w:rFonts w:ascii="Calibri" w:hAnsi="Calibri" w:cs="Calibri"/>
          <w:lang w:val="en-GB"/>
        </w:rPr>
        <w:t>favour</w:t>
      </w:r>
      <w:r>
        <w:rPr>
          <w:rFonts w:ascii="Calibri" w:hAnsi="Calibri" w:cs="Calibri"/>
          <w:lang w:val="en-US"/>
        </w:rPr>
        <w:t xml:space="preserve"> of willingness to adapt, for example when the risk of not adapting was deemed too high or when adapting through diversification was seen as a strategy to spread risk</w:t>
      </w:r>
      <w:r w:rsidR="00EB55B4">
        <w:rPr>
          <w:rFonts w:ascii="Calibri" w:hAnsi="Calibri" w:cs="Calibri"/>
          <w:lang w:val="en-US"/>
        </w:rPr>
        <w:t>.</w:t>
      </w:r>
      <w:r w:rsidR="00423F15">
        <w:rPr>
          <w:rFonts w:ascii="Calibri" w:hAnsi="Calibri" w:cs="Calibri"/>
          <w:lang w:val="en-US"/>
        </w:rPr>
        <w:t xml:space="preserve"> </w:t>
      </w:r>
      <w:r w:rsidR="00F145D0">
        <w:rPr>
          <w:rFonts w:ascii="Calibri" w:hAnsi="Calibri" w:cs="Calibri"/>
          <w:lang w:val="en-US"/>
        </w:rPr>
        <w:t>E</w:t>
      </w:r>
      <w:r>
        <w:rPr>
          <w:rFonts w:ascii="Calibri" w:hAnsi="Calibri" w:cs="Calibri"/>
          <w:lang w:val="en-US"/>
        </w:rPr>
        <w:t xml:space="preserve">qually, it could also work against willingness to adapt, when making changes is seen as being too uncertain: </w:t>
      </w:r>
    </w:p>
    <w:p w14:paraId="0BFD2BEF" w14:textId="77777777" w:rsidR="00200F2E" w:rsidRPr="007C7A0D" w:rsidRDefault="00200F2E" w:rsidP="00200F2E">
      <w:pPr>
        <w:pStyle w:val="Quote"/>
        <w:jc w:val="both"/>
        <w:rPr>
          <w:color w:val="auto"/>
          <w:lang w:val="en-US"/>
        </w:rPr>
      </w:pPr>
      <w:r w:rsidRPr="007C7A0D">
        <w:rPr>
          <w:color w:val="auto"/>
          <w:lang w:val="en-US"/>
        </w:rPr>
        <w:t xml:space="preserve">“I'm not sure what the changes are that I need to </w:t>
      </w:r>
      <w:r w:rsidRPr="007C7A0D">
        <w:rPr>
          <w:rFonts w:cstheme="minorHAnsi"/>
          <w:color w:val="auto"/>
          <w:lang w:val="en-US"/>
        </w:rPr>
        <w:t>make. It is a bit like you hop out of bed to go to the loo. You shut your eyes and run down the corridor. You know that</w:t>
      </w:r>
      <w:r w:rsidRPr="007C7A0D">
        <w:rPr>
          <w:color w:val="auto"/>
          <w:lang w:val="en-US"/>
        </w:rPr>
        <w:t xml:space="preserve"> the bathroom is there somewhere, but exactly where is it? Are you going to find the bathroom first, or are you going to run into a brick wall?” (F10). </w:t>
      </w:r>
    </w:p>
    <w:p w14:paraId="0A8B2ED8" w14:textId="06FFA2A2" w:rsidR="00200F2E" w:rsidRPr="007C7A0D" w:rsidRDefault="00200F2E" w:rsidP="00200F2E">
      <w:pPr>
        <w:jc w:val="both"/>
        <w:rPr>
          <w:lang w:val="en-US"/>
        </w:rPr>
      </w:pPr>
      <w:r>
        <w:rPr>
          <w:rFonts w:ascii="Calibri" w:hAnsi="Calibri" w:cs="Calibri"/>
          <w:lang w:val="en-US"/>
        </w:rPr>
        <w:t>Overall, it not only influence</w:t>
      </w:r>
      <w:r w:rsidR="00AF7CA3">
        <w:rPr>
          <w:rFonts w:ascii="Calibri" w:hAnsi="Calibri" w:cs="Calibri"/>
          <w:lang w:val="en-US"/>
        </w:rPr>
        <w:t>d</w:t>
      </w:r>
      <w:r>
        <w:rPr>
          <w:rFonts w:ascii="Calibri" w:hAnsi="Calibri" w:cs="Calibri"/>
          <w:lang w:val="en-US"/>
        </w:rPr>
        <w:t xml:space="preserve"> </w:t>
      </w:r>
      <w:r w:rsidR="00D37BCF">
        <w:rPr>
          <w:rFonts w:ascii="Calibri" w:hAnsi="Calibri" w:cs="Calibri"/>
          <w:lang w:val="en-US"/>
        </w:rPr>
        <w:t>whether</w:t>
      </w:r>
      <w:r>
        <w:rPr>
          <w:rFonts w:ascii="Calibri" w:hAnsi="Calibri" w:cs="Calibri"/>
          <w:lang w:val="en-US"/>
        </w:rPr>
        <w:t xml:space="preserve"> farmers are willing to adapt, but also the kind of adaptations they are considering. The risk of adapting </w:t>
      </w:r>
      <w:r w:rsidR="00E52152">
        <w:rPr>
          <w:rFonts w:ascii="Calibri" w:hAnsi="Calibri" w:cs="Calibri"/>
          <w:lang w:val="en-US"/>
        </w:rPr>
        <w:t xml:space="preserve">or not adapting </w:t>
      </w:r>
      <w:r>
        <w:rPr>
          <w:rFonts w:ascii="Calibri" w:hAnsi="Calibri" w:cs="Calibri"/>
          <w:lang w:val="en-US"/>
        </w:rPr>
        <w:t>to th</w:t>
      </w:r>
      <w:r w:rsidR="007E30DF">
        <w:rPr>
          <w:rFonts w:ascii="Calibri" w:hAnsi="Calibri" w:cs="Calibri"/>
          <w:lang w:val="en-US"/>
        </w:rPr>
        <w:t>is</w:t>
      </w:r>
      <w:r>
        <w:rPr>
          <w:rFonts w:ascii="Calibri" w:hAnsi="Calibri" w:cs="Calibri"/>
          <w:lang w:val="en-US"/>
        </w:rPr>
        <w:t xml:space="preserve"> </w:t>
      </w:r>
      <w:r w:rsidR="007E30DF">
        <w:rPr>
          <w:rFonts w:ascii="Calibri" w:hAnsi="Calibri" w:cs="Calibri"/>
          <w:lang w:val="en-US"/>
        </w:rPr>
        <w:t xml:space="preserve">sustainability </w:t>
      </w:r>
      <w:r>
        <w:rPr>
          <w:rFonts w:ascii="Calibri" w:hAnsi="Calibri" w:cs="Calibri"/>
          <w:lang w:val="en-US"/>
        </w:rPr>
        <w:t>transition was also generally considered in a wider context of risk and uncertainty stemming from climate change, new trade agreements, the current global political situation, and market changes, with th</w:t>
      </w:r>
      <w:r w:rsidR="007E30DF">
        <w:rPr>
          <w:rFonts w:ascii="Calibri" w:hAnsi="Calibri" w:cs="Calibri"/>
          <w:lang w:val="en-US"/>
        </w:rPr>
        <w:t>is</w:t>
      </w:r>
      <w:r>
        <w:rPr>
          <w:rFonts w:ascii="Calibri" w:hAnsi="Calibri" w:cs="Calibri"/>
          <w:lang w:val="en-US"/>
        </w:rPr>
        <w:t xml:space="preserve"> </w:t>
      </w:r>
      <w:r w:rsidR="007E30DF">
        <w:rPr>
          <w:rFonts w:ascii="Calibri" w:hAnsi="Calibri" w:cs="Calibri"/>
          <w:lang w:val="en-US"/>
        </w:rPr>
        <w:t xml:space="preserve">sustainability </w:t>
      </w:r>
      <w:r>
        <w:rPr>
          <w:rFonts w:ascii="Calibri" w:hAnsi="Calibri" w:cs="Calibri"/>
          <w:lang w:val="en-US"/>
        </w:rPr>
        <w:t xml:space="preserve">transition often not taking </w:t>
      </w:r>
      <w:r w:rsidR="00F145D0" w:rsidRPr="00F145D0">
        <w:rPr>
          <w:rFonts w:ascii="Calibri" w:hAnsi="Calibri" w:cs="Calibri"/>
          <w:lang w:val="en-GB"/>
        </w:rPr>
        <w:t>centre</w:t>
      </w:r>
      <w:r w:rsidR="00F145D0">
        <w:rPr>
          <w:rFonts w:ascii="Calibri" w:hAnsi="Calibri" w:cs="Calibri"/>
          <w:lang w:val="en-US"/>
        </w:rPr>
        <w:t xml:space="preserve"> stage</w:t>
      </w:r>
      <w:r>
        <w:rPr>
          <w:rFonts w:ascii="Calibri" w:hAnsi="Calibri" w:cs="Calibri"/>
          <w:lang w:val="en-US"/>
        </w:rPr>
        <w:t>.</w:t>
      </w:r>
    </w:p>
    <w:p w14:paraId="6ED85354" w14:textId="0ACF03BC" w:rsidR="00200F2E" w:rsidRDefault="00200F2E" w:rsidP="00E45579">
      <w:pPr>
        <w:jc w:val="both"/>
        <w:rPr>
          <w:rFonts w:ascii="Calibri" w:hAnsi="Calibri" w:cs="Calibri"/>
          <w:lang w:val="en-US"/>
        </w:rPr>
      </w:pPr>
      <w:r>
        <w:rPr>
          <w:lang w:val="en-US"/>
        </w:rPr>
        <w:t xml:space="preserve">In terms of perceptions of </w:t>
      </w:r>
      <w:proofErr w:type="gramStart"/>
      <w:r>
        <w:rPr>
          <w:lang w:val="en-US"/>
        </w:rPr>
        <w:t>th</w:t>
      </w:r>
      <w:r w:rsidR="007E30DF">
        <w:rPr>
          <w:lang w:val="en-US"/>
        </w:rPr>
        <w:t xml:space="preserve">is </w:t>
      </w:r>
      <w:r>
        <w:rPr>
          <w:lang w:val="en-US"/>
        </w:rPr>
        <w:t xml:space="preserve"> transition</w:t>
      </w:r>
      <w:proofErr w:type="gramEnd"/>
      <w:r>
        <w:rPr>
          <w:lang w:val="en-US"/>
        </w:rPr>
        <w:t xml:space="preserve"> contributing to desired outcomes, </w:t>
      </w:r>
      <w:r>
        <w:rPr>
          <w:rFonts w:ascii="Calibri" w:hAnsi="Calibri" w:cs="Calibri"/>
          <w:lang w:val="en-US"/>
        </w:rPr>
        <w:t>the focus was on feelings of whether the required adaptation would benefit business profitability, whether it would address practical problems that the farmers were experiencing, whether it was aligned with changes that they were already thinking of making, and whether potential adaptation options aligned with personal interests around diversification options</w:t>
      </w:r>
      <w:r w:rsidR="00E45579">
        <w:rPr>
          <w:rFonts w:ascii="Calibri" w:hAnsi="Calibri" w:cs="Calibri"/>
          <w:lang w:val="en-US"/>
        </w:rPr>
        <w:t xml:space="preserve">. </w:t>
      </w:r>
      <w:r>
        <w:rPr>
          <w:lang w:val="en-US"/>
        </w:rPr>
        <w:t>This was also linked to whether the</w:t>
      </w:r>
      <w:r w:rsidR="007E30DF">
        <w:rPr>
          <w:lang w:val="en-US"/>
        </w:rPr>
        <w:t xml:space="preserve"> sustainability</w:t>
      </w:r>
      <w:r>
        <w:rPr>
          <w:lang w:val="en-US"/>
        </w:rPr>
        <w:t xml:space="preserve"> </w:t>
      </w:r>
      <w:r>
        <w:rPr>
          <w:rFonts w:ascii="Calibri" w:hAnsi="Calibri" w:cs="Calibri"/>
          <w:lang w:val="en-US"/>
        </w:rPr>
        <w:t xml:space="preserve">transition plans are regarded as being aligned with personal values such as caring about the environment or not being reliant on </w:t>
      </w:r>
      <w:proofErr w:type="gramStart"/>
      <w:r>
        <w:rPr>
          <w:rFonts w:ascii="Calibri" w:hAnsi="Calibri" w:cs="Calibri"/>
          <w:lang w:val="en-US"/>
        </w:rPr>
        <w:t>subsidies, or</w:t>
      </w:r>
      <w:proofErr w:type="gramEnd"/>
      <w:r>
        <w:rPr>
          <w:rFonts w:ascii="Calibri" w:hAnsi="Calibri" w:cs="Calibri"/>
          <w:lang w:val="en-US"/>
        </w:rPr>
        <w:t xml:space="preserve"> are perceived to contribute to personal goals such as maintaining a certain lifestyle, keeping the business going, and being able to pay staff. One aspect that stood out in </w:t>
      </w:r>
      <w:r>
        <w:rPr>
          <w:rFonts w:ascii="Calibri" w:hAnsi="Calibri" w:cs="Calibri"/>
          <w:lang w:val="en-US"/>
        </w:rPr>
        <w:lastRenderedPageBreak/>
        <w:t xml:space="preserve">relation to personal goals was farmers’ perceptions on succession options, seeing succession </w:t>
      </w:r>
      <w:proofErr w:type="gramStart"/>
      <w:r>
        <w:rPr>
          <w:rFonts w:ascii="Calibri" w:hAnsi="Calibri" w:cs="Calibri"/>
          <w:lang w:val="en-US"/>
        </w:rPr>
        <w:t>as a way to</w:t>
      </w:r>
      <w:proofErr w:type="gramEnd"/>
      <w:r>
        <w:rPr>
          <w:rFonts w:ascii="Calibri" w:hAnsi="Calibri" w:cs="Calibri"/>
          <w:lang w:val="en-US"/>
        </w:rPr>
        <w:t xml:space="preserve"> make the required adaptations happen or as a motivator to do them: </w:t>
      </w:r>
    </w:p>
    <w:p w14:paraId="7C01AA62" w14:textId="233F39A0" w:rsidR="00200F2E" w:rsidRPr="00B017DC" w:rsidRDefault="00200F2E" w:rsidP="00200F2E">
      <w:pPr>
        <w:pStyle w:val="Quote"/>
        <w:jc w:val="both"/>
        <w:rPr>
          <w:color w:val="auto"/>
          <w:lang w:val="en-US"/>
        </w:rPr>
      </w:pPr>
      <w:r w:rsidRPr="00B017DC">
        <w:rPr>
          <w:color w:val="auto"/>
          <w:lang w:val="en-US"/>
        </w:rPr>
        <w:t>“</w:t>
      </w:r>
      <w:proofErr w:type="gramStart"/>
      <w:r w:rsidRPr="00B017DC">
        <w:rPr>
          <w:color w:val="auto"/>
          <w:lang w:val="en-US"/>
        </w:rPr>
        <w:t>obviously</w:t>
      </w:r>
      <w:proofErr w:type="gramEnd"/>
      <w:r w:rsidRPr="00B017DC">
        <w:rPr>
          <w:color w:val="auto"/>
          <w:lang w:val="en-US"/>
        </w:rPr>
        <w:t xml:space="preserve"> I'm heavily influenced by the idea that I was left this farm by my dad and I hope to make it available for my children to stay here if they want to.” (F5). </w:t>
      </w:r>
    </w:p>
    <w:p w14:paraId="66F26EF4" w14:textId="42CEEE3B"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US"/>
        </w:rPr>
      </w:pPr>
      <w:r>
        <w:rPr>
          <w:rFonts w:ascii="Calibri" w:hAnsi="Calibri" w:cs="Calibri"/>
          <w:lang w:val="en-US"/>
        </w:rPr>
        <w:t xml:space="preserve">However, if the general idea of the </w:t>
      </w:r>
      <w:r w:rsidR="00B10D9E">
        <w:rPr>
          <w:rFonts w:ascii="Calibri" w:hAnsi="Calibri" w:cs="Calibri"/>
          <w:lang w:val="en-US"/>
        </w:rPr>
        <w:t xml:space="preserve">sustainability </w:t>
      </w:r>
      <w:r>
        <w:rPr>
          <w:rFonts w:ascii="Calibri" w:hAnsi="Calibri" w:cs="Calibri"/>
          <w:lang w:val="en-US"/>
        </w:rPr>
        <w:t xml:space="preserve">transition is perceived as being in line with personal norms, values, and goals, but the way the transition is being designed is regarded as wrong, farmers become less willing to adapt: </w:t>
      </w:r>
    </w:p>
    <w:p w14:paraId="7D97827E" w14:textId="77777777" w:rsidR="00200F2E" w:rsidRPr="00A9679D" w:rsidRDefault="00200F2E" w:rsidP="00200F2E">
      <w:pPr>
        <w:pStyle w:val="Quote"/>
        <w:jc w:val="both"/>
        <w:rPr>
          <w:color w:val="auto"/>
          <w:lang w:val="en-US"/>
        </w:rPr>
      </w:pPr>
      <w:r w:rsidRPr="00A9679D">
        <w:rPr>
          <w:color w:val="auto"/>
          <w:lang w:val="en-US"/>
        </w:rPr>
        <w:t>“</w:t>
      </w:r>
      <w:proofErr w:type="gramStart"/>
      <w:r w:rsidRPr="00A9679D">
        <w:rPr>
          <w:color w:val="auto"/>
          <w:lang w:val="en-US"/>
        </w:rPr>
        <w:t>growing</w:t>
      </w:r>
      <w:proofErr w:type="gramEnd"/>
      <w:r w:rsidRPr="00A9679D">
        <w:rPr>
          <w:color w:val="auto"/>
          <w:lang w:val="en-US"/>
        </w:rPr>
        <w:t xml:space="preserve"> crops to go in a biomass boiler, from an ecological point of view, makes absolutely no sense at all. Yet you can earn money out of it. And you think it's just madness.” (F11, Interviewee 1).</w:t>
      </w:r>
    </w:p>
    <w:p w14:paraId="26D981A4" w14:textId="6A8F044A" w:rsidR="00200F2E" w:rsidRPr="00E45579" w:rsidRDefault="00200F2E" w:rsidP="00E455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US"/>
        </w:rPr>
      </w:pPr>
      <w:r>
        <w:rPr>
          <w:rFonts w:ascii="Calibri" w:hAnsi="Calibri" w:cs="Calibri"/>
          <w:lang w:val="en-US"/>
        </w:rPr>
        <w:t xml:space="preserve">In terms of occupational identity, the </w:t>
      </w:r>
      <w:proofErr w:type="spellStart"/>
      <w:r>
        <w:rPr>
          <w:rFonts w:ascii="Calibri" w:hAnsi="Calibri" w:cs="Calibri"/>
          <w:lang w:val="en-US"/>
        </w:rPr>
        <w:t>organisations</w:t>
      </w:r>
      <w:proofErr w:type="spellEnd"/>
      <w:r>
        <w:rPr>
          <w:rFonts w:ascii="Calibri" w:hAnsi="Calibri" w:cs="Calibri"/>
          <w:lang w:val="en-US"/>
        </w:rPr>
        <w:t xml:space="preserve"> highlighted that being a farmer is often not only an occupational identity, but part of farmers’ general identity. If a </w:t>
      </w:r>
      <w:r w:rsidR="00B10D9E">
        <w:rPr>
          <w:rFonts w:ascii="Calibri" w:hAnsi="Calibri" w:cs="Calibri"/>
          <w:lang w:val="en-US"/>
        </w:rPr>
        <w:t xml:space="preserve">sustainability </w:t>
      </w:r>
      <w:r>
        <w:rPr>
          <w:rFonts w:ascii="Calibri" w:hAnsi="Calibri" w:cs="Calibri"/>
          <w:lang w:val="en-US"/>
        </w:rPr>
        <w:t xml:space="preserve">transition is regarded as contradictory to the ability to produce food, farmers will be less inclined to adapt: </w:t>
      </w:r>
      <w:r w:rsidRPr="006D2E62">
        <w:rPr>
          <w:i/>
          <w:iCs/>
          <w:lang w:val="en-US"/>
        </w:rPr>
        <w:t>“I think they're all frustrated. [</w:t>
      </w:r>
      <w:proofErr w:type="gramStart"/>
      <w:r w:rsidRPr="006D2E62">
        <w:rPr>
          <w:i/>
          <w:iCs/>
          <w:lang w:val="en-US"/>
        </w:rPr>
        <w:t>…]What</w:t>
      </w:r>
      <w:proofErr w:type="gramEnd"/>
      <w:r w:rsidRPr="006D2E62">
        <w:rPr>
          <w:i/>
          <w:iCs/>
          <w:lang w:val="en-US"/>
        </w:rPr>
        <w:t xml:space="preserve"> they're doing the job for is to produce food.”</w:t>
      </w:r>
      <w:r w:rsidRPr="00A9679D">
        <w:rPr>
          <w:lang w:val="en-US"/>
        </w:rPr>
        <w:t xml:space="preserve"> (O3). </w:t>
      </w:r>
      <w:r>
        <w:rPr>
          <w:rFonts w:ascii="Calibri" w:hAnsi="Calibri" w:cs="Calibri"/>
          <w:lang w:val="en-US"/>
        </w:rPr>
        <w:t>The farmers differed in their views, with some stating that farming is so much more than just food production, which could also include taking care of the environment and taking on various diversifications. Others highlighted that all these things are “</w:t>
      </w:r>
      <w:r w:rsidRPr="004467E6">
        <w:rPr>
          <w:rFonts w:ascii="Calibri" w:hAnsi="Calibri" w:cs="Calibri"/>
          <w:i/>
          <w:iCs/>
          <w:lang w:val="en-US"/>
        </w:rPr>
        <w:t>another job</w:t>
      </w:r>
      <w:r>
        <w:rPr>
          <w:rFonts w:ascii="Calibri" w:hAnsi="Calibri" w:cs="Calibri"/>
          <w:lang w:val="en-US"/>
        </w:rPr>
        <w:t>” (F11, Interviewee 2), and that it is therefore not something they want to do. Furthermore, when proposed adaptation strategies are regarded as poor farming, farmers are less inclined to implement them:</w:t>
      </w:r>
      <w:r>
        <w:rPr>
          <w:lang w:val="en-US"/>
        </w:rPr>
        <w:t xml:space="preserve"> </w:t>
      </w:r>
      <w:r w:rsidRPr="00A9679D">
        <w:rPr>
          <w:lang w:val="en-US"/>
        </w:rPr>
        <w:t>“</w:t>
      </w:r>
      <w:r w:rsidRPr="00E45579">
        <w:rPr>
          <w:i/>
          <w:iCs/>
          <w:lang w:val="en-US"/>
        </w:rPr>
        <w:t xml:space="preserve">And I think you </w:t>
      </w:r>
      <w:proofErr w:type="spellStart"/>
      <w:r w:rsidRPr="00E45579">
        <w:rPr>
          <w:i/>
          <w:iCs/>
          <w:lang w:val="en-US"/>
        </w:rPr>
        <w:t>gotta</w:t>
      </w:r>
      <w:proofErr w:type="spellEnd"/>
      <w:r w:rsidRPr="00E45579">
        <w:rPr>
          <w:i/>
          <w:iCs/>
          <w:lang w:val="en-US"/>
        </w:rPr>
        <w:t xml:space="preserve"> believe in it before you jump into it </w:t>
      </w:r>
      <w:proofErr w:type="gramStart"/>
      <w:r w:rsidRPr="00E45579">
        <w:rPr>
          <w:i/>
          <w:iCs/>
          <w:lang w:val="en-US"/>
        </w:rPr>
        <w:t>really.</w:t>
      </w:r>
      <w:r w:rsidRPr="00A9679D">
        <w:rPr>
          <w:lang w:val="en-US"/>
        </w:rPr>
        <w:t>“</w:t>
      </w:r>
      <w:proofErr w:type="gramEnd"/>
      <w:r w:rsidRPr="00A9679D">
        <w:rPr>
          <w:lang w:val="en-US"/>
        </w:rPr>
        <w:t xml:space="preserve"> (F12)</w:t>
      </w:r>
      <w:r w:rsidR="00DE32A0">
        <w:rPr>
          <w:lang w:val="en-US"/>
        </w:rPr>
        <w:t>.</w:t>
      </w:r>
    </w:p>
    <w:p w14:paraId="6C6DB795" w14:textId="4BECA1DC"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US"/>
        </w:rPr>
      </w:pPr>
      <w:r>
        <w:rPr>
          <w:lang w:val="en-US"/>
        </w:rPr>
        <w:t xml:space="preserve">In terms of feeling respected, appreciated, and understood, the </w:t>
      </w:r>
      <w:proofErr w:type="spellStart"/>
      <w:r>
        <w:rPr>
          <w:rFonts w:ascii="Calibri" w:hAnsi="Calibri" w:cs="Calibri"/>
          <w:lang w:val="en-US"/>
        </w:rPr>
        <w:t>organisations</w:t>
      </w:r>
      <w:proofErr w:type="spellEnd"/>
      <w:r>
        <w:rPr>
          <w:rFonts w:ascii="Calibri" w:hAnsi="Calibri" w:cs="Calibri"/>
          <w:lang w:val="en-US"/>
        </w:rPr>
        <w:t xml:space="preserve"> stated that farmers would be more willing to adapt to th</w:t>
      </w:r>
      <w:r w:rsidR="007E30DF">
        <w:rPr>
          <w:rFonts w:ascii="Calibri" w:hAnsi="Calibri" w:cs="Calibri"/>
          <w:lang w:val="en-US"/>
        </w:rPr>
        <w:t xml:space="preserve">is </w:t>
      </w:r>
      <w:r>
        <w:rPr>
          <w:rFonts w:ascii="Calibri" w:hAnsi="Calibri" w:cs="Calibri"/>
          <w:lang w:val="en-US"/>
        </w:rPr>
        <w:t xml:space="preserve">transition if they would receive respect and recognition from the </w:t>
      </w:r>
      <w:proofErr w:type="gramStart"/>
      <w:r>
        <w:rPr>
          <w:rFonts w:ascii="Calibri" w:hAnsi="Calibri" w:cs="Calibri"/>
          <w:lang w:val="en-US"/>
        </w:rPr>
        <w:t>general public</w:t>
      </w:r>
      <w:proofErr w:type="gramEnd"/>
      <w:r>
        <w:rPr>
          <w:rFonts w:ascii="Calibri" w:hAnsi="Calibri" w:cs="Calibri"/>
          <w:lang w:val="en-US"/>
        </w:rPr>
        <w:t xml:space="preserve"> and the government for the work that they are doing</w:t>
      </w:r>
      <w:r w:rsidR="0058202C">
        <w:rPr>
          <w:rFonts w:ascii="Calibri" w:hAnsi="Calibri" w:cs="Calibri"/>
          <w:lang w:val="en-US"/>
        </w:rPr>
        <w:t>.</w:t>
      </w:r>
      <w:r>
        <w:rPr>
          <w:rFonts w:ascii="Calibri" w:hAnsi="Calibri" w:cs="Calibri"/>
          <w:lang w:val="en-US"/>
        </w:rPr>
        <w:t xml:space="preserve"> This was also echoed by the farmers, for example: </w:t>
      </w:r>
    </w:p>
    <w:p w14:paraId="4828CD75" w14:textId="77777777" w:rsidR="00200F2E" w:rsidRPr="00CF4967" w:rsidRDefault="00200F2E" w:rsidP="00200F2E">
      <w:pPr>
        <w:pStyle w:val="Quote"/>
        <w:jc w:val="both"/>
        <w:rPr>
          <w:color w:val="auto"/>
          <w:lang w:val="en-US"/>
        </w:rPr>
      </w:pPr>
      <w:r w:rsidRPr="00CF4967">
        <w:rPr>
          <w:color w:val="auto"/>
          <w:lang w:val="en-US"/>
        </w:rPr>
        <w:t xml:space="preserve">“I'm exasperated really with the blinkered </w:t>
      </w:r>
      <w:proofErr w:type="gramStart"/>
      <w:r w:rsidRPr="00CF4967">
        <w:rPr>
          <w:color w:val="auto"/>
          <w:lang w:val="en-US"/>
        </w:rPr>
        <w:t>one sided</w:t>
      </w:r>
      <w:proofErr w:type="gramEnd"/>
      <w:r w:rsidRPr="00CF4967">
        <w:rPr>
          <w:color w:val="auto"/>
          <w:lang w:val="en-US"/>
        </w:rPr>
        <w:t xml:space="preserve"> view. I'm </w:t>
      </w:r>
      <w:proofErr w:type="gramStart"/>
      <w:r w:rsidRPr="00CF4967">
        <w:rPr>
          <w:color w:val="auto"/>
          <w:lang w:val="en-US"/>
        </w:rPr>
        <w:t>offended actually, to</w:t>
      </w:r>
      <w:proofErr w:type="gramEnd"/>
      <w:r w:rsidRPr="00CF4967">
        <w:rPr>
          <w:color w:val="auto"/>
          <w:lang w:val="en-US"/>
        </w:rPr>
        <w:t xml:space="preserve"> be accused that what I do isn't sustainable.” (F2). </w:t>
      </w:r>
    </w:p>
    <w:p w14:paraId="1454235B" w14:textId="77777777" w:rsidR="00DE32A0" w:rsidRDefault="00200F2E" w:rsidP="00245D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US"/>
        </w:rPr>
      </w:pPr>
      <w:r>
        <w:rPr>
          <w:rFonts w:ascii="Calibri" w:hAnsi="Calibri" w:cs="Calibri"/>
          <w:lang w:val="en-US"/>
        </w:rPr>
        <w:t xml:space="preserve">Several of the farmers stated that the feeling that they are not respected and </w:t>
      </w:r>
      <w:proofErr w:type="gramStart"/>
      <w:r>
        <w:rPr>
          <w:rFonts w:ascii="Calibri" w:hAnsi="Calibri" w:cs="Calibri"/>
          <w:lang w:val="en-US"/>
        </w:rPr>
        <w:t>understood</w:t>
      </w:r>
      <w:proofErr w:type="gramEnd"/>
      <w:r>
        <w:rPr>
          <w:rFonts w:ascii="Calibri" w:hAnsi="Calibri" w:cs="Calibri"/>
          <w:lang w:val="en-US"/>
        </w:rPr>
        <w:t xml:space="preserve"> and that society is out of touch with farming can be demoralizing and potentially a reason to give up on farming altogether, i.e. maladapt</w:t>
      </w:r>
      <w:r w:rsidR="00245DCE">
        <w:rPr>
          <w:rFonts w:ascii="Calibri" w:hAnsi="Calibri" w:cs="Calibri"/>
          <w:lang w:val="en-US"/>
        </w:rPr>
        <w:t>.</w:t>
      </w:r>
      <w:r w:rsidR="00DE32A0">
        <w:rPr>
          <w:rFonts w:ascii="Calibri" w:hAnsi="Calibri" w:cs="Calibri"/>
          <w:lang w:val="en-US"/>
        </w:rPr>
        <w:t xml:space="preserve"> </w:t>
      </w:r>
    </w:p>
    <w:p w14:paraId="0A1BAEFA" w14:textId="7CC107C6" w:rsidR="00200F2E" w:rsidRPr="0039252D" w:rsidRDefault="00200F2E" w:rsidP="00245D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US"/>
        </w:rPr>
      </w:pPr>
      <w:r>
        <w:rPr>
          <w:rFonts w:ascii="Calibri" w:hAnsi="Calibri" w:cs="Calibri"/>
          <w:lang w:val="en-US"/>
        </w:rPr>
        <w:t xml:space="preserve">Less prominent in the interviews were general curiosity </w:t>
      </w:r>
      <w:r w:rsidR="00846701">
        <w:rPr>
          <w:rFonts w:ascii="Calibri" w:hAnsi="Calibri" w:cs="Calibri"/>
          <w:lang w:val="en-US"/>
        </w:rPr>
        <w:t>about</w:t>
      </w:r>
      <w:r>
        <w:rPr>
          <w:rFonts w:ascii="Calibri" w:hAnsi="Calibri" w:cs="Calibri"/>
          <w:lang w:val="en-US"/>
        </w:rPr>
        <w:t xml:space="preserve"> innovation, </w:t>
      </w:r>
      <w:proofErr w:type="spellStart"/>
      <w:r>
        <w:rPr>
          <w:rFonts w:ascii="Calibri" w:hAnsi="Calibri" w:cs="Calibri"/>
          <w:lang w:val="en-US"/>
        </w:rPr>
        <w:t>behaviour</w:t>
      </w:r>
      <w:proofErr w:type="spellEnd"/>
      <w:r>
        <w:rPr>
          <w:rFonts w:ascii="Calibri" w:hAnsi="Calibri" w:cs="Calibri"/>
          <w:lang w:val="en-US"/>
        </w:rPr>
        <w:t xml:space="preserve"> of others, social </w:t>
      </w:r>
      <w:r w:rsidRPr="003C3776">
        <w:rPr>
          <w:rFonts w:ascii="Calibri" w:hAnsi="Calibri" w:cs="Calibri"/>
          <w:lang w:val="en-US"/>
        </w:rPr>
        <w:t>pressure, and perceived level of control</w:t>
      </w:r>
      <w:r w:rsidR="00E12633" w:rsidRPr="003C3776">
        <w:rPr>
          <w:rFonts w:ascii="Calibri" w:hAnsi="Calibri" w:cs="Calibri"/>
          <w:lang w:val="en-US"/>
        </w:rPr>
        <w:t xml:space="preserve"> and ownership</w:t>
      </w:r>
      <w:r w:rsidR="00E86ADA" w:rsidRPr="003C3776">
        <w:rPr>
          <w:rStyle w:val="FootnoteReference"/>
          <w:rFonts w:ascii="Calibri" w:hAnsi="Calibri" w:cs="Calibri"/>
          <w:lang w:val="en-US"/>
        </w:rPr>
        <w:footnoteReference w:id="3"/>
      </w:r>
      <w:r w:rsidRPr="003C3776">
        <w:rPr>
          <w:rFonts w:ascii="Calibri" w:hAnsi="Calibri" w:cs="Calibri"/>
          <w:lang w:val="en-US"/>
        </w:rPr>
        <w:t>. In terms of general curiosity to innovation, important traits that were mentioned included being curious, open-minded, and willing to try things out and learn from mistakes. Being traditional, set in your ways, and not open to change on the other hand was pointed out as standing in the way of proactive advice seeking and engagement with th</w:t>
      </w:r>
      <w:r w:rsidR="007E30DF" w:rsidRPr="003C3776">
        <w:rPr>
          <w:rFonts w:ascii="Calibri" w:hAnsi="Calibri" w:cs="Calibri"/>
          <w:lang w:val="en-US"/>
        </w:rPr>
        <w:t>is sustainability</w:t>
      </w:r>
      <w:r w:rsidRPr="003C3776">
        <w:rPr>
          <w:rFonts w:ascii="Calibri" w:hAnsi="Calibri" w:cs="Calibri"/>
          <w:lang w:val="en-US"/>
        </w:rPr>
        <w:t xml:space="preserve"> transition. The </w:t>
      </w:r>
      <w:proofErr w:type="spellStart"/>
      <w:r w:rsidRPr="003C3776">
        <w:rPr>
          <w:rFonts w:ascii="Calibri" w:hAnsi="Calibri" w:cs="Calibri"/>
          <w:lang w:val="en-US"/>
        </w:rPr>
        <w:t>behaviour</w:t>
      </w:r>
      <w:proofErr w:type="spellEnd"/>
      <w:r w:rsidRPr="003C3776">
        <w:rPr>
          <w:rFonts w:ascii="Calibri" w:hAnsi="Calibri" w:cs="Calibri"/>
          <w:lang w:val="en-US"/>
        </w:rPr>
        <w:t xml:space="preserve"> of others was only brought up by some of the </w:t>
      </w:r>
      <w:proofErr w:type="spellStart"/>
      <w:r w:rsidRPr="003C3776">
        <w:rPr>
          <w:rFonts w:ascii="Calibri" w:hAnsi="Calibri" w:cs="Calibri"/>
          <w:lang w:val="en-US"/>
        </w:rPr>
        <w:t>organisations</w:t>
      </w:r>
      <w:proofErr w:type="spellEnd"/>
      <w:r w:rsidRPr="003C3776">
        <w:rPr>
          <w:rFonts w:ascii="Calibri" w:hAnsi="Calibri" w:cs="Calibri"/>
          <w:lang w:val="en-US"/>
        </w:rPr>
        <w:t xml:space="preserve"> as giving inspiration by being able to see the possibilities of how other farmers are adapting. In terms of social pressure, emphasis was put not so much on conforming to the norms and values of people whose opinions farmers value, but primarily on feeling pressure from consumers and the market to farm in a specific way. In terms of perceived level of control</w:t>
      </w:r>
      <w:r w:rsidR="00E12633">
        <w:rPr>
          <w:rFonts w:ascii="Calibri" w:hAnsi="Calibri" w:cs="Calibri"/>
          <w:lang w:val="en-US"/>
        </w:rPr>
        <w:t xml:space="preserve"> and ownership</w:t>
      </w:r>
      <w:r>
        <w:rPr>
          <w:rFonts w:ascii="Calibri" w:hAnsi="Calibri" w:cs="Calibri"/>
          <w:lang w:val="en-US"/>
        </w:rPr>
        <w:t xml:space="preserve">, several </w:t>
      </w:r>
      <w:proofErr w:type="spellStart"/>
      <w:r>
        <w:rPr>
          <w:rFonts w:ascii="Calibri" w:hAnsi="Calibri" w:cs="Calibri"/>
          <w:lang w:val="en-US"/>
        </w:rPr>
        <w:t>organisations</w:t>
      </w:r>
      <w:proofErr w:type="spellEnd"/>
      <w:r>
        <w:rPr>
          <w:rFonts w:ascii="Calibri" w:hAnsi="Calibri" w:cs="Calibri"/>
          <w:lang w:val="en-US"/>
        </w:rPr>
        <w:t xml:space="preserve"> highlighted that farmers are focusing on making adaptations around aspects that they feel like they can control, but do not adapt when they feel like something is out of their control</w:t>
      </w:r>
      <w:r w:rsidR="00E12633">
        <w:rPr>
          <w:rFonts w:ascii="Calibri" w:hAnsi="Calibri" w:cs="Calibri"/>
          <w:lang w:val="en-US"/>
        </w:rPr>
        <w:t xml:space="preserve">, </w:t>
      </w:r>
      <w:proofErr w:type="gramStart"/>
      <w:r w:rsidR="00E12633">
        <w:rPr>
          <w:rFonts w:ascii="Calibri" w:hAnsi="Calibri" w:cs="Calibri"/>
          <w:lang w:val="en-US"/>
        </w:rPr>
        <w:t>i.e.</w:t>
      </w:r>
      <w:proofErr w:type="gramEnd"/>
      <w:r w:rsidR="00E12633">
        <w:rPr>
          <w:rFonts w:ascii="Calibri" w:hAnsi="Calibri" w:cs="Calibri"/>
          <w:lang w:val="en-US"/>
        </w:rPr>
        <w:t xml:space="preserve"> focusing on the </w:t>
      </w:r>
      <w:r w:rsidR="00E12633">
        <w:rPr>
          <w:rFonts w:ascii="Calibri" w:hAnsi="Calibri" w:cs="Calibri"/>
          <w:lang w:val="en-US"/>
        </w:rPr>
        <w:lastRenderedPageBreak/>
        <w:t xml:space="preserve">day-to-day activities that need to be completed on the farm rather than </w:t>
      </w:r>
      <w:r w:rsidR="00EC4BB7">
        <w:rPr>
          <w:rFonts w:ascii="Calibri" w:hAnsi="Calibri" w:cs="Calibri"/>
          <w:lang w:val="en-US"/>
        </w:rPr>
        <w:t>focusing on engaging with an uncertain sustainability transition</w:t>
      </w:r>
      <w:r>
        <w:rPr>
          <w:rFonts w:ascii="Calibri" w:hAnsi="Calibri" w:cs="Calibri"/>
          <w:lang w:val="en-US"/>
        </w:rPr>
        <w:t>.</w:t>
      </w:r>
      <w:r>
        <w:rPr>
          <w:lang w:val="en-US"/>
        </w:rPr>
        <w:t xml:space="preserve"> </w:t>
      </w:r>
      <w:r>
        <w:rPr>
          <w:rFonts w:ascii="Calibri" w:hAnsi="Calibri" w:cs="Calibri"/>
          <w:lang w:val="en-US"/>
        </w:rPr>
        <w:t xml:space="preserve">Furthermore, when farmers feel like they have ownership over the adaptation decisions and the kind of adaptation pathways they can take, they are more willing to make the required changes: </w:t>
      </w:r>
    </w:p>
    <w:p w14:paraId="63145E45" w14:textId="3A2ABEA7" w:rsidR="00200F2E" w:rsidRPr="0005070B" w:rsidRDefault="00200F2E" w:rsidP="00200F2E">
      <w:pPr>
        <w:pStyle w:val="Quote"/>
        <w:jc w:val="both"/>
        <w:rPr>
          <w:color w:val="auto"/>
          <w:lang w:val="en-US"/>
        </w:rPr>
      </w:pPr>
      <w:r w:rsidRPr="0005070B">
        <w:rPr>
          <w:color w:val="auto"/>
          <w:lang w:val="en-US"/>
        </w:rPr>
        <w:t xml:space="preserve">“Maybe if you've decided you're </w:t>
      </w:r>
      <w:proofErr w:type="spellStart"/>
      <w:r w:rsidRPr="0005070B">
        <w:rPr>
          <w:color w:val="auto"/>
          <w:lang w:val="en-US"/>
        </w:rPr>
        <w:t>gonna</w:t>
      </w:r>
      <w:proofErr w:type="spellEnd"/>
      <w:r w:rsidRPr="0005070B">
        <w:rPr>
          <w:color w:val="auto"/>
          <w:lang w:val="en-US"/>
        </w:rPr>
        <w:t xml:space="preserve"> change something about your business, that's much easier, so that feels very different to feeling that you have to change because the government is painting the goal post.” (O8).</w:t>
      </w:r>
    </w:p>
    <w:p w14:paraId="1F7178C6" w14:textId="77777777" w:rsidR="00200F2E" w:rsidRPr="00B83AB7" w:rsidRDefault="00200F2E" w:rsidP="00200F2E">
      <w:pPr>
        <w:jc w:val="both"/>
        <w:rPr>
          <w:lang w:val="en-US"/>
        </w:rPr>
      </w:pPr>
      <w:r>
        <w:rPr>
          <w:lang w:val="en-US"/>
        </w:rPr>
        <w:t xml:space="preserve">An aspect that was not prominent in the interviews was the role of the general degree of risk aversion or risk seeking. </w:t>
      </w:r>
    </w:p>
    <w:p w14:paraId="5F33197F" w14:textId="383FD485" w:rsidR="00200F2E" w:rsidRPr="00884D3D" w:rsidRDefault="00200F2E" w:rsidP="00200F2E">
      <w:pPr>
        <w:jc w:val="both"/>
        <w:rPr>
          <w:b/>
          <w:bCs/>
          <w:i/>
          <w:iCs/>
          <w:lang w:val="en-GB"/>
        </w:rPr>
      </w:pPr>
      <w:r w:rsidRPr="00884D3D">
        <w:rPr>
          <w:b/>
          <w:bCs/>
          <w:i/>
          <w:iCs/>
          <w:lang w:val="en-GB"/>
        </w:rPr>
        <w:t>5.3. Dimensions of institutional characteristics perceived by farmers to influence adaptation to agricultural</w:t>
      </w:r>
      <w:r w:rsidR="007E30DF">
        <w:rPr>
          <w:b/>
          <w:bCs/>
          <w:i/>
          <w:iCs/>
          <w:lang w:val="en-GB"/>
        </w:rPr>
        <w:t xml:space="preserve"> sustainability</w:t>
      </w:r>
      <w:r w:rsidRPr="00884D3D">
        <w:rPr>
          <w:b/>
          <w:bCs/>
          <w:i/>
          <w:iCs/>
          <w:lang w:val="en-GB"/>
        </w:rPr>
        <w:t xml:space="preserve"> </w:t>
      </w:r>
      <w:proofErr w:type="gramStart"/>
      <w:r w:rsidRPr="00884D3D">
        <w:rPr>
          <w:b/>
          <w:bCs/>
          <w:i/>
          <w:iCs/>
          <w:lang w:val="en-GB"/>
        </w:rPr>
        <w:t>transition</w:t>
      </w:r>
      <w:r w:rsidR="007E30DF">
        <w:rPr>
          <w:b/>
          <w:bCs/>
          <w:i/>
          <w:iCs/>
          <w:lang w:val="en-GB"/>
        </w:rPr>
        <w:t>s</w:t>
      </w:r>
      <w:proofErr w:type="gramEnd"/>
    </w:p>
    <w:p w14:paraId="4666079C" w14:textId="77777777" w:rsidR="00200F2E" w:rsidRDefault="00200F2E" w:rsidP="00200F2E">
      <w:pPr>
        <w:jc w:val="both"/>
        <w:rPr>
          <w:lang w:val="en-US"/>
        </w:rPr>
      </w:pPr>
      <w:r>
        <w:rPr>
          <w:lang w:val="en-US"/>
        </w:rPr>
        <w:t>Most prominently mentioned were three clusters of aspects: 1) legitimacy, trust, institutional learning, institutional memory, equity-fairness-justice, and inclusion of multi-actors, multi-levels, and multi-sectors, 2) visionary leadership,</w:t>
      </w:r>
      <w:r w:rsidRPr="003C40FC">
        <w:rPr>
          <w:lang w:val="en-US"/>
        </w:rPr>
        <w:t xml:space="preserve"> </w:t>
      </w:r>
      <w:r>
        <w:rPr>
          <w:lang w:val="en-US"/>
        </w:rPr>
        <w:t xml:space="preserve">clear plans, access to information, and variety of problem frames and solutions, and 3) adaptation motivation and belief. All three clusters were strongly interrelated. </w:t>
      </w:r>
    </w:p>
    <w:p w14:paraId="533EC9C8" w14:textId="5023F9CF" w:rsidR="00200F2E" w:rsidRDefault="00200F2E" w:rsidP="00200F2E">
      <w:pPr>
        <w:jc w:val="both"/>
        <w:rPr>
          <w:rFonts w:ascii="Calibri" w:hAnsi="Calibri" w:cs="Calibri"/>
          <w:lang w:val="en-GB"/>
        </w:rPr>
      </w:pPr>
      <w:r>
        <w:rPr>
          <w:lang w:val="en-US"/>
        </w:rPr>
        <w:t xml:space="preserve">In the first cluster, in terms of legitimacy, or the lack thereof, the </w:t>
      </w:r>
      <w:r>
        <w:rPr>
          <w:rFonts w:ascii="Calibri" w:hAnsi="Calibri" w:cs="Calibri"/>
          <w:lang w:val="en-GB"/>
        </w:rPr>
        <w:t xml:space="preserve">organisations highlighted that the relationship between farmers and </w:t>
      </w:r>
      <w:r w:rsidR="00FA612D">
        <w:rPr>
          <w:lang w:val="en-GB"/>
        </w:rPr>
        <w:t>Defra</w:t>
      </w:r>
      <w:r>
        <w:rPr>
          <w:rFonts w:ascii="Calibri" w:hAnsi="Calibri" w:cs="Calibri"/>
          <w:lang w:val="en-GB"/>
        </w:rPr>
        <w:t xml:space="preserve"> is constrained: </w:t>
      </w:r>
    </w:p>
    <w:p w14:paraId="2ACFDCE4" w14:textId="3F5133A0" w:rsidR="00200F2E" w:rsidRPr="00354A0D" w:rsidRDefault="00200F2E" w:rsidP="00200F2E">
      <w:pPr>
        <w:pStyle w:val="Quote"/>
        <w:jc w:val="both"/>
        <w:rPr>
          <w:color w:val="auto"/>
          <w:lang w:val="en-GB"/>
        </w:rPr>
      </w:pPr>
      <w:r w:rsidRPr="00354A0D">
        <w:rPr>
          <w:color w:val="auto"/>
          <w:lang w:val="en-GB"/>
        </w:rPr>
        <w:t>“</w:t>
      </w:r>
      <w:r w:rsidRPr="00354A0D">
        <w:rPr>
          <w:color w:val="auto"/>
          <w:lang w:val="en-US"/>
        </w:rPr>
        <w:t xml:space="preserve">I think it's also worth noting that 49-50% of the farmers weren't confident with their relationship with Defra, but that's of a cohort of mostly arable or mixed farmers. And that's not including many solely livestock farmers, which I imagine would have very little confidence in </w:t>
      </w:r>
      <w:r w:rsidR="00FA612D">
        <w:rPr>
          <w:lang w:val="en-GB"/>
        </w:rPr>
        <w:t>Defra</w:t>
      </w:r>
      <w:r w:rsidRPr="00354A0D">
        <w:rPr>
          <w:color w:val="auto"/>
          <w:lang w:val="en-US"/>
        </w:rPr>
        <w:t>.” (O7).</w:t>
      </w:r>
      <w:r w:rsidRPr="00354A0D">
        <w:rPr>
          <w:color w:val="auto"/>
          <w:lang w:val="en-GB"/>
        </w:rPr>
        <w:t xml:space="preserve"> </w:t>
      </w:r>
    </w:p>
    <w:p w14:paraId="0359EB80" w14:textId="22F3C26F" w:rsidR="00200F2E" w:rsidRDefault="00200F2E" w:rsidP="00200F2E">
      <w:pPr>
        <w:jc w:val="both"/>
        <w:rPr>
          <w:rFonts w:ascii="Calibri" w:hAnsi="Calibri" w:cs="Calibri"/>
          <w:lang w:val="en-GB"/>
        </w:rPr>
      </w:pPr>
      <w:r>
        <w:rPr>
          <w:rFonts w:ascii="Calibri" w:hAnsi="Calibri" w:cs="Calibri"/>
          <w:lang w:val="en-GB"/>
        </w:rPr>
        <w:t xml:space="preserve">This situation was perceived as hampering farmers in wanting to give support to the government and adapt to </w:t>
      </w:r>
      <w:r w:rsidR="00FA612D">
        <w:rPr>
          <w:lang w:val="en-GB"/>
        </w:rPr>
        <w:t>Defra</w:t>
      </w:r>
      <w:r>
        <w:rPr>
          <w:rFonts w:ascii="Calibri" w:hAnsi="Calibri" w:cs="Calibri"/>
          <w:lang w:val="en-GB"/>
        </w:rPr>
        <w:t xml:space="preserve">’s plans. This constrained relationship was rooted in </w:t>
      </w:r>
      <w:proofErr w:type="gramStart"/>
      <w:r>
        <w:rPr>
          <w:rFonts w:ascii="Calibri" w:hAnsi="Calibri" w:cs="Calibri"/>
          <w:lang w:val="en-GB"/>
        </w:rPr>
        <w:t>past experience</w:t>
      </w:r>
      <w:proofErr w:type="gramEnd"/>
      <w:r>
        <w:rPr>
          <w:rFonts w:ascii="Calibri" w:hAnsi="Calibri" w:cs="Calibri"/>
          <w:lang w:val="en-GB"/>
        </w:rPr>
        <w:t xml:space="preserve">, different views on how land should be used, a perception that </w:t>
      </w:r>
      <w:r w:rsidR="00FA612D">
        <w:rPr>
          <w:lang w:val="en-GB"/>
        </w:rPr>
        <w:t>Defra</w:t>
      </w:r>
      <w:r>
        <w:rPr>
          <w:rFonts w:ascii="Calibri" w:hAnsi="Calibri" w:cs="Calibri"/>
          <w:lang w:val="en-GB"/>
        </w:rPr>
        <w:t xml:space="preserve"> does not communicate openly on their real aims, and a belief that they do not know what they are doing: </w:t>
      </w:r>
    </w:p>
    <w:p w14:paraId="2BAC4AB8" w14:textId="20EBB751" w:rsidR="00200F2E" w:rsidRPr="00354A0D" w:rsidRDefault="00200F2E" w:rsidP="00200F2E">
      <w:pPr>
        <w:pStyle w:val="Quote"/>
        <w:jc w:val="both"/>
        <w:rPr>
          <w:color w:val="auto"/>
          <w:lang w:val="en-US"/>
        </w:rPr>
      </w:pPr>
      <w:r w:rsidRPr="00354A0D">
        <w:rPr>
          <w:color w:val="auto"/>
          <w:lang w:val="en-GB"/>
        </w:rPr>
        <w:t>“</w:t>
      </w:r>
      <w:r w:rsidRPr="00354A0D">
        <w:rPr>
          <w:color w:val="auto"/>
          <w:lang w:val="en-US"/>
        </w:rPr>
        <w:t>Not over positive for the way this government, no</w:t>
      </w:r>
      <w:r>
        <w:rPr>
          <w:color w:val="auto"/>
          <w:lang w:val="en-US"/>
        </w:rPr>
        <w:t>,</w:t>
      </w:r>
      <w:r w:rsidRPr="00354A0D">
        <w:rPr>
          <w:color w:val="auto"/>
          <w:lang w:val="en-US"/>
        </w:rPr>
        <w:t xml:space="preserve"> </w:t>
      </w:r>
      <w:proofErr w:type="gramStart"/>
      <w:r w:rsidRPr="00354A0D">
        <w:rPr>
          <w:color w:val="auto"/>
          <w:lang w:val="en-US"/>
        </w:rPr>
        <w:t>at the moment</w:t>
      </w:r>
      <w:proofErr w:type="gramEnd"/>
      <w:r w:rsidRPr="00354A0D">
        <w:rPr>
          <w:color w:val="auto"/>
          <w:lang w:val="en-US"/>
        </w:rPr>
        <w:t xml:space="preserve"> not. I don't think they've got it rea</w:t>
      </w:r>
      <w:r>
        <w:rPr>
          <w:color w:val="auto"/>
          <w:lang w:val="en-US"/>
        </w:rPr>
        <w:t>ll</w:t>
      </w:r>
      <w:r w:rsidRPr="00354A0D">
        <w:rPr>
          <w:color w:val="auto"/>
          <w:lang w:val="en-US"/>
        </w:rPr>
        <w:t xml:space="preserve">y. I don't think they do, yeah. There </w:t>
      </w:r>
      <w:proofErr w:type="gramStart"/>
      <w:r w:rsidRPr="00354A0D">
        <w:rPr>
          <w:color w:val="auto"/>
          <w:lang w:val="en-US"/>
        </w:rPr>
        <w:t>is</w:t>
      </w:r>
      <w:proofErr w:type="gramEnd"/>
      <w:r w:rsidRPr="00354A0D">
        <w:rPr>
          <w:color w:val="auto"/>
          <w:lang w:val="en-US"/>
        </w:rPr>
        <w:t xml:space="preserve"> people within there that are, but they're not being heard.” (F12).</w:t>
      </w:r>
      <w:bookmarkStart w:id="4" w:name="_Hlk116920037"/>
    </w:p>
    <w:p w14:paraId="0BBB37AF" w14:textId="358497A3"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GB"/>
        </w:rPr>
      </w:pPr>
      <w:r>
        <w:rPr>
          <w:rFonts w:ascii="Calibri" w:hAnsi="Calibri" w:cs="Calibri"/>
          <w:lang w:val="en-GB"/>
        </w:rPr>
        <w:t xml:space="preserve">Linked to this lack of legitimacy, and further hampering willingness to adapt, was a lack of trust. The organisations pointed to a distrust in </w:t>
      </w:r>
      <w:r w:rsidR="00846701">
        <w:rPr>
          <w:rFonts w:ascii="Calibri" w:hAnsi="Calibri" w:cs="Calibri"/>
          <w:lang w:val="en-GB"/>
        </w:rPr>
        <w:t xml:space="preserve">the </w:t>
      </w:r>
      <w:r>
        <w:rPr>
          <w:rFonts w:ascii="Calibri" w:hAnsi="Calibri" w:cs="Calibri"/>
          <w:lang w:val="en-GB"/>
        </w:rPr>
        <w:t xml:space="preserve">government, government agencies, and experts that is keeping farmers from taking up their advice and following their directions: </w:t>
      </w:r>
    </w:p>
    <w:p w14:paraId="2853E8F3" w14:textId="259DD6C7" w:rsidR="00200F2E" w:rsidRPr="00971F39" w:rsidRDefault="00200F2E" w:rsidP="00200F2E">
      <w:pPr>
        <w:pStyle w:val="Quote"/>
        <w:jc w:val="both"/>
        <w:rPr>
          <w:color w:val="auto"/>
          <w:lang w:val="en-GB"/>
        </w:rPr>
      </w:pPr>
      <w:r w:rsidRPr="00971F39">
        <w:rPr>
          <w:color w:val="auto"/>
          <w:lang w:val="en-GB"/>
        </w:rPr>
        <w:t xml:space="preserve">“There's something, if that's the advice they're being offered, it can't be the advice that they need. Do you see? It's that thing about not trusting expertise.” (O3). </w:t>
      </w:r>
    </w:p>
    <w:p w14:paraId="5EDC14BD" w14:textId="68007FB3" w:rsidR="00200F2E" w:rsidRPr="004908BB" w:rsidRDefault="00200F2E" w:rsidP="00E91B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lang w:val="en-US"/>
        </w:rPr>
      </w:pPr>
      <w:r>
        <w:rPr>
          <w:rFonts w:ascii="Calibri" w:hAnsi="Calibri" w:cs="Calibri"/>
          <w:lang w:val="en-GB"/>
        </w:rPr>
        <w:t xml:space="preserve">This was echoed by the </w:t>
      </w:r>
      <w:proofErr w:type="spellStart"/>
      <w:r>
        <w:rPr>
          <w:rFonts w:ascii="Calibri" w:hAnsi="Calibri" w:cs="Calibri"/>
          <w:lang w:val="en-GB"/>
        </w:rPr>
        <w:t>farmers</w:t>
      </w:r>
      <w:r w:rsidR="00760290">
        <w:rPr>
          <w:rFonts w:ascii="Calibri" w:hAnsi="Calibri" w:cs="Calibri"/>
          <w:lang w:val="en-GB"/>
        </w:rPr>
        <w:t>.</w:t>
      </w:r>
      <w:r>
        <w:rPr>
          <w:rFonts w:ascii="Calibri" w:hAnsi="Calibri" w:cs="Calibri"/>
          <w:lang w:val="en-GB"/>
        </w:rPr>
        <w:t>The</w:t>
      </w:r>
      <w:proofErr w:type="spellEnd"/>
      <w:r>
        <w:rPr>
          <w:rFonts w:ascii="Calibri" w:hAnsi="Calibri" w:cs="Calibri"/>
          <w:lang w:val="en-GB"/>
        </w:rPr>
        <w:t xml:space="preserve"> farmers indicated that this lack of trust stems from a variety of reasons, including the impression that the government does not care about agriculture due to the kind of trade agreements that they are entering into and not stepping up to support farmers when they need it, feeling that the government does not have the capability or even desire to do what is right for farming, and perceptions that</w:t>
      </w:r>
      <w:r w:rsidRPr="00FF3D21">
        <w:rPr>
          <w:rFonts w:ascii="Calibri" w:hAnsi="Calibri" w:cs="Calibri"/>
          <w:lang w:val="en-GB"/>
        </w:rPr>
        <w:t xml:space="preserve"> </w:t>
      </w:r>
      <w:r w:rsidR="00846701">
        <w:rPr>
          <w:rFonts w:ascii="Calibri" w:hAnsi="Calibri" w:cs="Calibri"/>
          <w:lang w:val="en-GB"/>
        </w:rPr>
        <w:t xml:space="preserve">the </w:t>
      </w:r>
      <w:r>
        <w:rPr>
          <w:rFonts w:ascii="Calibri" w:hAnsi="Calibri" w:cs="Calibri"/>
          <w:lang w:val="en-GB"/>
        </w:rPr>
        <w:t xml:space="preserve">government is saying that it will do </w:t>
      </w:r>
      <w:r w:rsidR="00964F8E">
        <w:rPr>
          <w:rFonts w:ascii="Calibri" w:hAnsi="Calibri" w:cs="Calibri"/>
          <w:lang w:val="en-GB"/>
        </w:rPr>
        <w:t>A</w:t>
      </w:r>
      <w:r>
        <w:rPr>
          <w:rFonts w:ascii="Calibri" w:hAnsi="Calibri" w:cs="Calibri"/>
          <w:lang w:val="en-GB"/>
        </w:rPr>
        <w:t xml:space="preserve"> but then does </w:t>
      </w:r>
      <w:r w:rsidR="00964F8E">
        <w:rPr>
          <w:rFonts w:ascii="Calibri" w:hAnsi="Calibri" w:cs="Calibri"/>
          <w:lang w:val="en-GB"/>
        </w:rPr>
        <w:t>B</w:t>
      </w:r>
      <w:r>
        <w:rPr>
          <w:rFonts w:ascii="Calibri" w:hAnsi="Calibri" w:cs="Calibri"/>
          <w:lang w:val="en-GB"/>
        </w:rPr>
        <w:t xml:space="preserve"> or nothing at all</w:t>
      </w:r>
      <w:r w:rsidR="00E91B9B">
        <w:rPr>
          <w:rFonts w:ascii="Calibri" w:hAnsi="Calibri" w:cs="Calibri"/>
          <w:lang w:val="en-GB"/>
        </w:rPr>
        <w:t>.</w:t>
      </w:r>
    </w:p>
    <w:p w14:paraId="3C14858E" w14:textId="2D46140E"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GB"/>
        </w:rPr>
      </w:pPr>
      <w:r>
        <w:rPr>
          <w:rFonts w:ascii="Calibri" w:hAnsi="Calibri" w:cs="Calibri"/>
          <w:lang w:val="en-GB"/>
        </w:rPr>
        <w:t>Interacting with this were also perceptions on institutional learning and institutional memory, where perceptions that the government is not learning from the past, is trying to re-invent the wheel, and has seem</w:t>
      </w:r>
      <w:r w:rsidR="00AF7CA3">
        <w:rPr>
          <w:rFonts w:ascii="Calibri" w:hAnsi="Calibri" w:cs="Calibri"/>
          <w:lang w:val="en-GB"/>
        </w:rPr>
        <w:t>ed</w:t>
      </w:r>
      <w:r>
        <w:rPr>
          <w:rFonts w:ascii="Calibri" w:hAnsi="Calibri" w:cs="Calibri"/>
          <w:lang w:val="en-GB"/>
        </w:rPr>
        <w:t xml:space="preserve"> to </w:t>
      </w:r>
      <w:r w:rsidR="00AF7CA3">
        <w:rPr>
          <w:rFonts w:ascii="Calibri" w:hAnsi="Calibri" w:cs="Calibri"/>
          <w:lang w:val="en-GB"/>
        </w:rPr>
        <w:t xml:space="preserve">have </w:t>
      </w:r>
      <w:r>
        <w:rPr>
          <w:rFonts w:ascii="Calibri" w:hAnsi="Calibri" w:cs="Calibri"/>
          <w:lang w:val="en-GB"/>
        </w:rPr>
        <w:t xml:space="preserve">forgotten previous schemes, are negatively impacting trust. They also practically </w:t>
      </w:r>
      <w:r>
        <w:rPr>
          <w:rFonts w:ascii="Calibri" w:hAnsi="Calibri" w:cs="Calibri"/>
          <w:lang w:val="en-GB"/>
        </w:rPr>
        <w:lastRenderedPageBreak/>
        <w:t>hamper perceptions of adaptive capacity when there is a disconnect in the</w:t>
      </w:r>
      <w:r w:rsidR="007E30DF">
        <w:rPr>
          <w:rFonts w:ascii="Calibri" w:hAnsi="Calibri" w:cs="Calibri"/>
          <w:lang w:val="en-GB"/>
        </w:rPr>
        <w:t xml:space="preserve"> sustainability</w:t>
      </w:r>
      <w:r>
        <w:rPr>
          <w:rFonts w:ascii="Calibri" w:hAnsi="Calibri" w:cs="Calibri"/>
          <w:lang w:val="en-GB"/>
        </w:rPr>
        <w:t xml:space="preserve"> transition from old to new schemes: </w:t>
      </w:r>
    </w:p>
    <w:p w14:paraId="7A546BD4" w14:textId="225480FC" w:rsidR="00200F2E" w:rsidRPr="00247751" w:rsidRDefault="00200F2E" w:rsidP="00200F2E">
      <w:pPr>
        <w:pStyle w:val="Quote"/>
        <w:jc w:val="both"/>
        <w:rPr>
          <w:color w:val="auto"/>
          <w:lang w:val="en-US"/>
        </w:rPr>
      </w:pPr>
      <w:r w:rsidRPr="00971F39">
        <w:rPr>
          <w:color w:val="auto"/>
          <w:lang w:val="en-GB"/>
        </w:rPr>
        <w:t>“</w:t>
      </w:r>
      <w:r w:rsidRPr="00971F39">
        <w:rPr>
          <w:color w:val="auto"/>
          <w:lang w:val="en-US"/>
        </w:rPr>
        <w:t xml:space="preserve">And I suppose the other challenges as well is that as the BPS and one scheme comes to an end, you want to be </w:t>
      </w:r>
      <w:proofErr w:type="gramStart"/>
      <w:r w:rsidRPr="00971F39">
        <w:rPr>
          <w:color w:val="auto"/>
          <w:lang w:val="en-US"/>
        </w:rPr>
        <w:t>in a position</w:t>
      </w:r>
      <w:proofErr w:type="gramEnd"/>
      <w:r w:rsidRPr="00971F39">
        <w:rPr>
          <w:color w:val="auto"/>
          <w:lang w:val="en-US"/>
        </w:rPr>
        <w:t xml:space="preserve"> to immediately seamlessly move to another scheme. But there's a sort of hiatus gap between the old scheme and the new scheme.” (F6).</w:t>
      </w:r>
    </w:p>
    <w:bookmarkEnd w:id="4"/>
    <w:p w14:paraId="13B99CA7" w14:textId="75A8DFC8"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GB"/>
        </w:rPr>
      </w:pPr>
      <w:r>
        <w:rPr>
          <w:rFonts w:ascii="Calibri" w:hAnsi="Calibri" w:cs="Calibri"/>
          <w:lang w:val="en-GB"/>
        </w:rPr>
        <w:t xml:space="preserve">In terms of the inclusion of multi-actors, multi-levels, and multi-sectors it was highlighted that these all need to be linked up through a holistic approach </w:t>
      </w:r>
      <w:proofErr w:type="gramStart"/>
      <w:r>
        <w:rPr>
          <w:rFonts w:ascii="Calibri" w:hAnsi="Calibri" w:cs="Calibri"/>
          <w:lang w:val="en-GB"/>
        </w:rPr>
        <w:t>in order to</w:t>
      </w:r>
      <w:proofErr w:type="gramEnd"/>
      <w:r>
        <w:rPr>
          <w:rFonts w:ascii="Calibri" w:hAnsi="Calibri" w:cs="Calibri"/>
          <w:lang w:val="en-GB"/>
        </w:rPr>
        <w:t xml:space="preserve"> foster adaptive capacity. The diverse range of actors that interact with farmers need to have a shared understanding and communicate a joint message on th</w:t>
      </w:r>
      <w:r w:rsidR="0098220B">
        <w:rPr>
          <w:rFonts w:ascii="Calibri" w:hAnsi="Calibri" w:cs="Calibri"/>
          <w:lang w:val="en-GB"/>
        </w:rPr>
        <w:t>is sustainability</w:t>
      </w:r>
      <w:r>
        <w:rPr>
          <w:rFonts w:ascii="Calibri" w:hAnsi="Calibri" w:cs="Calibri"/>
          <w:lang w:val="en-GB"/>
        </w:rPr>
        <w:t xml:space="preserve"> transition. Impacts and influences across governance levels need to be considered. Furthermore, as farmers are affected by multiple policy areas, it is important for adaptive capacity that these areas do not work in siloes and ask contradictory things of farmers:</w:t>
      </w:r>
    </w:p>
    <w:p w14:paraId="52BB773A" w14:textId="3BA46055" w:rsidR="00200F2E" w:rsidRPr="00247751" w:rsidRDefault="00200F2E" w:rsidP="00200F2E">
      <w:pPr>
        <w:pStyle w:val="Quote"/>
        <w:jc w:val="both"/>
        <w:rPr>
          <w:color w:val="auto"/>
          <w:lang w:val="en-US"/>
        </w:rPr>
      </w:pPr>
      <w:r w:rsidRPr="00247751">
        <w:rPr>
          <w:color w:val="auto"/>
          <w:lang w:val="en-GB"/>
        </w:rPr>
        <w:t>“</w:t>
      </w:r>
      <w:r w:rsidRPr="00247751">
        <w:rPr>
          <w:color w:val="auto"/>
          <w:lang w:val="en-US"/>
        </w:rPr>
        <w:t>And I think th</w:t>
      </w:r>
      <w:r w:rsidR="00E22D37">
        <w:rPr>
          <w:color w:val="auto"/>
          <w:lang w:val="en-US"/>
        </w:rPr>
        <w:t>at</w:t>
      </w:r>
      <w:r w:rsidRPr="00247751">
        <w:rPr>
          <w:color w:val="auto"/>
          <w:lang w:val="en-US"/>
        </w:rPr>
        <w:t xml:space="preserve"> one of the issues </w:t>
      </w:r>
      <w:proofErr w:type="gramStart"/>
      <w:r w:rsidRPr="00247751">
        <w:rPr>
          <w:color w:val="auto"/>
          <w:lang w:val="en-US"/>
        </w:rPr>
        <w:t>at the moment</w:t>
      </w:r>
      <w:proofErr w:type="gramEnd"/>
      <w:r w:rsidRPr="00247751">
        <w:rPr>
          <w:color w:val="auto"/>
          <w:lang w:val="en-US"/>
        </w:rPr>
        <w:t xml:space="preserve"> is that there is less than perfect clarity about what government really want from farming. Different bits of government seem to have sort of slightly different agendas.” (O2).</w:t>
      </w:r>
    </w:p>
    <w:p w14:paraId="7CD9CDA0" w14:textId="6A9DE18E" w:rsidR="00200F2E" w:rsidRPr="00C02E84"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US"/>
        </w:rPr>
      </w:pPr>
      <w:r>
        <w:rPr>
          <w:rFonts w:ascii="Calibri" w:hAnsi="Calibri" w:cs="Calibri"/>
          <w:lang w:val="en-US"/>
        </w:rPr>
        <w:t>This lack of a coherent, holistic structure and message around th</w:t>
      </w:r>
      <w:r w:rsidR="0098220B">
        <w:rPr>
          <w:rFonts w:ascii="Calibri" w:hAnsi="Calibri" w:cs="Calibri"/>
          <w:lang w:val="en-US"/>
        </w:rPr>
        <w:t>is sustainability</w:t>
      </w:r>
      <w:r>
        <w:rPr>
          <w:rFonts w:ascii="Calibri" w:hAnsi="Calibri" w:cs="Calibri"/>
          <w:lang w:val="en-US"/>
        </w:rPr>
        <w:t xml:space="preserve"> transition also negatively impacted perceptions of legitimacy, institutional memory, and trust.</w:t>
      </w:r>
    </w:p>
    <w:p w14:paraId="4AB25FFF" w14:textId="1C30A559"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GB"/>
        </w:rPr>
      </w:pPr>
      <w:r>
        <w:rPr>
          <w:rFonts w:ascii="Calibri" w:hAnsi="Calibri" w:cs="Calibri"/>
          <w:lang w:val="en-GB"/>
        </w:rPr>
        <w:t xml:space="preserve">A perceived lack of fairness and justice in the </w:t>
      </w:r>
      <w:r w:rsidR="0098220B">
        <w:rPr>
          <w:rFonts w:ascii="Calibri" w:hAnsi="Calibri" w:cs="Calibri"/>
          <w:lang w:val="en-GB"/>
        </w:rPr>
        <w:t xml:space="preserve">sustainability </w:t>
      </w:r>
      <w:r>
        <w:rPr>
          <w:rFonts w:ascii="Calibri" w:hAnsi="Calibri" w:cs="Calibri"/>
          <w:lang w:val="en-GB"/>
        </w:rPr>
        <w:t xml:space="preserve">transition policies was mentioned by farmers as another strong hampering factor for adaptation. For example, when </w:t>
      </w:r>
      <w:r w:rsidR="0098220B">
        <w:rPr>
          <w:rFonts w:ascii="Calibri" w:hAnsi="Calibri" w:cs="Calibri"/>
          <w:lang w:val="en-GB"/>
        </w:rPr>
        <w:t xml:space="preserve">sustainability </w:t>
      </w:r>
      <w:r>
        <w:rPr>
          <w:rFonts w:ascii="Calibri" w:hAnsi="Calibri" w:cs="Calibri"/>
          <w:lang w:val="en-GB"/>
        </w:rPr>
        <w:t xml:space="preserve">transition policies </w:t>
      </w:r>
      <w:proofErr w:type="gramStart"/>
      <w:r>
        <w:rPr>
          <w:rFonts w:ascii="Calibri" w:hAnsi="Calibri" w:cs="Calibri"/>
          <w:lang w:val="en-GB"/>
        </w:rPr>
        <w:t>were considered to be</w:t>
      </w:r>
      <w:proofErr w:type="gramEnd"/>
      <w:r>
        <w:rPr>
          <w:rFonts w:ascii="Calibri" w:hAnsi="Calibri" w:cs="Calibri"/>
          <w:lang w:val="en-GB"/>
        </w:rPr>
        <w:t xml:space="preserve"> morally wrong by neglecting their implications on a geographical scale beyond England, when they were seen as unfair because they do not alter the cheap food policy, or because farmers in other countries are receiving support that English farmers are not receiving: </w:t>
      </w:r>
    </w:p>
    <w:p w14:paraId="381990A1" w14:textId="7B2FEB06" w:rsidR="00200F2E" w:rsidRDefault="00200F2E" w:rsidP="00200F2E">
      <w:pPr>
        <w:pStyle w:val="Quote"/>
        <w:jc w:val="both"/>
        <w:rPr>
          <w:color w:val="auto"/>
          <w:lang w:val="en-GB"/>
        </w:rPr>
      </w:pPr>
      <w:r w:rsidRPr="00354A0D">
        <w:rPr>
          <w:color w:val="auto"/>
          <w:lang w:val="en-GB"/>
        </w:rPr>
        <w:t>“</w:t>
      </w:r>
      <w:r w:rsidRPr="00354A0D">
        <w:rPr>
          <w:color w:val="auto"/>
          <w:lang w:val="en-US"/>
        </w:rPr>
        <w:t>I think I can compete and produce beef and lamb as well as anyone else. But I can't do it if I'm continuously having my hands tied on my back and somebody else is being helped. You know it's just getting too unfair really.</w:t>
      </w:r>
      <w:r w:rsidRPr="00354A0D">
        <w:rPr>
          <w:color w:val="auto"/>
          <w:lang w:val="en-GB"/>
        </w:rPr>
        <w:t>” (F5).</w:t>
      </w:r>
    </w:p>
    <w:p w14:paraId="47CE45E8" w14:textId="77777777"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GB"/>
        </w:rPr>
      </w:pPr>
      <w:r>
        <w:rPr>
          <w:rFonts w:ascii="Calibri" w:hAnsi="Calibri" w:cs="Calibri"/>
          <w:lang w:val="en-GB"/>
        </w:rPr>
        <w:t xml:space="preserve">In the second prominent cluster, all aspects that were brought up related to the need for clarity. In relation to visionary leadership, it was highlighted that farming requires long term planning, so any adaptation efforts require a stable long-term vision, as one farmer stated: </w:t>
      </w:r>
    </w:p>
    <w:p w14:paraId="4F5CB1D1" w14:textId="47191075" w:rsidR="00200F2E" w:rsidRPr="005C002C" w:rsidRDefault="00200F2E" w:rsidP="00200F2E">
      <w:pPr>
        <w:pStyle w:val="Quote"/>
        <w:jc w:val="both"/>
        <w:rPr>
          <w:color w:val="auto"/>
          <w:lang w:val="en-GB"/>
        </w:rPr>
      </w:pPr>
      <w:r w:rsidRPr="005C002C">
        <w:rPr>
          <w:color w:val="auto"/>
          <w:lang w:val="en-US"/>
        </w:rPr>
        <w:t>“</w:t>
      </w:r>
      <w:proofErr w:type="gramStart"/>
      <w:r w:rsidRPr="005C002C">
        <w:rPr>
          <w:color w:val="auto"/>
          <w:lang w:val="en-US"/>
        </w:rPr>
        <w:t>So</w:t>
      </w:r>
      <w:proofErr w:type="gramEnd"/>
      <w:r w:rsidRPr="005C002C">
        <w:rPr>
          <w:color w:val="auto"/>
          <w:lang w:val="en-US"/>
        </w:rPr>
        <w:t xml:space="preserve"> I think clarity. We were talking about it being a </w:t>
      </w:r>
      <w:proofErr w:type="gramStart"/>
      <w:r w:rsidRPr="005C002C">
        <w:rPr>
          <w:color w:val="auto"/>
          <w:lang w:val="en-US"/>
        </w:rPr>
        <w:t>long term</w:t>
      </w:r>
      <w:proofErr w:type="gramEnd"/>
      <w:r w:rsidRPr="005C002C">
        <w:rPr>
          <w:color w:val="auto"/>
          <w:lang w:val="en-US"/>
        </w:rPr>
        <w:t xml:space="preserve"> job. You can't jump in and out of food production.” (F2).</w:t>
      </w:r>
      <w:r w:rsidRPr="005C002C">
        <w:rPr>
          <w:color w:val="auto"/>
          <w:lang w:val="en-GB"/>
        </w:rPr>
        <w:t xml:space="preserve"> </w:t>
      </w:r>
    </w:p>
    <w:p w14:paraId="321E8547" w14:textId="45E305FD" w:rsidR="00200F2E" w:rsidRPr="005C002C"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lang w:val="en-GB"/>
        </w:rPr>
      </w:pPr>
      <w:r>
        <w:rPr>
          <w:rFonts w:ascii="Calibri" w:hAnsi="Calibri" w:cs="Calibri"/>
          <w:lang w:val="en-GB"/>
        </w:rPr>
        <w:t>The lack of long-term thinking, understanding of potential long-term consequences, and assurance of the stability of the direction that th</w:t>
      </w:r>
      <w:r w:rsidR="0098220B">
        <w:rPr>
          <w:rFonts w:ascii="Calibri" w:hAnsi="Calibri" w:cs="Calibri"/>
          <w:lang w:val="en-GB"/>
        </w:rPr>
        <w:t>is sustainability</w:t>
      </w:r>
      <w:r>
        <w:rPr>
          <w:rFonts w:ascii="Calibri" w:hAnsi="Calibri" w:cs="Calibri"/>
          <w:lang w:val="en-GB"/>
        </w:rPr>
        <w:t xml:space="preserve"> transition is taking by the government were regarded as hampering factors for adaptive capacity.</w:t>
      </w:r>
    </w:p>
    <w:p w14:paraId="57EBD347" w14:textId="316988FD"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GB"/>
        </w:rPr>
      </w:pPr>
      <w:r>
        <w:rPr>
          <w:rFonts w:ascii="Calibri" w:hAnsi="Calibri" w:cs="Calibri"/>
          <w:lang w:val="en-GB"/>
        </w:rPr>
        <w:t>Equally, clear (short-term) plans were also emphasi</w:t>
      </w:r>
      <w:r w:rsidR="00AF7CA3">
        <w:rPr>
          <w:rFonts w:ascii="Calibri" w:hAnsi="Calibri" w:cs="Calibri"/>
          <w:lang w:val="en-GB"/>
        </w:rPr>
        <w:t>s</w:t>
      </w:r>
      <w:r>
        <w:rPr>
          <w:rFonts w:ascii="Calibri" w:hAnsi="Calibri" w:cs="Calibri"/>
          <w:lang w:val="en-GB"/>
        </w:rPr>
        <w:t xml:space="preserve">ed as being essential. Without these in place farmers feel like they are unable to make decisions and adapt their farms: </w:t>
      </w:r>
    </w:p>
    <w:p w14:paraId="0D152682" w14:textId="45633032" w:rsidR="00200F2E" w:rsidRPr="005C002C" w:rsidRDefault="00200F2E" w:rsidP="00200F2E">
      <w:pPr>
        <w:pStyle w:val="Quote"/>
        <w:jc w:val="both"/>
        <w:rPr>
          <w:color w:val="auto"/>
          <w:lang w:val="en-GB"/>
        </w:rPr>
      </w:pPr>
      <w:r w:rsidRPr="005C002C">
        <w:rPr>
          <w:color w:val="auto"/>
          <w:lang w:val="en-GB"/>
        </w:rPr>
        <w:t>“</w:t>
      </w:r>
      <w:r w:rsidRPr="005C002C">
        <w:rPr>
          <w:color w:val="auto"/>
          <w:lang w:val="en-US"/>
        </w:rPr>
        <w:t xml:space="preserve">It's so unknown what the plans are of the government. I think everyone's a bit up in the air about it. And a bit like we just carry on how we're doing it because we don't know what's </w:t>
      </w:r>
      <w:proofErr w:type="spellStart"/>
      <w:r w:rsidRPr="005C002C">
        <w:rPr>
          <w:color w:val="auto"/>
          <w:lang w:val="en-US"/>
        </w:rPr>
        <w:t>gonna</w:t>
      </w:r>
      <w:proofErr w:type="spellEnd"/>
      <w:r w:rsidRPr="005C002C">
        <w:rPr>
          <w:color w:val="auto"/>
          <w:lang w:val="en-US"/>
        </w:rPr>
        <w:t xml:space="preserve"> happen.” (F1).</w:t>
      </w:r>
      <w:r w:rsidRPr="005C002C">
        <w:rPr>
          <w:color w:val="auto"/>
          <w:lang w:val="en-GB"/>
        </w:rPr>
        <w:t xml:space="preserve"> </w:t>
      </w:r>
    </w:p>
    <w:p w14:paraId="7F730949" w14:textId="2E9D26CB"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GB"/>
        </w:rPr>
      </w:pPr>
      <w:r>
        <w:rPr>
          <w:rFonts w:ascii="Calibri" w:hAnsi="Calibri" w:cs="Calibri"/>
          <w:lang w:val="en-GB"/>
        </w:rPr>
        <w:t xml:space="preserve">Incomplete or constantly changing plans make it difficult to grasp what is required and do not provide a solid basis to make sometimes drastic, long-term adaptation decisions. This also relates to the availability and accessibility of information on the </w:t>
      </w:r>
      <w:r w:rsidR="0098220B">
        <w:rPr>
          <w:rFonts w:ascii="Calibri" w:hAnsi="Calibri" w:cs="Calibri"/>
          <w:lang w:val="en-GB"/>
        </w:rPr>
        <w:t xml:space="preserve">sustainability </w:t>
      </w:r>
      <w:r>
        <w:rPr>
          <w:rFonts w:ascii="Calibri" w:hAnsi="Calibri" w:cs="Calibri"/>
          <w:lang w:val="en-GB"/>
        </w:rPr>
        <w:t xml:space="preserve">transition plans as they currently stand </w:t>
      </w:r>
      <w:r>
        <w:rPr>
          <w:rFonts w:ascii="Calibri" w:hAnsi="Calibri" w:cs="Calibri"/>
          <w:lang w:val="en-GB"/>
        </w:rPr>
        <w:lastRenderedPageBreak/>
        <w:t xml:space="preserve">and what is to be expected further down the line. However, several organisations highlighted that it is not just the availability of information and the way in which that information is communicated (in accessible language) that is important, but also being able to know what to do with it: </w:t>
      </w:r>
    </w:p>
    <w:p w14:paraId="7B384155" w14:textId="34C3BF28" w:rsidR="00200F2E" w:rsidRPr="005C002C" w:rsidRDefault="00200F2E" w:rsidP="00200F2E">
      <w:pPr>
        <w:pStyle w:val="Quote"/>
        <w:jc w:val="both"/>
        <w:rPr>
          <w:color w:val="auto"/>
          <w:lang w:val="en-US"/>
        </w:rPr>
      </w:pPr>
      <w:r w:rsidRPr="005C002C">
        <w:rPr>
          <w:color w:val="auto"/>
          <w:lang w:val="en-GB"/>
        </w:rPr>
        <w:t>“</w:t>
      </w:r>
      <w:r w:rsidRPr="005C002C">
        <w:rPr>
          <w:color w:val="auto"/>
          <w:lang w:val="en-US"/>
        </w:rPr>
        <w:t xml:space="preserve">However, the downside of so much information is that people are just generally feeling </w:t>
      </w:r>
      <w:proofErr w:type="gramStart"/>
      <w:r w:rsidRPr="005C002C">
        <w:rPr>
          <w:color w:val="auto"/>
          <w:lang w:val="en-US"/>
        </w:rPr>
        <w:t>really quite</w:t>
      </w:r>
      <w:proofErr w:type="gramEnd"/>
      <w:r w:rsidRPr="005C002C">
        <w:rPr>
          <w:color w:val="auto"/>
          <w:lang w:val="en-US"/>
        </w:rPr>
        <w:t xml:space="preserve"> bamboozled. […] They've got the information but it's </w:t>
      </w:r>
      <w:proofErr w:type="gramStart"/>
      <w:r w:rsidRPr="005C002C">
        <w:rPr>
          <w:color w:val="auto"/>
          <w:lang w:val="en-US"/>
        </w:rPr>
        <w:t>now</w:t>
      </w:r>
      <w:proofErr w:type="gramEnd"/>
      <w:r w:rsidRPr="005C002C">
        <w:rPr>
          <w:color w:val="auto"/>
          <w:lang w:val="en-US"/>
        </w:rPr>
        <w:t xml:space="preserve"> what do you do with it?” (O5). </w:t>
      </w:r>
    </w:p>
    <w:p w14:paraId="382F57FC" w14:textId="77777777"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US"/>
        </w:rPr>
      </w:pPr>
      <w:r>
        <w:rPr>
          <w:rFonts w:ascii="Calibri" w:hAnsi="Calibri" w:cs="Calibri"/>
          <w:lang w:val="en-US"/>
        </w:rPr>
        <w:t>In addition, it is about the right balance, as the availability of too much information can also be a hurdle.</w:t>
      </w:r>
    </w:p>
    <w:p w14:paraId="0B4F2D00" w14:textId="1404B6C0"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GB"/>
        </w:rPr>
      </w:pPr>
      <w:bookmarkStart w:id="5" w:name="_Hlk116920183"/>
      <w:r w:rsidRPr="005C002C">
        <w:rPr>
          <w:rFonts w:ascii="Calibri" w:hAnsi="Calibri" w:cs="Calibri"/>
          <w:lang w:val="en-GB"/>
        </w:rPr>
        <w:t>T</w:t>
      </w:r>
      <w:r>
        <w:rPr>
          <w:rFonts w:ascii="Calibri" w:hAnsi="Calibri" w:cs="Calibri"/>
          <w:lang w:val="en-GB"/>
        </w:rPr>
        <w:t xml:space="preserve">he right balance and clarity </w:t>
      </w:r>
      <w:r w:rsidR="00AF7CA3">
        <w:rPr>
          <w:rFonts w:ascii="Calibri" w:hAnsi="Calibri" w:cs="Calibri"/>
          <w:lang w:val="en-GB"/>
        </w:rPr>
        <w:t>are</w:t>
      </w:r>
      <w:r>
        <w:rPr>
          <w:rFonts w:ascii="Calibri" w:hAnsi="Calibri" w:cs="Calibri"/>
          <w:lang w:val="en-GB"/>
        </w:rPr>
        <w:t xml:space="preserve"> also important in relation to variety of problem frames and solutions. The existence of some variety is important according to both the farmers and organisations because every farm is different, and therefore one-size</w:t>
      </w:r>
      <w:r w:rsidR="00AF7CA3">
        <w:rPr>
          <w:rFonts w:ascii="Calibri" w:hAnsi="Calibri" w:cs="Calibri"/>
          <w:lang w:val="en-GB"/>
        </w:rPr>
        <w:t>-</w:t>
      </w:r>
      <w:r>
        <w:rPr>
          <w:rFonts w:ascii="Calibri" w:hAnsi="Calibri" w:cs="Calibri"/>
          <w:lang w:val="en-GB"/>
        </w:rPr>
        <w:t>fits</w:t>
      </w:r>
      <w:r w:rsidR="00AF7CA3">
        <w:rPr>
          <w:rFonts w:ascii="Calibri" w:hAnsi="Calibri" w:cs="Calibri"/>
          <w:lang w:val="en-GB"/>
        </w:rPr>
        <w:t>-</w:t>
      </w:r>
      <w:r>
        <w:rPr>
          <w:rFonts w:ascii="Calibri" w:hAnsi="Calibri" w:cs="Calibri"/>
          <w:lang w:val="en-GB"/>
        </w:rPr>
        <w:t>all solutions to bring about th</w:t>
      </w:r>
      <w:r w:rsidR="0098220B">
        <w:rPr>
          <w:rFonts w:ascii="Calibri" w:hAnsi="Calibri" w:cs="Calibri"/>
          <w:lang w:val="en-GB"/>
        </w:rPr>
        <w:t>is sustainability</w:t>
      </w:r>
      <w:r>
        <w:rPr>
          <w:rFonts w:ascii="Calibri" w:hAnsi="Calibri" w:cs="Calibri"/>
          <w:lang w:val="en-GB"/>
        </w:rPr>
        <w:t xml:space="preserve"> transition would be inappropriate. However, the availability of too many different solution</w:t>
      </w:r>
      <w:r w:rsidR="00E22D37">
        <w:rPr>
          <w:rFonts w:ascii="Calibri" w:hAnsi="Calibri" w:cs="Calibri"/>
          <w:lang w:val="en-GB"/>
        </w:rPr>
        <w:t>s</w:t>
      </w:r>
      <w:r>
        <w:rPr>
          <w:rFonts w:ascii="Calibri" w:hAnsi="Calibri" w:cs="Calibri"/>
          <w:lang w:val="en-GB"/>
        </w:rPr>
        <w:t xml:space="preserve"> can be overwhelming and complicate finding an appropriate adaptation strategy: </w:t>
      </w:r>
    </w:p>
    <w:p w14:paraId="777E134B" w14:textId="72F3594A" w:rsidR="00200F2E" w:rsidRPr="00891367" w:rsidRDefault="00200F2E" w:rsidP="00200F2E">
      <w:pPr>
        <w:pStyle w:val="Quote"/>
        <w:jc w:val="both"/>
        <w:rPr>
          <w:color w:val="auto"/>
          <w:lang w:val="en-GB"/>
        </w:rPr>
      </w:pPr>
      <w:r w:rsidRPr="00891367">
        <w:rPr>
          <w:color w:val="auto"/>
          <w:lang w:val="en-GB"/>
        </w:rPr>
        <w:t>“</w:t>
      </w:r>
      <w:r w:rsidRPr="00891367">
        <w:rPr>
          <w:color w:val="auto"/>
          <w:lang w:val="en-US"/>
        </w:rPr>
        <w:t xml:space="preserve">it's almost at the moment there is so </w:t>
      </w:r>
      <w:proofErr w:type="gramStart"/>
      <w:r w:rsidRPr="00891367">
        <w:rPr>
          <w:color w:val="auto"/>
          <w:lang w:val="en-US"/>
        </w:rPr>
        <w:t>much</w:t>
      </w:r>
      <w:proofErr w:type="gramEnd"/>
      <w:r w:rsidRPr="00891367">
        <w:rPr>
          <w:color w:val="auto"/>
          <w:lang w:val="en-US"/>
        </w:rPr>
        <w:t xml:space="preserve"> permutations and variations of schemes and requirements and understandings and undertakings. It's </w:t>
      </w:r>
      <w:proofErr w:type="gramStart"/>
      <w:r w:rsidRPr="00891367">
        <w:rPr>
          <w:color w:val="auto"/>
          <w:lang w:val="en-US"/>
        </w:rPr>
        <w:t>pretty tricky</w:t>
      </w:r>
      <w:proofErr w:type="gramEnd"/>
      <w:r w:rsidRPr="00891367">
        <w:rPr>
          <w:color w:val="auto"/>
          <w:lang w:val="en-US"/>
        </w:rPr>
        <w:t xml:space="preserve"> at the moment to try and find a way through it all.” (F8)</w:t>
      </w:r>
    </w:p>
    <w:p w14:paraId="3AB70A39" w14:textId="45C70D1B"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US"/>
        </w:rPr>
      </w:pPr>
      <w:r>
        <w:rPr>
          <w:rFonts w:ascii="Calibri" w:hAnsi="Calibri" w:cs="Calibri"/>
          <w:lang w:val="en-US"/>
        </w:rPr>
        <w:t>The third cluster of prominent aspects that were highlighted links the other two together. A lack of trust, legitimacy, and clear plans strengthened perceptions that there is a lack of adaptation motivation amongst</w:t>
      </w:r>
      <w:r w:rsidR="00846701">
        <w:rPr>
          <w:rFonts w:ascii="Calibri" w:hAnsi="Calibri" w:cs="Calibri"/>
          <w:lang w:val="en-US"/>
        </w:rPr>
        <w:t xml:space="preserve"> the</w:t>
      </w:r>
      <w:r>
        <w:rPr>
          <w:rFonts w:ascii="Calibri" w:hAnsi="Calibri" w:cs="Calibri"/>
          <w:lang w:val="en-US"/>
        </w:rPr>
        <w:t xml:space="preserve"> government, which in turn was brought up as an important separate factor in farmers’ adaptation decisions: </w:t>
      </w:r>
      <w:bookmarkEnd w:id="5"/>
    </w:p>
    <w:p w14:paraId="1B100ECA" w14:textId="5D54AF9F" w:rsidR="00200F2E" w:rsidRPr="00F509F4" w:rsidRDefault="00200F2E" w:rsidP="00200F2E">
      <w:pPr>
        <w:pStyle w:val="Quote"/>
        <w:jc w:val="both"/>
        <w:rPr>
          <w:color w:val="auto"/>
          <w:lang w:val="en-GB"/>
        </w:rPr>
      </w:pPr>
      <w:r w:rsidRPr="00F509F4">
        <w:rPr>
          <w:color w:val="auto"/>
          <w:lang w:val="en-GB"/>
        </w:rPr>
        <w:t xml:space="preserve"> “</w:t>
      </w:r>
      <w:r w:rsidRPr="00F509F4">
        <w:rPr>
          <w:color w:val="auto"/>
          <w:lang w:val="en-US"/>
        </w:rPr>
        <w:t>Well, I think I'm not confident that the government is going to see it through. That is the problem.” (F15).</w:t>
      </w:r>
      <w:r w:rsidRPr="00F509F4">
        <w:rPr>
          <w:color w:val="auto"/>
          <w:lang w:val="en-GB"/>
        </w:rPr>
        <w:t xml:space="preserve"> </w:t>
      </w:r>
    </w:p>
    <w:p w14:paraId="52142C4E" w14:textId="0E36E72D" w:rsidR="00200F2E"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GB"/>
        </w:rPr>
      </w:pPr>
      <w:r>
        <w:rPr>
          <w:rFonts w:ascii="Calibri" w:hAnsi="Calibri" w:cs="Calibri"/>
          <w:lang w:val="en-GB"/>
        </w:rPr>
        <w:t xml:space="preserve">Feeling that the government does not really want to make the </w:t>
      </w:r>
      <w:r w:rsidR="0098220B">
        <w:rPr>
          <w:rFonts w:ascii="Calibri" w:hAnsi="Calibri" w:cs="Calibri"/>
          <w:lang w:val="en-GB"/>
        </w:rPr>
        <w:t xml:space="preserve">sustainability </w:t>
      </w:r>
      <w:r>
        <w:rPr>
          <w:rFonts w:ascii="Calibri" w:hAnsi="Calibri" w:cs="Calibri"/>
          <w:lang w:val="en-GB"/>
        </w:rPr>
        <w:t xml:space="preserve">transition work, that there is a lack of political will, and that statements on the </w:t>
      </w:r>
      <w:r w:rsidR="0098220B">
        <w:rPr>
          <w:rFonts w:ascii="Calibri" w:hAnsi="Calibri" w:cs="Calibri"/>
          <w:lang w:val="en-GB"/>
        </w:rPr>
        <w:t xml:space="preserve">sustainability </w:t>
      </w:r>
      <w:r>
        <w:rPr>
          <w:rFonts w:ascii="Calibri" w:hAnsi="Calibri" w:cs="Calibri"/>
          <w:lang w:val="en-GB"/>
        </w:rPr>
        <w:t xml:space="preserve">transition are just made for PR purposes, negatively impact farmers’ willingness, and sometimes ability, to make any adaptations on their farm, as one farmer explained: </w:t>
      </w:r>
    </w:p>
    <w:p w14:paraId="6AF48CC4" w14:textId="1DF21576" w:rsidR="00200F2E" w:rsidRPr="00F509F4" w:rsidRDefault="00200F2E" w:rsidP="00200F2E">
      <w:pPr>
        <w:pStyle w:val="Quote"/>
        <w:jc w:val="both"/>
        <w:rPr>
          <w:color w:val="auto"/>
          <w:lang w:val="en-US"/>
        </w:rPr>
      </w:pPr>
      <w:r w:rsidRPr="00F509F4">
        <w:rPr>
          <w:color w:val="auto"/>
          <w:lang w:val="en-GB"/>
        </w:rPr>
        <w:t>“</w:t>
      </w:r>
      <w:r w:rsidRPr="00F509F4">
        <w:rPr>
          <w:color w:val="auto"/>
          <w:lang w:val="en-US"/>
        </w:rPr>
        <w:t xml:space="preserve">But I want to be </w:t>
      </w:r>
      <w:r>
        <w:rPr>
          <w:color w:val="auto"/>
          <w:lang w:val="en-US"/>
        </w:rPr>
        <w:t xml:space="preserve">in </w:t>
      </w:r>
      <w:r w:rsidRPr="00F509F4">
        <w:rPr>
          <w:color w:val="auto"/>
          <w:lang w:val="en-US"/>
        </w:rPr>
        <w:t xml:space="preserve">environmental schemes and </w:t>
      </w:r>
      <w:r w:rsidR="00FA612D">
        <w:rPr>
          <w:lang w:val="en-GB"/>
        </w:rPr>
        <w:t>Defra</w:t>
      </w:r>
      <w:r w:rsidRPr="00F509F4">
        <w:rPr>
          <w:color w:val="auto"/>
          <w:lang w:val="en-US"/>
        </w:rPr>
        <w:t xml:space="preserve"> have been obstructive. I do not believe that they believe the rhetoric of their own publicity.” (F2).</w:t>
      </w:r>
    </w:p>
    <w:p w14:paraId="42C932A4" w14:textId="3E2016CA" w:rsidR="00200F2E" w:rsidRPr="004C5E9E" w:rsidRDefault="00200F2E" w:rsidP="00200F2E">
      <w:pPr>
        <w:pStyle w:val="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2"/>
          <w:szCs w:val="22"/>
          <w:lang w:val="en-GB"/>
        </w:rPr>
      </w:pPr>
      <w:r w:rsidRPr="004C5E9E">
        <w:rPr>
          <w:rFonts w:ascii="Calibri" w:hAnsi="Calibri" w:cs="Calibri"/>
          <w:sz w:val="22"/>
          <w:szCs w:val="22"/>
          <w:lang w:val="en-GB"/>
        </w:rPr>
        <w:t xml:space="preserve">In addition, there was a feeling amongst the farmers that the </w:t>
      </w:r>
      <w:r w:rsidR="00D5084E" w:rsidRPr="004C5E9E">
        <w:rPr>
          <w:rFonts w:ascii="Calibri" w:hAnsi="Calibri" w:cs="Calibri"/>
          <w:sz w:val="22"/>
          <w:szCs w:val="22"/>
          <w:lang w:val="en-GB"/>
        </w:rPr>
        <w:t xml:space="preserve">sustainability </w:t>
      </w:r>
      <w:r w:rsidRPr="004C5E9E">
        <w:rPr>
          <w:rFonts w:ascii="Calibri" w:hAnsi="Calibri" w:cs="Calibri"/>
          <w:sz w:val="22"/>
          <w:szCs w:val="22"/>
          <w:lang w:val="en-GB"/>
        </w:rPr>
        <w:t>transition is not done properly,</w:t>
      </w:r>
      <w:r w:rsidR="00D5084E" w:rsidRPr="004C5E9E">
        <w:rPr>
          <w:rFonts w:ascii="Calibri" w:hAnsi="Calibri" w:cs="Calibri"/>
          <w:sz w:val="22"/>
          <w:szCs w:val="22"/>
          <w:lang w:val="en-GB"/>
        </w:rPr>
        <w:t xml:space="preserve"> and therefore will not succeed </w:t>
      </w:r>
      <w:r w:rsidR="00180F84">
        <w:rPr>
          <w:rFonts w:ascii="Calibri" w:hAnsi="Calibri" w:cs="Calibri"/>
          <w:sz w:val="22"/>
          <w:szCs w:val="22"/>
          <w:lang w:val="en-GB"/>
        </w:rPr>
        <w:t>in reaching</w:t>
      </w:r>
      <w:r w:rsidR="00D5084E" w:rsidRPr="004C5E9E">
        <w:rPr>
          <w:rFonts w:ascii="Calibri" w:hAnsi="Calibri" w:cs="Calibri"/>
          <w:sz w:val="22"/>
          <w:szCs w:val="22"/>
          <w:lang w:val="en-GB"/>
        </w:rPr>
        <w:t xml:space="preserve"> the aimed for outcomes,</w:t>
      </w:r>
      <w:r w:rsidRPr="004C5E9E">
        <w:rPr>
          <w:rFonts w:ascii="Calibri" w:hAnsi="Calibri" w:cs="Calibri"/>
          <w:sz w:val="22"/>
          <w:szCs w:val="22"/>
          <w:lang w:val="en-GB"/>
        </w:rPr>
        <w:t xml:space="preserve"> indicating a lack of adaptation belief. They had the perception that the government does not know what it is doing, for example: </w:t>
      </w:r>
    </w:p>
    <w:p w14:paraId="3BA885BC" w14:textId="19654D7C" w:rsidR="00200F2E" w:rsidRPr="00A00F4A" w:rsidRDefault="00200F2E" w:rsidP="00200F2E">
      <w:pPr>
        <w:pStyle w:val="Quote"/>
        <w:jc w:val="both"/>
        <w:rPr>
          <w:color w:val="auto"/>
          <w:lang w:val="en-GB"/>
        </w:rPr>
      </w:pPr>
      <w:r w:rsidRPr="00A00F4A">
        <w:rPr>
          <w:color w:val="auto"/>
          <w:lang w:val="en-GB"/>
        </w:rPr>
        <w:t>“</w:t>
      </w:r>
      <w:r w:rsidRPr="00A00F4A">
        <w:rPr>
          <w:rStyle w:val="normaltextrun"/>
          <w:rFonts w:ascii="Calibri" w:hAnsi="Calibri" w:cs="Calibri"/>
          <w:color w:val="auto"/>
          <w:lang w:val="en-US"/>
        </w:rPr>
        <w:t>I would say it's a mess.</w:t>
      </w:r>
      <w:r w:rsidRPr="00A00F4A">
        <w:rPr>
          <w:rStyle w:val="eop"/>
          <w:rFonts w:ascii="Calibri" w:hAnsi="Calibri" w:cs="Calibri"/>
          <w:color w:val="auto"/>
          <w:lang w:val="en-US"/>
        </w:rPr>
        <w:t> </w:t>
      </w:r>
      <w:r w:rsidRPr="00A00F4A">
        <w:rPr>
          <w:rStyle w:val="normaltextrun"/>
          <w:rFonts w:ascii="Calibri" w:hAnsi="Calibri" w:cs="Calibri"/>
          <w:color w:val="auto"/>
          <w:lang w:val="en-US"/>
        </w:rPr>
        <w:t xml:space="preserve">I don't think, </w:t>
      </w:r>
      <w:r w:rsidRPr="00A00F4A">
        <w:rPr>
          <w:rStyle w:val="spellingerror"/>
          <w:rFonts w:ascii="Calibri" w:hAnsi="Calibri" w:cs="Calibri"/>
          <w:color w:val="auto"/>
          <w:lang w:val="en-US"/>
        </w:rPr>
        <w:t>the</w:t>
      </w:r>
      <w:r w:rsidRPr="00A00F4A">
        <w:rPr>
          <w:rStyle w:val="normaltextrun"/>
          <w:rFonts w:ascii="Calibri" w:hAnsi="Calibri" w:cs="Calibri"/>
          <w:color w:val="auto"/>
          <w:lang w:val="en-US"/>
        </w:rPr>
        <w:t xml:space="preserve"> politicians certainly don't understand what they’re doing.” (F4).</w:t>
      </w:r>
      <w:r w:rsidRPr="00A00F4A">
        <w:rPr>
          <w:color w:val="auto"/>
          <w:lang w:val="en-GB"/>
        </w:rPr>
        <w:t xml:space="preserve"> </w:t>
      </w:r>
    </w:p>
    <w:p w14:paraId="0BE8D0B1" w14:textId="60514C7B" w:rsidR="00200F2E" w:rsidRPr="00D76156" w:rsidRDefault="00200F2E" w:rsidP="00E91B9B">
      <w:pPr>
        <w:pStyle w:val="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n-US"/>
        </w:rPr>
      </w:pPr>
      <w:r w:rsidRPr="00D76156">
        <w:rPr>
          <w:rFonts w:ascii="Calibri" w:hAnsi="Calibri" w:cs="Calibri"/>
          <w:sz w:val="22"/>
          <w:szCs w:val="22"/>
          <w:lang w:val="en-GB"/>
        </w:rPr>
        <w:t>There was also a perception that the proposed plans are not capable of solving the problems that the farmers think th</w:t>
      </w:r>
      <w:r w:rsidR="0098220B" w:rsidRPr="00D76156">
        <w:rPr>
          <w:rFonts w:ascii="Calibri" w:hAnsi="Calibri" w:cs="Calibri"/>
          <w:sz w:val="22"/>
          <w:szCs w:val="22"/>
          <w:lang w:val="en-GB"/>
        </w:rPr>
        <w:t>is sustainability</w:t>
      </w:r>
      <w:r w:rsidRPr="00D76156">
        <w:rPr>
          <w:rFonts w:ascii="Calibri" w:hAnsi="Calibri" w:cs="Calibri"/>
          <w:sz w:val="22"/>
          <w:szCs w:val="22"/>
          <w:lang w:val="en-GB"/>
        </w:rPr>
        <w:t xml:space="preserve"> transition should be addressing. Both of these aspects created a negative perception of th</w:t>
      </w:r>
      <w:r w:rsidR="0098220B" w:rsidRPr="00D76156">
        <w:rPr>
          <w:rFonts w:ascii="Calibri" w:hAnsi="Calibri" w:cs="Calibri"/>
          <w:sz w:val="22"/>
          <w:szCs w:val="22"/>
          <w:lang w:val="en-GB"/>
        </w:rPr>
        <w:t>is sustainability</w:t>
      </w:r>
      <w:r w:rsidRPr="00D76156">
        <w:rPr>
          <w:rFonts w:ascii="Calibri" w:hAnsi="Calibri" w:cs="Calibri"/>
          <w:sz w:val="22"/>
          <w:szCs w:val="22"/>
          <w:lang w:val="en-GB"/>
        </w:rPr>
        <w:t xml:space="preserve"> </w:t>
      </w:r>
      <w:proofErr w:type="gramStart"/>
      <w:r w:rsidRPr="00D76156">
        <w:rPr>
          <w:rFonts w:ascii="Calibri" w:hAnsi="Calibri" w:cs="Calibri"/>
          <w:sz w:val="22"/>
          <w:szCs w:val="22"/>
          <w:lang w:val="en-GB"/>
        </w:rPr>
        <w:t>transition, and</w:t>
      </w:r>
      <w:proofErr w:type="gramEnd"/>
      <w:r w:rsidRPr="00D76156">
        <w:rPr>
          <w:rFonts w:ascii="Calibri" w:hAnsi="Calibri" w:cs="Calibri"/>
          <w:sz w:val="22"/>
          <w:szCs w:val="22"/>
          <w:lang w:val="en-GB"/>
        </w:rPr>
        <w:t xml:space="preserve"> made the farmers less willing to adapt to it. </w:t>
      </w:r>
    </w:p>
    <w:p w14:paraId="7D9AD8D5" w14:textId="177385A2" w:rsidR="00200F2E" w:rsidRPr="00D76156" w:rsidRDefault="006254E2" w:rsidP="00200F2E">
      <w:pPr>
        <w:pStyle w:val="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sz w:val="22"/>
          <w:szCs w:val="22"/>
          <w:lang w:val="en-GB"/>
        </w:rPr>
      </w:pPr>
      <w:r>
        <w:rPr>
          <w:rFonts w:ascii="Calibri" w:hAnsi="Calibri" w:cs="Calibri"/>
          <w:sz w:val="22"/>
          <w:szCs w:val="22"/>
          <w:lang w:val="en-GB"/>
        </w:rPr>
        <w:t>An i</w:t>
      </w:r>
      <w:r w:rsidR="00200F2E" w:rsidRPr="00D76156">
        <w:rPr>
          <w:rFonts w:ascii="Calibri" w:hAnsi="Calibri" w:cs="Calibri"/>
          <w:sz w:val="22"/>
          <w:szCs w:val="22"/>
          <w:lang w:val="en-GB"/>
        </w:rPr>
        <w:t>mportant factor that the farmers highlighted here include</w:t>
      </w:r>
      <w:r>
        <w:rPr>
          <w:rFonts w:ascii="Calibri" w:hAnsi="Calibri" w:cs="Calibri"/>
          <w:sz w:val="22"/>
          <w:szCs w:val="22"/>
          <w:lang w:val="en-GB"/>
        </w:rPr>
        <w:t>s</w:t>
      </w:r>
      <w:r w:rsidR="00200F2E" w:rsidRPr="00D76156">
        <w:rPr>
          <w:rFonts w:ascii="Calibri" w:hAnsi="Calibri" w:cs="Calibri"/>
          <w:sz w:val="22"/>
          <w:szCs w:val="22"/>
          <w:lang w:val="en-GB"/>
        </w:rPr>
        <w:t xml:space="preserve"> a worry that the</w:t>
      </w:r>
      <w:r w:rsidR="0098220B" w:rsidRPr="00D76156">
        <w:rPr>
          <w:rFonts w:ascii="Calibri" w:hAnsi="Calibri" w:cs="Calibri"/>
          <w:sz w:val="22"/>
          <w:szCs w:val="22"/>
          <w:lang w:val="en-GB"/>
        </w:rPr>
        <w:t xml:space="preserve"> sustainability</w:t>
      </w:r>
      <w:r w:rsidR="00200F2E" w:rsidRPr="00D76156">
        <w:rPr>
          <w:rFonts w:ascii="Calibri" w:hAnsi="Calibri" w:cs="Calibri"/>
          <w:sz w:val="22"/>
          <w:szCs w:val="22"/>
          <w:lang w:val="en-GB"/>
        </w:rPr>
        <w:t xml:space="preserve"> transition plans cannot be integrated with food production, thereby creating food insecurity and rising food prices</w:t>
      </w:r>
      <w:r>
        <w:rPr>
          <w:rFonts w:ascii="Calibri" w:hAnsi="Calibri" w:cs="Calibri"/>
          <w:sz w:val="22"/>
          <w:szCs w:val="22"/>
          <w:lang w:val="en-GB"/>
        </w:rPr>
        <w:t>.</w:t>
      </w:r>
      <w:r w:rsidR="008D4B3F">
        <w:rPr>
          <w:rFonts w:ascii="Calibri" w:hAnsi="Calibri" w:cs="Calibri"/>
          <w:sz w:val="22"/>
          <w:szCs w:val="22"/>
          <w:lang w:val="en-GB"/>
        </w:rPr>
        <w:t xml:space="preserve"> </w:t>
      </w:r>
      <w:r>
        <w:rPr>
          <w:rFonts w:ascii="Calibri" w:hAnsi="Calibri" w:cs="Calibri"/>
          <w:sz w:val="22"/>
          <w:szCs w:val="22"/>
          <w:lang w:val="en-GB"/>
        </w:rPr>
        <w:t>Other important factors highlighted included</w:t>
      </w:r>
      <w:r w:rsidR="00200F2E" w:rsidRPr="00D76156">
        <w:rPr>
          <w:rFonts w:ascii="Calibri" w:hAnsi="Calibri" w:cs="Calibri"/>
          <w:sz w:val="22"/>
          <w:szCs w:val="22"/>
          <w:lang w:val="en-GB"/>
        </w:rPr>
        <w:t xml:space="preserve"> that the policies are designed to fail, that the timescale is too little too late, and that other governmental activities relating to trade agreements will undercut th</w:t>
      </w:r>
      <w:r w:rsidR="0098220B" w:rsidRPr="00D76156">
        <w:rPr>
          <w:rFonts w:ascii="Calibri" w:hAnsi="Calibri" w:cs="Calibri"/>
          <w:sz w:val="22"/>
          <w:szCs w:val="22"/>
          <w:lang w:val="en-GB"/>
        </w:rPr>
        <w:t>is sustainability</w:t>
      </w:r>
      <w:r w:rsidR="00200F2E" w:rsidRPr="00D76156">
        <w:rPr>
          <w:rFonts w:ascii="Calibri" w:hAnsi="Calibri" w:cs="Calibri"/>
          <w:sz w:val="22"/>
          <w:szCs w:val="22"/>
          <w:lang w:val="en-GB"/>
        </w:rPr>
        <w:t xml:space="preserve"> transition by effectively lowering environmental and animal welfare </w:t>
      </w:r>
      <w:r w:rsidR="00200F2E" w:rsidRPr="00D76156">
        <w:rPr>
          <w:rFonts w:ascii="Calibri" w:hAnsi="Calibri" w:cs="Calibri"/>
          <w:sz w:val="22"/>
          <w:szCs w:val="22"/>
          <w:lang w:val="en-GB"/>
        </w:rPr>
        <w:lastRenderedPageBreak/>
        <w:t xml:space="preserve">standards. Another major worry and hampering factor for adaptation </w:t>
      </w:r>
      <w:r w:rsidR="00AF7CA3" w:rsidRPr="00D76156">
        <w:rPr>
          <w:rFonts w:ascii="Calibri" w:hAnsi="Calibri" w:cs="Calibri"/>
          <w:sz w:val="22"/>
          <w:szCs w:val="22"/>
          <w:lang w:val="en-GB"/>
        </w:rPr>
        <w:t xml:space="preserve">belief </w:t>
      </w:r>
      <w:r w:rsidR="00200F2E" w:rsidRPr="00D76156">
        <w:rPr>
          <w:rFonts w:ascii="Calibri" w:hAnsi="Calibri" w:cs="Calibri"/>
          <w:sz w:val="22"/>
          <w:szCs w:val="22"/>
          <w:lang w:val="en-GB"/>
        </w:rPr>
        <w:t>was a perception that the whole of th</w:t>
      </w:r>
      <w:r w:rsidR="0098220B" w:rsidRPr="00D76156">
        <w:rPr>
          <w:rFonts w:ascii="Calibri" w:hAnsi="Calibri" w:cs="Calibri"/>
          <w:sz w:val="22"/>
          <w:szCs w:val="22"/>
          <w:lang w:val="en-GB"/>
        </w:rPr>
        <w:t>is sustainability</w:t>
      </w:r>
      <w:r w:rsidR="00200F2E" w:rsidRPr="00D76156">
        <w:rPr>
          <w:rFonts w:ascii="Calibri" w:hAnsi="Calibri" w:cs="Calibri"/>
          <w:sz w:val="22"/>
          <w:szCs w:val="22"/>
          <w:lang w:val="en-GB"/>
        </w:rPr>
        <w:t xml:space="preserve"> transition was a form of greenwashing, as an expected reduction in food production due to th</w:t>
      </w:r>
      <w:r w:rsidR="0098220B" w:rsidRPr="00D76156">
        <w:rPr>
          <w:rFonts w:ascii="Calibri" w:hAnsi="Calibri" w:cs="Calibri"/>
          <w:sz w:val="22"/>
          <w:szCs w:val="22"/>
          <w:lang w:val="en-GB"/>
        </w:rPr>
        <w:t>is sustainability</w:t>
      </w:r>
      <w:r w:rsidR="00200F2E" w:rsidRPr="00D76156">
        <w:rPr>
          <w:rFonts w:ascii="Calibri" w:hAnsi="Calibri" w:cs="Calibri"/>
          <w:sz w:val="22"/>
          <w:szCs w:val="22"/>
          <w:lang w:val="en-GB"/>
        </w:rPr>
        <w:t xml:space="preserve"> transition would mean that England would import more food and thereby only move the environmental footprint of food production elsewhere, rather than </w:t>
      </w:r>
      <w:proofErr w:type="gramStart"/>
      <w:r w:rsidR="00200F2E" w:rsidRPr="00D76156">
        <w:rPr>
          <w:rFonts w:ascii="Calibri" w:hAnsi="Calibri" w:cs="Calibri"/>
          <w:sz w:val="22"/>
          <w:szCs w:val="22"/>
          <w:lang w:val="en-GB"/>
        </w:rPr>
        <w:t>actually improving</w:t>
      </w:r>
      <w:proofErr w:type="gramEnd"/>
      <w:r w:rsidR="00200F2E" w:rsidRPr="00D76156">
        <w:rPr>
          <w:rFonts w:ascii="Calibri" w:hAnsi="Calibri" w:cs="Calibri"/>
          <w:sz w:val="22"/>
          <w:szCs w:val="22"/>
          <w:lang w:val="en-GB"/>
        </w:rPr>
        <w:t xml:space="preserve"> environmental impact. As one farmer stated: </w:t>
      </w:r>
    </w:p>
    <w:p w14:paraId="387D6EF9" w14:textId="70171BDF" w:rsidR="00200F2E" w:rsidRPr="00F94D1E" w:rsidRDefault="00200F2E" w:rsidP="00200F2E">
      <w:pPr>
        <w:pStyle w:val="Quote"/>
        <w:jc w:val="both"/>
        <w:rPr>
          <w:color w:val="auto"/>
          <w:lang w:val="en-US"/>
        </w:rPr>
      </w:pPr>
      <w:r w:rsidRPr="00A00F4A">
        <w:rPr>
          <w:color w:val="auto"/>
          <w:lang w:val="en-GB"/>
        </w:rPr>
        <w:t>“</w:t>
      </w:r>
      <w:r w:rsidRPr="00A00F4A">
        <w:rPr>
          <w:color w:val="auto"/>
          <w:lang w:val="en-US"/>
        </w:rPr>
        <w:t>And do you then just shift food production elsewhere in the world and import it? And if you're doing all of this for environmental reasons, that to me also doesn't make sense, because if you're importing food that could be grown locally, and eaten locally, why spend sort of carbon credits, if you like, on importing it to this country?” (F9).</w:t>
      </w:r>
    </w:p>
    <w:p w14:paraId="3F170938" w14:textId="419527B5" w:rsidR="00200F2E" w:rsidRPr="000A5EA3" w:rsidRDefault="00200F2E" w:rsidP="00200F2E">
      <w:pPr>
        <w:jc w:val="both"/>
        <w:rPr>
          <w:lang w:val="en-US"/>
        </w:rPr>
      </w:pPr>
      <w:r>
        <w:rPr>
          <w:lang w:val="en-US"/>
        </w:rPr>
        <w:t xml:space="preserve">Less prominently mentioned were access to resources, room for improvisation, responsiveness, and collaborative leadership. In terms of access to resources, the capacity of </w:t>
      </w:r>
      <w:r w:rsidR="00846701">
        <w:rPr>
          <w:lang w:val="en-US"/>
        </w:rPr>
        <w:t xml:space="preserve">the </w:t>
      </w:r>
      <w:r>
        <w:rPr>
          <w:lang w:val="en-US"/>
        </w:rPr>
        <w:t xml:space="preserve">government to provide financial support </w:t>
      </w:r>
      <w:r>
        <w:rPr>
          <w:rFonts w:ascii="Calibri" w:hAnsi="Calibri" w:cs="Calibri"/>
          <w:lang w:val="en-GB"/>
        </w:rPr>
        <w:t>to farmers to help them make changes on the farm</w:t>
      </w:r>
      <w:r>
        <w:rPr>
          <w:lang w:val="en-US"/>
        </w:rPr>
        <w:t xml:space="preserve"> and clarity about the availability of government funding was highlighted. </w:t>
      </w:r>
      <w:r>
        <w:rPr>
          <w:rFonts w:ascii="Calibri" w:hAnsi="Calibri" w:cs="Calibri"/>
          <w:lang w:val="en-GB"/>
        </w:rPr>
        <w:t xml:space="preserve">Likewise, the lack of availability of human resources, in the form of impartial, independent expertise </w:t>
      </w:r>
      <w:r w:rsidR="00180F84">
        <w:rPr>
          <w:rFonts w:ascii="Calibri" w:hAnsi="Calibri" w:cs="Calibri"/>
          <w:lang w:val="en-GB"/>
        </w:rPr>
        <w:t xml:space="preserve">was </w:t>
      </w:r>
      <w:r>
        <w:rPr>
          <w:rFonts w:ascii="Calibri" w:hAnsi="Calibri" w:cs="Calibri"/>
          <w:lang w:val="en-GB"/>
        </w:rPr>
        <w:t>stated as negatively contributing to perceived adaptive capacity. This also included perceptions on the inadequacy of infrastructure for independent research and training, as well as the unavailability of enough staff to administer th</w:t>
      </w:r>
      <w:r w:rsidR="0098220B">
        <w:rPr>
          <w:rFonts w:ascii="Calibri" w:hAnsi="Calibri" w:cs="Calibri"/>
          <w:lang w:val="en-GB"/>
        </w:rPr>
        <w:t>is sustainability</w:t>
      </w:r>
      <w:r>
        <w:rPr>
          <w:rFonts w:ascii="Calibri" w:hAnsi="Calibri" w:cs="Calibri"/>
          <w:lang w:val="en-GB"/>
        </w:rPr>
        <w:t xml:space="preserve"> transition.</w:t>
      </w:r>
      <w:r>
        <w:rPr>
          <w:lang w:val="en-US"/>
        </w:rPr>
        <w:t xml:space="preserve"> </w:t>
      </w:r>
      <w:r>
        <w:rPr>
          <w:rFonts w:ascii="Calibri" w:hAnsi="Calibri" w:cs="Calibri"/>
          <w:lang w:val="en-GB"/>
        </w:rPr>
        <w:t xml:space="preserve">Several of the farmers also discussed government authority as an important resource by providing some degree of market control and steering through regulations. This was perceived to give farmers a better position to make adaptations. However, one organisation and one farmer pointed out that it was important to have some flexibility in guidelines, thereby providing room for improvisation. That way, the farmers themselves could decide how to enact guidelines in a way that works best for their farm: </w:t>
      </w:r>
      <w:r>
        <w:rPr>
          <w:rFonts w:ascii="Calibri" w:hAnsi="Calibri" w:cs="Calibri"/>
          <w:lang w:val="en-US"/>
        </w:rPr>
        <w:t>“</w:t>
      </w:r>
      <w:r w:rsidRPr="00960A93">
        <w:rPr>
          <w:rFonts w:ascii="Calibri" w:hAnsi="Calibri" w:cs="Calibri"/>
          <w:i/>
          <w:iCs/>
          <w:lang w:val="en-US"/>
        </w:rPr>
        <w:t>but if they're too restrictive, we just won't do it.</w:t>
      </w:r>
      <w:r>
        <w:rPr>
          <w:rFonts w:ascii="Calibri" w:hAnsi="Calibri" w:cs="Calibri"/>
          <w:lang w:val="en-US"/>
        </w:rPr>
        <w:t>” (F7).</w:t>
      </w:r>
    </w:p>
    <w:p w14:paraId="71C97D1C" w14:textId="1028157B" w:rsidR="00200F2E" w:rsidRPr="006A321B"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US"/>
        </w:rPr>
      </w:pPr>
      <w:r>
        <w:rPr>
          <w:rFonts w:ascii="Calibri" w:hAnsi="Calibri" w:cs="Calibri"/>
          <w:lang w:val="en-US"/>
        </w:rPr>
        <w:t>R</w:t>
      </w:r>
      <w:proofErr w:type="spellStart"/>
      <w:r>
        <w:rPr>
          <w:rFonts w:ascii="Calibri" w:hAnsi="Calibri" w:cs="Calibri"/>
          <w:lang w:val="en-GB"/>
        </w:rPr>
        <w:t>esponsiveness</w:t>
      </w:r>
      <w:proofErr w:type="spellEnd"/>
      <w:r>
        <w:rPr>
          <w:rFonts w:ascii="Calibri" w:hAnsi="Calibri" w:cs="Calibri"/>
          <w:lang w:val="en-GB"/>
        </w:rPr>
        <w:t xml:space="preserve">, or a lack thereof, was also brought forward as being important. Especially </w:t>
      </w:r>
      <w:r w:rsidR="00846701">
        <w:rPr>
          <w:rFonts w:ascii="Calibri" w:hAnsi="Calibri" w:cs="Calibri"/>
          <w:lang w:val="en-GB"/>
        </w:rPr>
        <w:t xml:space="preserve">the </w:t>
      </w:r>
      <w:r>
        <w:rPr>
          <w:rFonts w:ascii="Calibri" w:hAnsi="Calibri" w:cs="Calibri"/>
          <w:lang w:val="en-GB"/>
        </w:rPr>
        <w:t>governments’ (lack of) responsiveness to market change and reactions from other countries to this was regarded as influencing the ability of farmers to adapt. As one farmer described: “</w:t>
      </w:r>
      <w:r w:rsidRPr="006A321B">
        <w:rPr>
          <w:rFonts w:ascii="Calibri" w:hAnsi="Calibri" w:cs="Calibri"/>
          <w:i/>
          <w:iCs/>
          <w:lang w:val="en-US"/>
        </w:rPr>
        <w:t>the world has changed. But the government is not thinking.</w:t>
      </w:r>
      <w:r>
        <w:rPr>
          <w:rFonts w:ascii="Calibri" w:hAnsi="Calibri" w:cs="Calibri"/>
          <w:lang w:val="en-US"/>
        </w:rPr>
        <w:t>” (F10).</w:t>
      </w:r>
    </w:p>
    <w:p w14:paraId="59D19E38" w14:textId="1A339D1F" w:rsidR="00200F2E" w:rsidRPr="00EE39D6"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alibri" w:hAnsi="Calibri" w:cs="Calibri"/>
          <w:lang w:val="en-US"/>
        </w:rPr>
      </w:pPr>
      <w:r>
        <w:rPr>
          <w:rFonts w:ascii="Calibri" w:hAnsi="Calibri" w:cs="Calibri"/>
          <w:lang w:val="en-GB"/>
        </w:rPr>
        <w:t xml:space="preserve">Collaborative leadership was mentioned in a dual light: it was perceived that support from </w:t>
      </w:r>
      <w:r w:rsidR="00846701">
        <w:rPr>
          <w:rFonts w:ascii="Calibri" w:hAnsi="Calibri" w:cs="Calibri"/>
          <w:lang w:val="en-GB"/>
        </w:rPr>
        <w:t xml:space="preserve">the </w:t>
      </w:r>
      <w:r>
        <w:rPr>
          <w:rFonts w:ascii="Calibri" w:hAnsi="Calibri" w:cs="Calibri"/>
          <w:lang w:val="en-GB"/>
        </w:rPr>
        <w:t>government to create collaborations between farmers and involving farmers in the</w:t>
      </w:r>
      <w:r w:rsidR="0098220B">
        <w:rPr>
          <w:rFonts w:ascii="Calibri" w:hAnsi="Calibri" w:cs="Calibri"/>
          <w:lang w:val="en-GB"/>
        </w:rPr>
        <w:t xml:space="preserve"> sustainability</w:t>
      </w:r>
      <w:r>
        <w:rPr>
          <w:rFonts w:ascii="Calibri" w:hAnsi="Calibri" w:cs="Calibri"/>
          <w:lang w:val="en-GB"/>
        </w:rPr>
        <w:t xml:space="preserve"> transition design was valuable and would ease adaptation. But it was also stated that collaboration takes up a lot of time and takes away from the clarity of th</w:t>
      </w:r>
      <w:r w:rsidR="0098220B">
        <w:rPr>
          <w:rFonts w:ascii="Calibri" w:hAnsi="Calibri" w:cs="Calibri"/>
          <w:lang w:val="en-GB"/>
        </w:rPr>
        <w:t>is sustainability</w:t>
      </w:r>
      <w:r>
        <w:rPr>
          <w:rFonts w:ascii="Calibri" w:hAnsi="Calibri" w:cs="Calibri"/>
          <w:lang w:val="en-GB"/>
        </w:rPr>
        <w:t xml:space="preserve"> transition process, thereby making it more difficult to adapt. </w:t>
      </w:r>
    </w:p>
    <w:p w14:paraId="59AFBEB5" w14:textId="77777777" w:rsidR="00200F2E" w:rsidRPr="00960A93" w:rsidRDefault="00200F2E" w:rsidP="00200F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after="100" w:line="240" w:lineRule="atLeast"/>
        <w:jc w:val="both"/>
        <w:rPr>
          <w:rFonts w:ascii="Calibri" w:hAnsi="Calibri" w:cs="Calibri"/>
          <w:lang w:val="en-US"/>
        </w:rPr>
      </w:pPr>
      <w:r>
        <w:rPr>
          <w:rFonts w:ascii="Calibri" w:hAnsi="Calibri" w:cs="Calibri"/>
          <w:lang w:val="en-US"/>
        </w:rPr>
        <w:t>Aspects that were not mentioned in the interviews include entrepreneurial leadership, accountability, and institutional openness toward uncertainty.</w:t>
      </w:r>
    </w:p>
    <w:p w14:paraId="5D51D9E3" w14:textId="77777777" w:rsidR="00200F2E" w:rsidRDefault="00200F2E" w:rsidP="008A4570">
      <w:pPr>
        <w:jc w:val="both"/>
        <w:rPr>
          <w:lang w:val="en-GB"/>
        </w:rPr>
        <w:sectPr w:rsidR="00200F2E" w:rsidSect="00A007A6">
          <w:pgSz w:w="11906" w:h="16838"/>
          <w:pgMar w:top="1417" w:right="1417" w:bottom="1417" w:left="1417" w:header="708" w:footer="708" w:gutter="0"/>
          <w:lnNumType w:countBy="1" w:restart="newSection"/>
          <w:cols w:space="708"/>
          <w:docGrid w:linePitch="360"/>
        </w:sectPr>
      </w:pPr>
    </w:p>
    <w:p w14:paraId="1C46592E" w14:textId="5E8D613F" w:rsidR="008A4570" w:rsidRDefault="008A4570" w:rsidP="008A4570">
      <w:pPr>
        <w:pStyle w:val="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cs="Calibri"/>
          <w:sz w:val="22"/>
          <w:szCs w:val="22"/>
          <w:lang w:val="en-US"/>
        </w:rPr>
      </w:pPr>
      <w:r w:rsidRPr="002434A3">
        <w:rPr>
          <w:rFonts w:ascii="Calibri" w:hAnsi="Calibri" w:cs="Calibri"/>
          <w:sz w:val="22"/>
          <w:szCs w:val="22"/>
          <w:lang w:val="en-US"/>
        </w:rPr>
        <w:lastRenderedPageBreak/>
        <w:t xml:space="preserve">Table </w:t>
      </w:r>
      <w:r w:rsidR="002434A3" w:rsidRPr="002434A3">
        <w:rPr>
          <w:rFonts w:ascii="Calibri" w:hAnsi="Calibri" w:cs="Calibri"/>
          <w:sz w:val="22"/>
          <w:szCs w:val="22"/>
          <w:lang w:val="en-US"/>
        </w:rPr>
        <w:t>1</w:t>
      </w:r>
      <w:r w:rsidRPr="002434A3">
        <w:rPr>
          <w:rFonts w:ascii="Calibri" w:hAnsi="Calibri" w:cs="Calibri"/>
          <w:sz w:val="22"/>
          <w:szCs w:val="22"/>
          <w:lang w:val="en-US"/>
        </w:rPr>
        <w:t xml:space="preserve">. </w:t>
      </w:r>
      <w:r>
        <w:rPr>
          <w:rFonts w:ascii="Calibri" w:hAnsi="Calibri" w:cs="Calibri"/>
          <w:sz w:val="22"/>
          <w:szCs w:val="22"/>
          <w:lang w:val="en-US"/>
        </w:rPr>
        <w:t xml:space="preserve">Summary of contributing factors to </w:t>
      </w:r>
      <w:proofErr w:type="gramStart"/>
      <w:r>
        <w:rPr>
          <w:rFonts w:ascii="Calibri" w:hAnsi="Calibri" w:cs="Calibri"/>
          <w:sz w:val="22"/>
          <w:szCs w:val="22"/>
          <w:lang w:val="en-US"/>
        </w:rPr>
        <w:t>farmers’</w:t>
      </w:r>
      <w:proofErr w:type="gramEnd"/>
      <w:r>
        <w:rPr>
          <w:rFonts w:ascii="Calibri" w:hAnsi="Calibri" w:cs="Calibri"/>
          <w:sz w:val="22"/>
          <w:szCs w:val="22"/>
          <w:lang w:val="en-US"/>
        </w:rPr>
        <w:t xml:space="preserve"> perceived adaptive capacity and willingness to adapt to </w:t>
      </w:r>
      <w:r w:rsidR="0098220B">
        <w:rPr>
          <w:rFonts w:ascii="Calibri" w:hAnsi="Calibri" w:cs="Calibri"/>
          <w:sz w:val="22"/>
          <w:szCs w:val="22"/>
          <w:lang w:val="en-US"/>
        </w:rPr>
        <w:t xml:space="preserve">sustainability </w:t>
      </w:r>
      <w:r>
        <w:rPr>
          <w:rFonts w:ascii="Calibri" w:hAnsi="Calibri" w:cs="Calibri"/>
          <w:sz w:val="22"/>
          <w:szCs w:val="22"/>
          <w:lang w:val="en-US"/>
        </w:rPr>
        <w:t>transition</w:t>
      </w:r>
      <w:r w:rsidR="0098220B">
        <w:rPr>
          <w:rFonts w:ascii="Calibri" w:hAnsi="Calibri" w:cs="Calibri"/>
          <w:sz w:val="22"/>
          <w:szCs w:val="22"/>
          <w:lang w:val="en-US"/>
        </w:rPr>
        <w:t>s</w:t>
      </w:r>
      <w:r>
        <w:rPr>
          <w:rFonts w:ascii="Calibri" w:hAnsi="Calibri" w:cs="Calibri"/>
          <w:sz w:val="22"/>
          <w:szCs w:val="22"/>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
        <w:gridCol w:w="422"/>
        <w:gridCol w:w="4576"/>
        <w:gridCol w:w="312"/>
        <w:gridCol w:w="321"/>
        <w:gridCol w:w="5336"/>
        <w:gridCol w:w="338"/>
        <w:gridCol w:w="506"/>
        <w:gridCol w:w="3614"/>
      </w:tblGrid>
      <w:tr w:rsidR="00AC7E2C" w:rsidRPr="00EC6684" w14:paraId="4E9993DC" w14:textId="77777777" w:rsidTr="002F6C4D">
        <w:trPr>
          <w:trHeight w:val="285"/>
        </w:trPr>
        <w:tc>
          <w:tcPr>
            <w:tcW w:w="5285" w:type="dxa"/>
            <w:gridSpan w:val="3"/>
            <w:tcBorders>
              <w:top w:val="thinThickSmallGap" w:sz="24" w:space="0" w:color="auto"/>
              <w:bottom w:val="double" w:sz="4" w:space="0" w:color="auto"/>
            </w:tcBorders>
            <w:noWrap/>
            <w:hideMark/>
          </w:tcPr>
          <w:p w14:paraId="51D7FB59" w14:textId="77777777" w:rsidR="00AC7E2C" w:rsidRPr="00EC6684" w:rsidRDefault="00AC7E2C" w:rsidP="002F6C4D">
            <w:pPr>
              <w:rPr>
                <w:b/>
                <w:bCs/>
                <w:lang w:val="en-GB"/>
              </w:rPr>
            </w:pPr>
            <w:r w:rsidRPr="00EC6684">
              <w:rPr>
                <w:b/>
                <w:bCs/>
                <w:lang w:val="en-GB"/>
              </w:rPr>
              <w:t>Perceived Adaptive Capacity</w:t>
            </w:r>
          </w:p>
        </w:tc>
        <w:tc>
          <w:tcPr>
            <w:tcW w:w="5961" w:type="dxa"/>
            <w:gridSpan w:val="3"/>
            <w:tcBorders>
              <w:top w:val="thinThickSmallGap" w:sz="24" w:space="0" w:color="auto"/>
              <w:bottom w:val="double" w:sz="4" w:space="0" w:color="auto"/>
            </w:tcBorders>
            <w:noWrap/>
            <w:hideMark/>
          </w:tcPr>
          <w:p w14:paraId="65D263AA" w14:textId="77777777" w:rsidR="00AC7E2C" w:rsidRPr="00EC6684" w:rsidRDefault="00AC7E2C" w:rsidP="002F6C4D">
            <w:pPr>
              <w:rPr>
                <w:b/>
                <w:bCs/>
                <w:lang w:val="en-GB"/>
              </w:rPr>
            </w:pPr>
            <w:r w:rsidRPr="00EC6684">
              <w:rPr>
                <w:b/>
                <w:bCs/>
                <w:lang w:val="en-GB"/>
              </w:rPr>
              <w:t>Willingness to adapt</w:t>
            </w:r>
          </w:p>
        </w:tc>
        <w:tc>
          <w:tcPr>
            <w:tcW w:w="4458" w:type="dxa"/>
            <w:gridSpan w:val="3"/>
            <w:tcBorders>
              <w:top w:val="thinThickSmallGap" w:sz="24" w:space="0" w:color="auto"/>
              <w:bottom w:val="double" w:sz="4" w:space="0" w:color="auto"/>
            </w:tcBorders>
            <w:noWrap/>
            <w:hideMark/>
          </w:tcPr>
          <w:p w14:paraId="534664E5" w14:textId="77777777" w:rsidR="00AC7E2C" w:rsidRPr="00EC6684" w:rsidRDefault="00AC7E2C" w:rsidP="002F6C4D">
            <w:pPr>
              <w:rPr>
                <w:b/>
                <w:bCs/>
                <w:lang w:val="en-GB"/>
              </w:rPr>
            </w:pPr>
            <w:r w:rsidRPr="00EC6684">
              <w:rPr>
                <w:b/>
                <w:bCs/>
                <w:lang w:val="en-GB"/>
              </w:rPr>
              <w:t>Institutional characteristics</w:t>
            </w:r>
          </w:p>
        </w:tc>
      </w:tr>
      <w:tr w:rsidR="00AC7E2C" w:rsidRPr="00EC6684" w14:paraId="656DFCAE" w14:textId="77777777" w:rsidTr="002F6C4D">
        <w:trPr>
          <w:trHeight w:val="285"/>
        </w:trPr>
        <w:tc>
          <w:tcPr>
            <w:tcW w:w="5285" w:type="dxa"/>
            <w:gridSpan w:val="3"/>
            <w:tcBorders>
              <w:top w:val="double" w:sz="4" w:space="0" w:color="auto"/>
            </w:tcBorders>
            <w:shd w:val="clear" w:color="auto" w:fill="C5E0B3" w:themeFill="accent6" w:themeFillTint="66"/>
            <w:hideMark/>
          </w:tcPr>
          <w:p w14:paraId="74CA439F" w14:textId="77777777" w:rsidR="00AC7E2C" w:rsidRPr="00EC6684" w:rsidRDefault="00AC7E2C" w:rsidP="002F6C4D">
            <w:pPr>
              <w:rPr>
                <w:b/>
                <w:bCs/>
                <w:i/>
                <w:iCs/>
                <w:lang w:val="en-GB"/>
              </w:rPr>
            </w:pPr>
            <w:r w:rsidRPr="00EC6684">
              <w:rPr>
                <w:b/>
                <w:bCs/>
                <w:i/>
                <w:iCs/>
                <w:lang w:val="en-GB"/>
              </w:rPr>
              <w:t>Access to resources</w:t>
            </w:r>
          </w:p>
        </w:tc>
        <w:tc>
          <w:tcPr>
            <w:tcW w:w="5961" w:type="dxa"/>
            <w:gridSpan w:val="3"/>
            <w:tcBorders>
              <w:top w:val="double" w:sz="4" w:space="0" w:color="auto"/>
            </w:tcBorders>
            <w:hideMark/>
          </w:tcPr>
          <w:p w14:paraId="0E912FC3" w14:textId="77777777" w:rsidR="00AC7E2C" w:rsidRPr="00EC6684" w:rsidRDefault="00AC7E2C" w:rsidP="002F6C4D">
            <w:pPr>
              <w:rPr>
                <w:b/>
                <w:bCs/>
                <w:i/>
                <w:iCs/>
                <w:lang w:val="en-GB"/>
              </w:rPr>
            </w:pPr>
            <w:r w:rsidRPr="00EC6684">
              <w:rPr>
                <w:b/>
                <w:bCs/>
                <w:i/>
                <w:iCs/>
                <w:lang w:val="en-GB"/>
              </w:rPr>
              <w:t>Attitude to innovation</w:t>
            </w:r>
          </w:p>
        </w:tc>
        <w:tc>
          <w:tcPr>
            <w:tcW w:w="4458" w:type="dxa"/>
            <w:gridSpan w:val="3"/>
            <w:tcBorders>
              <w:top w:val="double" w:sz="4" w:space="0" w:color="auto"/>
            </w:tcBorders>
            <w:hideMark/>
          </w:tcPr>
          <w:p w14:paraId="72E20F33" w14:textId="77777777" w:rsidR="00AC7E2C" w:rsidRPr="00EC6684" w:rsidRDefault="00AC7E2C" w:rsidP="002F6C4D">
            <w:pPr>
              <w:rPr>
                <w:b/>
                <w:bCs/>
                <w:i/>
                <w:iCs/>
                <w:lang w:val="en-GB"/>
              </w:rPr>
            </w:pPr>
            <w:r w:rsidRPr="00EC6684">
              <w:rPr>
                <w:b/>
                <w:bCs/>
                <w:i/>
                <w:iCs/>
                <w:lang w:val="en-GB"/>
              </w:rPr>
              <w:t>Resources</w:t>
            </w:r>
          </w:p>
        </w:tc>
      </w:tr>
      <w:tr w:rsidR="00AC7E2C" w:rsidRPr="00EC6684" w14:paraId="12D97BD1" w14:textId="77777777" w:rsidTr="002F6C4D">
        <w:trPr>
          <w:trHeight w:val="154"/>
        </w:trPr>
        <w:tc>
          <w:tcPr>
            <w:tcW w:w="287" w:type="dxa"/>
            <w:shd w:val="clear" w:color="auto" w:fill="C5E0B3" w:themeFill="accent6" w:themeFillTint="66"/>
            <w:hideMark/>
          </w:tcPr>
          <w:p w14:paraId="47838171" w14:textId="77777777" w:rsidR="00AC7E2C" w:rsidRPr="00EC6684" w:rsidRDefault="00AC7E2C" w:rsidP="002F6C4D">
            <w:pPr>
              <w:rPr>
                <w:b/>
                <w:bCs/>
                <w:i/>
                <w:iCs/>
                <w:lang w:val="en-GB"/>
              </w:rPr>
            </w:pPr>
          </w:p>
        </w:tc>
        <w:tc>
          <w:tcPr>
            <w:tcW w:w="4998" w:type="dxa"/>
            <w:gridSpan w:val="2"/>
            <w:shd w:val="clear" w:color="auto" w:fill="C5E0B3" w:themeFill="accent6" w:themeFillTint="66"/>
            <w:hideMark/>
          </w:tcPr>
          <w:p w14:paraId="1B09AAEA" w14:textId="77777777" w:rsidR="00AC7E2C" w:rsidRPr="00EC6684" w:rsidRDefault="00AC7E2C" w:rsidP="002F6C4D">
            <w:pPr>
              <w:rPr>
                <w:i/>
                <w:iCs/>
                <w:lang w:val="en-GB"/>
              </w:rPr>
            </w:pPr>
            <w:r w:rsidRPr="00EC6684">
              <w:rPr>
                <w:i/>
                <w:iCs/>
                <w:lang w:val="en-GB"/>
              </w:rPr>
              <w:t>Financial &amp; material resources</w:t>
            </w:r>
          </w:p>
        </w:tc>
        <w:tc>
          <w:tcPr>
            <w:tcW w:w="304" w:type="dxa"/>
            <w:hideMark/>
          </w:tcPr>
          <w:p w14:paraId="5CEE84D5" w14:textId="77777777" w:rsidR="00AC7E2C" w:rsidRPr="00EC6684" w:rsidRDefault="00AC7E2C" w:rsidP="002F6C4D">
            <w:pPr>
              <w:rPr>
                <w:i/>
                <w:iCs/>
                <w:lang w:val="en-GB"/>
              </w:rPr>
            </w:pPr>
          </w:p>
        </w:tc>
        <w:tc>
          <w:tcPr>
            <w:tcW w:w="5657" w:type="dxa"/>
            <w:gridSpan w:val="2"/>
            <w:hideMark/>
          </w:tcPr>
          <w:p w14:paraId="456AD790" w14:textId="77777777" w:rsidR="00AC7E2C" w:rsidRPr="00EC6684" w:rsidRDefault="00AC7E2C" w:rsidP="002F6C4D">
            <w:pPr>
              <w:rPr>
                <w:i/>
                <w:iCs/>
                <w:lang w:val="en-GB"/>
              </w:rPr>
            </w:pPr>
            <w:r w:rsidRPr="00EC6684">
              <w:rPr>
                <w:i/>
                <w:iCs/>
                <w:lang w:val="en-GB"/>
              </w:rPr>
              <w:t>General curiosity to innovation</w:t>
            </w:r>
          </w:p>
        </w:tc>
        <w:tc>
          <w:tcPr>
            <w:tcW w:w="338" w:type="dxa"/>
            <w:hideMark/>
          </w:tcPr>
          <w:p w14:paraId="2EDC96A4" w14:textId="77777777" w:rsidR="00AC7E2C" w:rsidRPr="00EC6684" w:rsidRDefault="00AC7E2C" w:rsidP="002F6C4D">
            <w:pPr>
              <w:rPr>
                <w:i/>
                <w:iCs/>
                <w:lang w:val="en-GB"/>
              </w:rPr>
            </w:pPr>
          </w:p>
        </w:tc>
        <w:tc>
          <w:tcPr>
            <w:tcW w:w="4120" w:type="dxa"/>
            <w:gridSpan w:val="2"/>
            <w:hideMark/>
          </w:tcPr>
          <w:p w14:paraId="5F8BD78F" w14:textId="77777777" w:rsidR="00AC7E2C" w:rsidRPr="00EC6684" w:rsidRDefault="00AC7E2C" w:rsidP="002F6C4D">
            <w:pPr>
              <w:rPr>
                <w:i/>
                <w:iCs/>
                <w:lang w:val="en-GB"/>
              </w:rPr>
            </w:pPr>
            <w:r w:rsidRPr="00EC6684">
              <w:rPr>
                <w:i/>
                <w:iCs/>
                <w:lang w:val="en-GB"/>
              </w:rPr>
              <w:t>Financial resources</w:t>
            </w:r>
          </w:p>
        </w:tc>
      </w:tr>
      <w:tr w:rsidR="00AC7E2C" w:rsidRPr="00EC6684" w14:paraId="2380ADBE" w14:textId="77777777" w:rsidTr="002F6C4D">
        <w:trPr>
          <w:trHeight w:val="293"/>
        </w:trPr>
        <w:tc>
          <w:tcPr>
            <w:tcW w:w="287" w:type="dxa"/>
            <w:shd w:val="clear" w:color="auto" w:fill="C5E0B3" w:themeFill="accent6" w:themeFillTint="66"/>
            <w:hideMark/>
          </w:tcPr>
          <w:p w14:paraId="3C6FC5DC" w14:textId="77777777" w:rsidR="00AC7E2C" w:rsidRPr="00EC6684" w:rsidRDefault="00AC7E2C" w:rsidP="002F6C4D">
            <w:pPr>
              <w:rPr>
                <w:i/>
                <w:iCs/>
                <w:lang w:val="en-GB"/>
              </w:rPr>
            </w:pPr>
          </w:p>
        </w:tc>
        <w:tc>
          <w:tcPr>
            <w:tcW w:w="422" w:type="dxa"/>
            <w:shd w:val="clear" w:color="auto" w:fill="C5E0B3" w:themeFill="accent6" w:themeFillTint="66"/>
            <w:hideMark/>
          </w:tcPr>
          <w:p w14:paraId="270666F5" w14:textId="77777777" w:rsidR="00AC7E2C" w:rsidRPr="00EC6684" w:rsidRDefault="00AC7E2C" w:rsidP="002F6C4D">
            <w:pPr>
              <w:rPr>
                <w:lang w:val="en-GB"/>
              </w:rPr>
            </w:pPr>
          </w:p>
        </w:tc>
        <w:tc>
          <w:tcPr>
            <w:tcW w:w="4576" w:type="dxa"/>
            <w:shd w:val="clear" w:color="auto" w:fill="C5E0B3" w:themeFill="accent6" w:themeFillTint="66"/>
            <w:noWrap/>
            <w:hideMark/>
          </w:tcPr>
          <w:p w14:paraId="3BA89D45" w14:textId="77777777" w:rsidR="00AC7E2C" w:rsidRPr="00EC6684" w:rsidRDefault="00AC7E2C" w:rsidP="002F6C4D">
            <w:pPr>
              <w:rPr>
                <w:lang w:val="en-GB"/>
              </w:rPr>
            </w:pPr>
            <w:r>
              <w:rPr>
                <w:lang w:val="en-GB"/>
              </w:rPr>
              <w:t>s</w:t>
            </w:r>
            <w:r w:rsidRPr="00EC6684">
              <w:rPr>
                <w:lang w:val="en-GB"/>
              </w:rPr>
              <w:t>ufficient money (+/-)</w:t>
            </w:r>
          </w:p>
        </w:tc>
        <w:tc>
          <w:tcPr>
            <w:tcW w:w="304" w:type="dxa"/>
            <w:hideMark/>
          </w:tcPr>
          <w:p w14:paraId="4EA638DB" w14:textId="77777777" w:rsidR="00AC7E2C" w:rsidRPr="00EC6684" w:rsidRDefault="00AC7E2C" w:rsidP="002F6C4D">
            <w:pPr>
              <w:rPr>
                <w:lang w:val="en-GB"/>
              </w:rPr>
            </w:pPr>
          </w:p>
        </w:tc>
        <w:tc>
          <w:tcPr>
            <w:tcW w:w="321" w:type="dxa"/>
            <w:hideMark/>
          </w:tcPr>
          <w:p w14:paraId="59E00CC3" w14:textId="77777777" w:rsidR="00AC7E2C" w:rsidRPr="00EC6684" w:rsidRDefault="00AC7E2C" w:rsidP="002F6C4D">
            <w:pPr>
              <w:rPr>
                <w:lang w:val="en-GB"/>
              </w:rPr>
            </w:pPr>
          </w:p>
        </w:tc>
        <w:tc>
          <w:tcPr>
            <w:tcW w:w="5336" w:type="dxa"/>
            <w:noWrap/>
            <w:hideMark/>
          </w:tcPr>
          <w:p w14:paraId="03568191" w14:textId="77777777" w:rsidR="00AC7E2C" w:rsidRPr="00EC6684" w:rsidRDefault="00AC7E2C" w:rsidP="002F6C4D">
            <w:pPr>
              <w:rPr>
                <w:lang w:val="en-GB"/>
              </w:rPr>
            </w:pPr>
            <w:r w:rsidRPr="00EC6684">
              <w:rPr>
                <w:lang w:val="en-GB"/>
              </w:rPr>
              <w:t>openness to change</w:t>
            </w:r>
          </w:p>
        </w:tc>
        <w:tc>
          <w:tcPr>
            <w:tcW w:w="338" w:type="dxa"/>
            <w:hideMark/>
          </w:tcPr>
          <w:p w14:paraId="28B53A4B" w14:textId="77777777" w:rsidR="00AC7E2C" w:rsidRPr="00EC6684" w:rsidRDefault="00AC7E2C" w:rsidP="002F6C4D">
            <w:pPr>
              <w:rPr>
                <w:lang w:val="en-GB"/>
              </w:rPr>
            </w:pPr>
          </w:p>
        </w:tc>
        <w:tc>
          <w:tcPr>
            <w:tcW w:w="506" w:type="dxa"/>
            <w:hideMark/>
          </w:tcPr>
          <w:p w14:paraId="4B8A25F0" w14:textId="77777777" w:rsidR="00AC7E2C" w:rsidRPr="00EC6684" w:rsidRDefault="00AC7E2C" w:rsidP="002F6C4D">
            <w:pPr>
              <w:rPr>
                <w:lang w:val="en-GB"/>
              </w:rPr>
            </w:pPr>
          </w:p>
        </w:tc>
        <w:tc>
          <w:tcPr>
            <w:tcW w:w="3614" w:type="dxa"/>
            <w:noWrap/>
            <w:hideMark/>
          </w:tcPr>
          <w:p w14:paraId="0DDE4819" w14:textId="77777777" w:rsidR="00AC7E2C" w:rsidRPr="00EC6684" w:rsidRDefault="00AC7E2C" w:rsidP="002F6C4D">
            <w:pPr>
              <w:rPr>
                <w:lang w:val="en-GB"/>
              </w:rPr>
            </w:pPr>
            <w:r w:rsidRPr="00EC6684">
              <w:rPr>
                <w:lang w:val="en-GB"/>
              </w:rPr>
              <w:t>long-term funding</w:t>
            </w:r>
          </w:p>
        </w:tc>
      </w:tr>
      <w:tr w:rsidR="00AC7E2C" w:rsidRPr="00EC6684" w14:paraId="16C21860" w14:textId="77777777" w:rsidTr="002F6C4D">
        <w:trPr>
          <w:trHeight w:val="255"/>
        </w:trPr>
        <w:tc>
          <w:tcPr>
            <w:tcW w:w="287" w:type="dxa"/>
            <w:hideMark/>
          </w:tcPr>
          <w:p w14:paraId="1A961084" w14:textId="77777777" w:rsidR="00AC7E2C" w:rsidRPr="00EC6684" w:rsidRDefault="00AC7E2C" w:rsidP="002F6C4D">
            <w:pPr>
              <w:rPr>
                <w:lang w:val="en-GB"/>
              </w:rPr>
            </w:pPr>
          </w:p>
        </w:tc>
        <w:tc>
          <w:tcPr>
            <w:tcW w:w="422" w:type="dxa"/>
            <w:hideMark/>
          </w:tcPr>
          <w:p w14:paraId="0A045E2A" w14:textId="77777777" w:rsidR="00AC7E2C" w:rsidRPr="00EC6684" w:rsidRDefault="00AC7E2C" w:rsidP="002F6C4D">
            <w:pPr>
              <w:rPr>
                <w:lang w:val="en-GB"/>
              </w:rPr>
            </w:pPr>
          </w:p>
        </w:tc>
        <w:tc>
          <w:tcPr>
            <w:tcW w:w="4576" w:type="dxa"/>
            <w:noWrap/>
            <w:hideMark/>
          </w:tcPr>
          <w:p w14:paraId="649D2C4D" w14:textId="77777777" w:rsidR="00AC7E2C" w:rsidRPr="00EC6684" w:rsidRDefault="00AC7E2C" w:rsidP="002F6C4D">
            <w:pPr>
              <w:rPr>
                <w:lang w:val="en-GB"/>
              </w:rPr>
            </w:pPr>
            <w:r>
              <w:rPr>
                <w:lang w:val="en-GB"/>
              </w:rPr>
              <w:t>i</w:t>
            </w:r>
            <w:r w:rsidRPr="00EC6684">
              <w:rPr>
                <w:lang w:val="en-GB"/>
              </w:rPr>
              <w:t>nternet</w:t>
            </w:r>
            <w:r>
              <w:rPr>
                <w:lang w:val="en-GB"/>
              </w:rPr>
              <w:t>*</w:t>
            </w:r>
          </w:p>
        </w:tc>
        <w:tc>
          <w:tcPr>
            <w:tcW w:w="304" w:type="dxa"/>
            <w:hideMark/>
          </w:tcPr>
          <w:p w14:paraId="7CB964E7" w14:textId="77777777" w:rsidR="00AC7E2C" w:rsidRPr="00EC6684" w:rsidRDefault="00AC7E2C" w:rsidP="002F6C4D">
            <w:pPr>
              <w:rPr>
                <w:lang w:val="en-GB"/>
              </w:rPr>
            </w:pPr>
          </w:p>
        </w:tc>
        <w:tc>
          <w:tcPr>
            <w:tcW w:w="321" w:type="dxa"/>
            <w:hideMark/>
          </w:tcPr>
          <w:p w14:paraId="6F60F770" w14:textId="77777777" w:rsidR="00AC7E2C" w:rsidRPr="00EC6684" w:rsidRDefault="00AC7E2C" w:rsidP="002F6C4D">
            <w:pPr>
              <w:rPr>
                <w:lang w:val="en-GB"/>
              </w:rPr>
            </w:pPr>
          </w:p>
        </w:tc>
        <w:tc>
          <w:tcPr>
            <w:tcW w:w="5336" w:type="dxa"/>
            <w:noWrap/>
            <w:hideMark/>
          </w:tcPr>
          <w:p w14:paraId="760177E6" w14:textId="77777777" w:rsidR="00AC7E2C" w:rsidRPr="00EC6684" w:rsidRDefault="00AC7E2C" w:rsidP="002F6C4D">
            <w:pPr>
              <w:rPr>
                <w:lang w:val="en-GB"/>
              </w:rPr>
            </w:pPr>
            <w:r w:rsidRPr="00EC6684">
              <w:rPr>
                <w:lang w:val="en-GB"/>
              </w:rPr>
              <w:t>willingness to try &amp; fail</w:t>
            </w:r>
          </w:p>
        </w:tc>
        <w:tc>
          <w:tcPr>
            <w:tcW w:w="338" w:type="dxa"/>
            <w:hideMark/>
          </w:tcPr>
          <w:p w14:paraId="3161A845" w14:textId="77777777" w:rsidR="00AC7E2C" w:rsidRPr="00EC6684" w:rsidRDefault="00AC7E2C" w:rsidP="002F6C4D">
            <w:pPr>
              <w:rPr>
                <w:lang w:val="en-GB"/>
              </w:rPr>
            </w:pPr>
          </w:p>
        </w:tc>
        <w:tc>
          <w:tcPr>
            <w:tcW w:w="4120" w:type="dxa"/>
            <w:gridSpan w:val="2"/>
            <w:hideMark/>
          </w:tcPr>
          <w:p w14:paraId="0A812055" w14:textId="77777777" w:rsidR="00AC7E2C" w:rsidRPr="00EC6684" w:rsidRDefault="00AC7E2C" w:rsidP="002F6C4D">
            <w:pPr>
              <w:rPr>
                <w:i/>
                <w:iCs/>
                <w:lang w:val="en-GB"/>
              </w:rPr>
            </w:pPr>
            <w:r>
              <w:rPr>
                <w:i/>
                <w:iCs/>
                <w:lang w:val="en-GB"/>
              </w:rPr>
              <w:t>H</w:t>
            </w:r>
            <w:r w:rsidRPr="00EC6684">
              <w:rPr>
                <w:i/>
                <w:iCs/>
                <w:lang w:val="en-GB"/>
              </w:rPr>
              <w:t>uman resources</w:t>
            </w:r>
          </w:p>
        </w:tc>
      </w:tr>
      <w:tr w:rsidR="00AC7E2C" w:rsidRPr="00EC6684" w14:paraId="3C9DCFFB" w14:textId="77777777" w:rsidTr="002F6C4D">
        <w:trPr>
          <w:trHeight w:val="270"/>
        </w:trPr>
        <w:tc>
          <w:tcPr>
            <w:tcW w:w="287" w:type="dxa"/>
            <w:hideMark/>
          </w:tcPr>
          <w:p w14:paraId="2F2DD6E5" w14:textId="77777777" w:rsidR="00AC7E2C" w:rsidRPr="00EC6684" w:rsidRDefault="00AC7E2C" w:rsidP="002F6C4D">
            <w:pPr>
              <w:rPr>
                <w:i/>
                <w:iCs/>
                <w:lang w:val="en-GB"/>
              </w:rPr>
            </w:pPr>
          </w:p>
        </w:tc>
        <w:tc>
          <w:tcPr>
            <w:tcW w:w="422" w:type="dxa"/>
            <w:hideMark/>
          </w:tcPr>
          <w:p w14:paraId="0C99D5A1" w14:textId="77777777" w:rsidR="00AC7E2C" w:rsidRPr="00EC6684" w:rsidRDefault="00AC7E2C" w:rsidP="002F6C4D">
            <w:pPr>
              <w:rPr>
                <w:lang w:val="en-GB"/>
              </w:rPr>
            </w:pPr>
          </w:p>
        </w:tc>
        <w:tc>
          <w:tcPr>
            <w:tcW w:w="4576" w:type="dxa"/>
            <w:noWrap/>
            <w:hideMark/>
          </w:tcPr>
          <w:p w14:paraId="04A52B14" w14:textId="77777777" w:rsidR="00AC7E2C" w:rsidRPr="00EC6684" w:rsidRDefault="00AC7E2C" w:rsidP="002F6C4D">
            <w:pPr>
              <w:rPr>
                <w:lang w:val="en-GB"/>
              </w:rPr>
            </w:pPr>
            <w:r>
              <w:rPr>
                <w:lang w:val="en-GB"/>
              </w:rPr>
              <w:t>t</w:t>
            </w:r>
            <w:r w:rsidRPr="00EC6684">
              <w:rPr>
                <w:lang w:val="en-GB"/>
              </w:rPr>
              <w:t>echnology</w:t>
            </w:r>
          </w:p>
        </w:tc>
        <w:tc>
          <w:tcPr>
            <w:tcW w:w="304" w:type="dxa"/>
            <w:shd w:val="clear" w:color="auto" w:fill="C5E0B3" w:themeFill="accent6" w:themeFillTint="66"/>
            <w:hideMark/>
          </w:tcPr>
          <w:p w14:paraId="4F724A79" w14:textId="77777777" w:rsidR="00AC7E2C" w:rsidRPr="00EC6684" w:rsidRDefault="00AC7E2C" w:rsidP="002F6C4D">
            <w:pPr>
              <w:rPr>
                <w:lang w:val="en-GB"/>
              </w:rPr>
            </w:pPr>
          </w:p>
        </w:tc>
        <w:tc>
          <w:tcPr>
            <w:tcW w:w="5657" w:type="dxa"/>
            <w:gridSpan w:val="2"/>
            <w:shd w:val="clear" w:color="auto" w:fill="C5E0B3" w:themeFill="accent6" w:themeFillTint="66"/>
            <w:hideMark/>
          </w:tcPr>
          <w:p w14:paraId="6E9FE43D" w14:textId="77777777" w:rsidR="00AC7E2C" w:rsidRPr="00EC6684" w:rsidRDefault="00AC7E2C" w:rsidP="002F6C4D">
            <w:pPr>
              <w:rPr>
                <w:i/>
                <w:iCs/>
                <w:lang w:val="en-GB"/>
              </w:rPr>
            </w:pPr>
            <w:r w:rsidRPr="00EC6684">
              <w:rPr>
                <w:i/>
                <w:iCs/>
                <w:lang w:val="en-GB"/>
              </w:rPr>
              <w:t>Contributes to desired outcomes</w:t>
            </w:r>
          </w:p>
        </w:tc>
        <w:tc>
          <w:tcPr>
            <w:tcW w:w="338" w:type="dxa"/>
            <w:hideMark/>
          </w:tcPr>
          <w:p w14:paraId="0703E1AA" w14:textId="77777777" w:rsidR="00AC7E2C" w:rsidRPr="00EC6684" w:rsidRDefault="00AC7E2C" w:rsidP="002F6C4D">
            <w:pPr>
              <w:rPr>
                <w:i/>
                <w:iCs/>
                <w:lang w:val="en-GB"/>
              </w:rPr>
            </w:pPr>
          </w:p>
        </w:tc>
        <w:tc>
          <w:tcPr>
            <w:tcW w:w="506" w:type="dxa"/>
            <w:hideMark/>
          </w:tcPr>
          <w:p w14:paraId="3AF4E0A5" w14:textId="77777777" w:rsidR="00AC7E2C" w:rsidRPr="00EC6684" w:rsidRDefault="00AC7E2C" w:rsidP="002F6C4D">
            <w:pPr>
              <w:rPr>
                <w:lang w:val="en-GB"/>
              </w:rPr>
            </w:pPr>
          </w:p>
        </w:tc>
        <w:tc>
          <w:tcPr>
            <w:tcW w:w="3614" w:type="dxa"/>
            <w:noWrap/>
            <w:hideMark/>
          </w:tcPr>
          <w:p w14:paraId="5F5AE205" w14:textId="77777777" w:rsidR="00AC7E2C" w:rsidRPr="00EC6684" w:rsidRDefault="00AC7E2C" w:rsidP="002F6C4D">
            <w:pPr>
              <w:rPr>
                <w:lang w:val="en-GB"/>
              </w:rPr>
            </w:pPr>
            <w:r w:rsidRPr="00EC6684">
              <w:rPr>
                <w:lang w:val="en-GB"/>
              </w:rPr>
              <w:t>independent advice &amp; research</w:t>
            </w:r>
          </w:p>
        </w:tc>
      </w:tr>
      <w:tr w:rsidR="00AC7E2C" w:rsidRPr="00EC6684" w14:paraId="7D0531EC" w14:textId="77777777" w:rsidTr="002F6C4D">
        <w:trPr>
          <w:trHeight w:val="270"/>
        </w:trPr>
        <w:tc>
          <w:tcPr>
            <w:tcW w:w="287" w:type="dxa"/>
            <w:hideMark/>
          </w:tcPr>
          <w:p w14:paraId="0D4094D2" w14:textId="77777777" w:rsidR="00AC7E2C" w:rsidRPr="00EC6684" w:rsidRDefault="00AC7E2C" w:rsidP="002F6C4D">
            <w:pPr>
              <w:rPr>
                <w:lang w:val="en-GB"/>
              </w:rPr>
            </w:pPr>
          </w:p>
        </w:tc>
        <w:tc>
          <w:tcPr>
            <w:tcW w:w="422" w:type="dxa"/>
            <w:hideMark/>
          </w:tcPr>
          <w:p w14:paraId="0199FE74" w14:textId="77777777" w:rsidR="00AC7E2C" w:rsidRPr="00EC6684" w:rsidRDefault="00AC7E2C" w:rsidP="002F6C4D">
            <w:pPr>
              <w:rPr>
                <w:lang w:val="en-GB"/>
              </w:rPr>
            </w:pPr>
          </w:p>
        </w:tc>
        <w:tc>
          <w:tcPr>
            <w:tcW w:w="4576" w:type="dxa"/>
            <w:noWrap/>
            <w:hideMark/>
          </w:tcPr>
          <w:p w14:paraId="0BC36A88" w14:textId="77777777" w:rsidR="00AC7E2C" w:rsidRPr="00EC6684" w:rsidRDefault="00AC7E2C" w:rsidP="002F6C4D">
            <w:pPr>
              <w:rPr>
                <w:lang w:val="en-GB"/>
              </w:rPr>
            </w:pPr>
            <w:r>
              <w:rPr>
                <w:lang w:val="en-GB"/>
              </w:rPr>
              <w:t>a</w:t>
            </w:r>
            <w:r w:rsidRPr="00EC6684">
              <w:rPr>
                <w:lang w:val="en-GB"/>
              </w:rPr>
              <w:t xml:space="preserve">ctive ingredients (fertiliser, pesticide, </w:t>
            </w:r>
            <w:proofErr w:type="gramStart"/>
            <w:r w:rsidRPr="00EC6684">
              <w:rPr>
                <w:lang w:val="en-GB"/>
              </w:rPr>
              <w:t>etc.)</w:t>
            </w:r>
            <w:r>
              <w:rPr>
                <w:lang w:val="en-GB"/>
              </w:rPr>
              <w:t>*</w:t>
            </w:r>
            <w:proofErr w:type="gramEnd"/>
          </w:p>
        </w:tc>
        <w:tc>
          <w:tcPr>
            <w:tcW w:w="304" w:type="dxa"/>
            <w:shd w:val="clear" w:color="auto" w:fill="C5E0B3" w:themeFill="accent6" w:themeFillTint="66"/>
            <w:hideMark/>
          </w:tcPr>
          <w:p w14:paraId="62DA9455" w14:textId="77777777" w:rsidR="00AC7E2C" w:rsidRPr="00EC6684" w:rsidRDefault="00AC7E2C" w:rsidP="002F6C4D">
            <w:pPr>
              <w:rPr>
                <w:lang w:val="en-GB"/>
              </w:rPr>
            </w:pPr>
          </w:p>
        </w:tc>
        <w:tc>
          <w:tcPr>
            <w:tcW w:w="321" w:type="dxa"/>
            <w:shd w:val="clear" w:color="auto" w:fill="C5E0B3" w:themeFill="accent6" w:themeFillTint="66"/>
            <w:hideMark/>
          </w:tcPr>
          <w:p w14:paraId="76797DAB" w14:textId="77777777" w:rsidR="00AC7E2C" w:rsidRPr="00EC6684" w:rsidRDefault="00AC7E2C" w:rsidP="002F6C4D">
            <w:pPr>
              <w:rPr>
                <w:lang w:val="en-GB"/>
              </w:rPr>
            </w:pPr>
          </w:p>
        </w:tc>
        <w:tc>
          <w:tcPr>
            <w:tcW w:w="5336" w:type="dxa"/>
            <w:shd w:val="clear" w:color="auto" w:fill="C5E0B3" w:themeFill="accent6" w:themeFillTint="66"/>
            <w:noWrap/>
            <w:hideMark/>
          </w:tcPr>
          <w:p w14:paraId="2DD70A26" w14:textId="77777777" w:rsidR="00AC7E2C" w:rsidRPr="00EC6684" w:rsidRDefault="00AC7E2C" w:rsidP="002F6C4D">
            <w:pPr>
              <w:rPr>
                <w:lang w:val="en-GB"/>
              </w:rPr>
            </w:pPr>
            <w:r w:rsidRPr="00EC6684">
              <w:rPr>
                <w:lang w:val="en-GB"/>
              </w:rPr>
              <w:t>addresses perceived problems</w:t>
            </w:r>
          </w:p>
        </w:tc>
        <w:tc>
          <w:tcPr>
            <w:tcW w:w="338" w:type="dxa"/>
            <w:hideMark/>
          </w:tcPr>
          <w:p w14:paraId="2DAD258E" w14:textId="77777777" w:rsidR="00AC7E2C" w:rsidRPr="00EC6684" w:rsidRDefault="00AC7E2C" w:rsidP="002F6C4D">
            <w:pPr>
              <w:rPr>
                <w:lang w:val="en-GB"/>
              </w:rPr>
            </w:pPr>
          </w:p>
        </w:tc>
        <w:tc>
          <w:tcPr>
            <w:tcW w:w="506" w:type="dxa"/>
            <w:hideMark/>
          </w:tcPr>
          <w:p w14:paraId="66867294" w14:textId="77777777" w:rsidR="00AC7E2C" w:rsidRPr="00EC6684" w:rsidRDefault="00AC7E2C" w:rsidP="002F6C4D">
            <w:pPr>
              <w:rPr>
                <w:lang w:val="en-GB"/>
              </w:rPr>
            </w:pPr>
          </w:p>
        </w:tc>
        <w:tc>
          <w:tcPr>
            <w:tcW w:w="3614" w:type="dxa"/>
            <w:noWrap/>
            <w:hideMark/>
          </w:tcPr>
          <w:p w14:paraId="4EE6883B" w14:textId="77777777" w:rsidR="00AC7E2C" w:rsidRPr="00EC6684" w:rsidRDefault="00AC7E2C" w:rsidP="002F6C4D">
            <w:pPr>
              <w:rPr>
                <w:lang w:val="en-GB"/>
              </w:rPr>
            </w:pPr>
            <w:r w:rsidRPr="00EC6684">
              <w:rPr>
                <w:lang w:val="en-GB"/>
              </w:rPr>
              <w:t>labour</w:t>
            </w:r>
          </w:p>
        </w:tc>
      </w:tr>
      <w:tr w:rsidR="00AC7E2C" w:rsidRPr="00EC6684" w14:paraId="6960CD16" w14:textId="77777777" w:rsidTr="002F6C4D">
        <w:trPr>
          <w:trHeight w:val="285"/>
        </w:trPr>
        <w:tc>
          <w:tcPr>
            <w:tcW w:w="287" w:type="dxa"/>
            <w:shd w:val="clear" w:color="auto" w:fill="C5E0B3" w:themeFill="accent6" w:themeFillTint="66"/>
            <w:hideMark/>
          </w:tcPr>
          <w:p w14:paraId="4B59198E" w14:textId="77777777" w:rsidR="00AC7E2C" w:rsidRPr="00EC6684" w:rsidRDefault="00AC7E2C" w:rsidP="002F6C4D">
            <w:pPr>
              <w:rPr>
                <w:lang w:val="en-GB"/>
              </w:rPr>
            </w:pPr>
          </w:p>
        </w:tc>
        <w:tc>
          <w:tcPr>
            <w:tcW w:w="4998" w:type="dxa"/>
            <w:gridSpan w:val="2"/>
            <w:shd w:val="clear" w:color="auto" w:fill="C5E0B3" w:themeFill="accent6" w:themeFillTint="66"/>
            <w:hideMark/>
          </w:tcPr>
          <w:p w14:paraId="343628F0" w14:textId="77777777" w:rsidR="00AC7E2C" w:rsidRPr="00EC6684" w:rsidRDefault="00AC7E2C" w:rsidP="002F6C4D">
            <w:pPr>
              <w:rPr>
                <w:i/>
                <w:iCs/>
                <w:lang w:val="en-GB"/>
              </w:rPr>
            </w:pPr>
            <w:r w:rsidRPr="00EC6684">
              <w:rPr>
                <w:i/>
                <w:iCs/>
                <w:lang w:val="en-GB"/>
              </w:rPr>
              <w:t>Human resources</w:t>
            </w:r>
          </w:p>
        </w:tc>
        <w:tc>
          <w:tcPr>
            <w:tcW w:w="304" w:type="dxa"/>
            <w:shd w:val="clear" w:color="auto" w:fill="C5E0B3" w:themeFill="accent6" w:themeFillTint="66"/>
            <w:hideMark/>
          </w:tcPr>
          <w:p w14:paraId="1CCD5C8D" w14:textId="77777777" w:rsidR="00AC7E2C" w:rsidRPr="00EC6684" w:rsidRDefault="00AC7E2C" w:rsidP="002F6C4D">
            <w:pPr>
              <w:rPr>
                <w:i/>
                <w:iCs/>
                <w:lang w:val="en-GB"/>
              </w:rPr>
            </w:pPr>
          </w:p>
        </w:tc>
        <w:tc>
          <w:tcPr>
            <w:tcW w:w="321" w:type="dxa"/>
            <w:shd w:val="clear" w:color="auto" w:fill="C5E0B3" w:themeFill="accent6" w:themeFillTint="66"/>
            <w:hideMark/>
          </w:tcPr>
          <w:p w14:paraId="0D644D24" w14:textId="77777777" w:rsidR="00AC7E2C" w:rsidRPr="00EC6684" w:rsidRDefault="00AC7E2C" w:rsidP="002F6C4D">
            <w:pPr>
              <w:rPr>
                <w:lang w:val="en-GB"/>
              </w:rPr>
            </w:pPr>
          </w:p>
        </w:tc>
        <w:tc>
          <w:tcPr>
            <w:tcW w:w="5336" w:type="dxa"/>
            <w:shd w:val="clear" w:color="auto" w:fill="C5E0B3" w:themeFill="accent6" w:themeFillTint="66"/>
            <w:noWrap/>
            <w:hideMark/>
          </w:tcPr>
          <w:p w14:paraId="5BF00F3B" w14:textId="77777777" w:rsidR="00AC7E2C" w:rsidRPr="00EC6684" w:rsidRDefault="00AC7E2C" w:rsidP="002F6C4D">
            <w:pPr>
              <w:rPr>
                <w:lang w:val="en-GB"/>
              </w:rPr>
            </w:pPr>
            <w:r w:rsidRPr="00EC6684">
              <w:rPr>
                <w:lang w:val="en-GB"/>
              </w:rPr>
              <w:t>keeping business going</w:t>
            </w:r>
          </w:p>
        </w:tc>
        <w:tc>
          <w:tcPr>
            <w:tcW w:w="338" w:type="dxa"/>
            <w:hideMark/>
          </w:tcPr>
          <w:p w14:paraId="23852A45" w14:textId="77777777" w:rsidR="00AC7E2C" w:rsidRPr="00EC6684" w:rsidRDefault="00AC7E2C" w:rsidP="002F6C4D">
            <w:pPr>
              <w:rPr>
                <w:lang w:val="en-GB"/>
              </w:rPr>
            </w:pPr>
          </w:p>
        </w:tc>
        <w:tc>
          <w:tcPr>
            <w:tcW w:w="4120" w:type="dxa"/>
            <w:gridSpan w:val="2"/>
            <w:hideMark/>
          </w:tcPr>
          <w:p w14:paraId="46B358C1" w14:textId="77777777" w:rsidR="00AC7E2C" w:rsidRPr="00EC6684" w:rsidRDefault="00AC7E2C" w:rsidP="002F6C4D">
            <w:pPr>
              <w:rPr>
                <w:i/>
                <w:iCs/>
                <w:lang w:val="en-GB"/>
              </w:rPr>
            </w:pPr>
            <w:r>
              <w:rPr>
                <w:i/>
                <w:iCs/>
                <w:lang w:val="en-GB"/>
              </w:rPr>
              <w:t>A</w:t>
            </w:r>
            <w:r w:rsidRPr="00EC6684">
              <w:rPr>
                <w:i/>
                <w:iCs/>
                <w:lang w:val="en-GB"/>
              </w:rPr>
              <w:t>uthority</w:t>
            </w:r>
          </w:p>
        </w:tc>
      </w:tr>
      <w:tr w:rsidR="00AC7E2C" w:rsidRPr="00EC6684" w14:paraId="032D8B78" w14:textId="77777777" w:rsidTr="002F6C4D">
        <w:trPr>
          <w:trHeight w:val="285"/>
        </w:trPr>
        <w:tc>
          <w:tcPr>
            <w:tcW w:w="287" w:type="dxa"/>
            <w:shd w:val="clear" w:color="auto" w:fill="C5E0B3" w:themeFill="accent6" w:themeFillTint="66"/>
            <w:hideMark/>
          </w:tcPr>
          <w:p w14:paraId="41A8B130" w14:textId="77777777" w:rsidR="00AC7E2C" w:rsidRPr="00EC6684" w:rsidRDefault="00AC7E2C" w:rsidP="002F6C4D">
            <w:pPr>
              <w:rPr>
                <w:i/>
                <w:iCs/>
                <w:lang w:val="en-GB"/>
              </w:rPr>
            </w:pPr>
          </w:p>
        </w:tc>
        <w:tc>
          <w:tcPr>
            <w:tcW w:w="422" w:type="dxa"/>
            <w:shd w:val="clear" w:color="auto" w:fill="C5E0B3" w:themeFill="accent6" w:themeFillTint="66"/>
            <w:hideMark/>
          </w:tcPr>
          <w:p w14:paraId="7FA2635D" w14:textId="77777777" w:rsidR="00AC7E2C" w:rsidRPr="00EC6684" w:rsidRDefault="00AC7E2C" w:rsidP="002F6C4D">
            <w:pPr>
              <w:rPr>
                <w:lang w:val="en-GB"/>
              </w:rPr>
            </w:pPr>
          </w:p>
        </w:tc>
        <w:tc>
          <w:tcPr>
            <w:tcW w:w="4576" w:type="dxa"/>
            <w:shd w:val="clear" w:color="auto" w:fill="C5E0B3" w:themeFill="accent6" w:themeFillTint="66"/>
            <w:noWrap/>
            <w:hideMark/>
          </w:tcPr>
          <w:p w14:paraId="13CADA54" w14:textId="77777777" w:rsidR="00AC7E2C" w:rsidRPr="00EC6684" w:rsidRDefault="00AC7E2C" w:rsidP="002F6C4D">
            <w:pPr>
              <w:rPr>
                <w:lang w:val="en-GB"/>
              </w:rPr>
            </w:pPr>
            <w:r>
              <w:rPr>
                <w:lang w:val="en-GB"/>
              </w:rPr>
              <w:t>l</w:t>
            </w:r>
            <w:r w:rsidRPr="00EC6684">
              <w:rPr>
                <w:lang w:val="en-GB"/>
              </w:rPr>
              <w:t>abour</w:t>
            </w:r>
          </w:p>
        </w:tc>
        <w:tc>
          <w:tcPr>
            <w:tcW w:w="304" w:type="dxa"/>
            <w:shd w:val="clear" w:color="auto" w:fill="C5E0B3" w:themeFill="accent6" w:themeFillTint="66"/>
            <w:hideMark/>
          </w:tcPr>
          <w:p w14:paraId="68267F96" w14:textId="77777777" w:rsidR="00AC7E2C" w:rsidRPr="00EC6684" w:rsidRDefault="00AC7E2C" w:rsidP="002F6C4D">
            <w:pPr>
              <w:rPr>
                <w:lang w:val="en-GB"/>
              </w:rPr>
            </w:pPr>
          </w:p>
        </w:tc>
        <w:tc>
          <w:tcPr>
            <w:tcW w:w="321" w:type="dxa"/>
            <w:shd w:val="clear" w:color="auto" w:fill="C5E0B3" w:themeFill="accent6" w:themeFillTint="66"/>
            <w:hideMark/>
          </w:tcPr>
          <w:p w14:paraId="27F98ABD" w14:textId="77777777" w:rsidR="00AC7E2C" w:rsidRPr="00EC6684" w:rsidRDefault="00AC7E2C" w:rsidP="002F6C4D">
            <w:pPr>
              <w:rPr>
                <w:lang w:val="en-GB"/>
              </w:rPr>
            </w:pPr>
          </w:p>
        </w:tc>
        <w:tc>
          <w:tcPr>
            <w:tcW w:w="5336" w:type="dxa"/>
            <w:shd w:val="clear" w:color="auto" w:fill="C5E0B3" w:themeFill="accent6" w:themeFillTint="66"/>
            <w:noWrap/>
            <w:hideMark/>
          </w:tcPr>
          <w:p w14:paraId="2B4C480F" w14:textId="77777777" w:rsidR="00AC7E2C" w:rsidRPr="00EC6684" w:rsidRDefault="00AC7E2C" w:rsidP="002F6C4D">
            <w:pPr>
              <w:rPr>
                <w:lang w:val="en-GB"/>
              </w:rPr>
            </w:pPr>
            <w:r w:rsidRPr="00EC6684">
              <w:rPr>
                <w:lang w:val="en-GB"/>
              </w:rPr>
              <w:t>improving environment</w:t>
            </w:r>
          </w:p>
        </w:tc>
        <w:tc>
          <w:tcPr>
            <w:tcW w:w="338" w:type="dxa"/>
            <w:hideMark/>
          </w:tcPr>
          <w:p w14:paraId="2875214C" w14:textId="77777777" w:rsidR="00AC7E2C" w:rsidRPr="00EC6684" w:rsidRDefault="00AC7E2C" w:rsidP="002F6C4D">
            <w:pPr>
              <w:rPr>
                <w:lang w:val="en-GB"/>
              </w:rPr>
            </w:pPr>
          </w:p>
        </w:tc>
        <w:tc>
          <w:tcPr>
            <w:tcW w:w="506" w:type="dxa"/>
            <w:hideMark/>
          </w:tcPr>
          <w:p w14:paraId="308B1CC7" w14:textId="77777777" w:rsidR="00AC7E2C" w:rsidRPr="00EC6684" w:rsidRDefault="00AC7E2C" w:rsidP="002F6C4D">
            <w:pPr>
              <w:rPr>
                <w:lang w:val="en-GB"/>
              </w:rPr>
            </w:pPr>
          </w:p>
        </w:tc>
        <w:tc>
          <w:tcPr>
            <w:tcW w:w="3614" w:type="dxa"/>
            <w:noWrap/>
            <w:hideMark/>
          </w:tcPr>
          <w:p w14:paraId="63DBD2A9" w14:textId="77777777" w:rsidR="00AC7E2C" w:rsidRPr="00EC6684" w:rsidRDefault="00AC7E2C" w:rsidP="002F6C4D">
            <w:pPr>
              <w:rPr>
                <w:lang w:val="en-GB"/>
              </w:rPr>
            </w:pPr>
            <w:r w:rsidRPr="00EC6684">
              <w:rPr>
                <w:lang w:val="en-GB"/>
              </w:rPr>
              <w:t>market control</w:t>
            </w:r>
          </w:p>
        </w:tc>
      </w:tr>
      <w:tr w:rsidR="00AC7E2C" w:rsidRPr="00EC6684" w14:paraId="64C811B6" w14:textId="77777777" w:rsidTr="002F6C4D">
        <w:trPr>
          <w:trHeight w:val="285"/>
        </w:trPr>
        <w:tc>
          <w:tcPr>
            <w:tcW w:w="287" w:type="dxa"/>
            <w:hideMark/>
          </w:tcPr>
          <w:p w14:paraId="054C278E" w14:textId="77777777" w:rsidR="00AC7E2C" w:rsidRPr="00EC6684" w:rsidRDefault="00AC7E2C" w:rsidP="002F6C4D">
            <w:pPr>
              <w:rPr>
                <w:lang w:val="en-GB"/>
              </w:rPr>
            </w:pPr>
          </w:p>
        </w:tc>
        <w:tc>
          <w:tcPr>
            <w:tcW w:w="422" w:type="dxa"/>
            <w:hideMark/>
          </w:tcPr>
          <w:p w14:paraId="55962577" w14:textId="77777777" w:rsidR="00AC7E2C" w:rsidRPr="00EC6684" w:rsidRDefault="00AC7E2C" w:rsidP="002F6C4D">
            <w:pPr>
              <w:rPr>
                <w:lang w:val="en-GB"/>
              </w:rPr>
            </w:pPr>
          </w:p>
        </w:tc>
        <w:tc>
          <w:tcPr>
            <w:tcW w:w="4576" w:type="dxa"/>
            <w:noWrap/>
            <w:hideMark/>
          </w:tcPr>
          <w:p w14:paraId="7C281D82" w14:textId="77777777" w:rsidR="00AC7E2C" w:rsidRPr="00EC6684" w:rsidRDefault="00AC7E2C" w:rsidP="002F6C4D">
            <w:pPr>
              <w:rPr>
                <w:lang w:val="en-GB"/>
              </w:rPr>
            </w:pPr>
            <w:r>
              <w:rPr>
                <w:lang w:val="en-GB"/>
              </w:rPr>
              <w:t>k</w:t>
            </w:r>
            <w:r w:rsidRPr="00EC6684">
              <w:rPr>
                <w:lang w:val="en-GB"/>
              </w:rPr>
              <w:t>nowledge</w:t>
            </w:r>
          </w:p>
        </w:tc>
        <w:tc>
          <w:tcPr>
            <w:tcW w:w="304" w:type="dxa"/>
            <w:shd w:val="clear" w:color="auto" w:fill="C5E0B3" w:themeFill="accent6" w:themeFillTint="66"/>
            <w:hideMark/>
          </w:tcPr>
          <w:p w14:paraId="2A010C99" w14:textId="77777777" w:rsidR="00AC7E2C" w:rsidRPr="00EC6684" w:rsidRDefault="00AC7E2C" w:rsidP="002F6C4D">
            <w:pPr>
              <w:rPr>
                <w:lang w:val="en-GB"/>
              </w:rPr>
            </w:pPr>
          </w:p>
        </w:tc>
        <w:tc>
          <w:tcPr>
            <w:tcW w:w="321" w:type="dxa"/>
            <w:shd w:val="clear" w:color="auto" w:fill="C5E0B3" w:themeFill="accent6" w:themeFillTint="66"/>
            <w:hideMark/>
          </w:tcPr>
          <w:p w14:paraId="054D138A" w14:textId="77777777" w:rsidR="00AC7E2C" w:rsidRPr="00EC6684" w:rsidRDefault="00AC7E2C" w:rsidP="002F6C4D">
            <w:pPr>
              <w:rPr>
                <w:lang w:val="en-GB"/>
              </w:rPr>
            </w:pPr>
          </w:p>
        </w:tc>
        <w:tc>
          <w:tcPr>
            <w:tcW w:w="5336" w:type="dxa"/>
            <w:shd w:val="clear" w:color="auto" w:fill="C5E0B3" w:themeFill="accent6" w:themeFillTint="66"/>
            <w:noWrap/>
            <w:hideMark/>
          </w:tcPr>
          <w:p w14:paraId="78F35352" w14:textId="77777777" w:rsidR="00AC7E2C" w:rsidRPr="00EC6684" w:rsidRDefault="00AC7E2C" w:rsidP="002F6C4D">
            <w:pPr>
              <w:rPr>
                <w:lang w:val="en-GB"/>
              </w:rPr>
            </w:pPr>
            <w:r w:rsidRPr="00EC6684">
              <w:rPr>
                <w:lang w:val="en-GB"/>
              </w:rPr>
              <w:t>aligned with personal interests</w:t>
            </w:r>
          </w:p>
        </w:tc>
        <w:tc>
          <w:tcPr>
            <w:tcW w:w="338" w:type="dxa"/>
            <w:hideMark/>
          </w:tcPr>
          <w:p w14:paraId="29D067DA" w14:textId="77777777" w:rsidR="00AC7E2C" w:rsidRPr="00EC6684" w:rsidRDefault="00AC7E2C" w:rsidP="002F6C4D">
            <w:pPr>
              <w:rPr>
                <w:lang w:val="en-GB"/>
              </w:rPr>
            </w:pPr>
          </w:p>
        </w:tc>
        <w:tc>
          <w:tcPr>
            <w:tcW w:w="506" w:type="dxa"/>
            <w:hideMark/>
          </w:tcPr>
          <w:p w14:paraId="3B2CE1CC" w14:textId="77777777" w:rsidR="00AC7E2C" w:rsidRPr="00EC6684" w:rsidRDefault="00AC7E2C" w:rsidP="002F6C4D">
            <w:pPr>
              <w:rPr>
                <w:lang w:val="en-GB"/>
              </w:rPr>
            </w:pPr>
          </w:p>
        </w:tc>
        <w:tc>
          <w:tcPr>
            <w:tcW w:w="3614" w:type="dxa"/>
            <w:noWrap/>
            <w:hideMark/>
          </w:tcPr>
          <w:p w14:paraId="43DF3383" w14:textId="77777777" w:rsidR="00AC7E2C" w:rsidRPr="00EC6684" w:rsidRDefault="00AC7E2C" w:rsidP="002F6C4D">
            <w:pPr>
              <w:rPr>
                <w:lang w:val="en-GB"/>
              </w:rPr>
            </w:pPr>
            <w:r w:rsidRPr="00EC6684">
              <w:rPr>
                <w:lang w:val="en-GB"/>
              </w:rPr>
              <w:t>steering through regulation</w:t>
            </w:r>
          </w:p>
        </w:tc>
      </w:tr>
      <w:tr w:rsidR="00AC7E2C" w:rsidRPr="00EC6684" w14:paraId="0503C4A7" w14:textId="77777777" w:rsidTr="002F6C4D">
        <w:trPr>
          <w:trHeight w:val="285"/>
        </w:trPr>
        <w:tc>
          <w:tcPr>
            <w:tcW w:w="287" w:type="dxa"/>
            <w:hideMark/>
          </w:tcPr>
          <w:p w14:paraId="6A5C6D3F" w14:textId="77777777" w:rsidR="00AC7E2C" w:rsidRPr="00EC6684" w:rsidRDefault="00AC7E2C" w:rsidP="002F6C4D">
            <w:pPr>
              <w:rPr>
                <w:lang w:val="en-GB"/>
              </w:rPr>
            </w:pPr>
          </w:p>
        </w:tc>
        <w:tc>
          <w:tcPr>
            <w:tcW w:w="422" w:type="dxa"/>
            <w:hideMark/>
          </w:tcPr>
          <w:p w14:paraId="76D80CEF" w14:textId="77777777" w:rsidR="00AC7E2C" w:rsidRPr="00EC6684" w:rsidRDefault="00AC7E2C" w:rsidP="002F6C4D">
            <w:pPr>
              <w:rPr>
                <w:lang w:val="en-GB"/>
              </w:rPr>
            </w:pPr>
          </w:p>
        </w:tc>
        <w:tc>
          <w:tcPr>
            <w:tcW w:w="4576" w:type="dxa"/>
            <w:noWrap/>
            <w:hideMark/>
          </w:tcPr>
          <w:p w14:paraId="5975211D" w14:textId="77777777" w:rsidR="00AC7E2C" w:rsidRPr="00EC6684" w:rsidRDefault="00AC7E2C" w:rsidP="002F6C4D">
            <w:pPr>
              <w:rPr>
                <w:lang w:val="en-GB"/>
              </w:rPr>
            </w:pPr>
            <w:r>
              <w:rPr>
                <w:lang w:val="en-GB"/>
              </w:rPr>
              <w:t>s</w:t>
            </w:r>
            <w:r w:rsidRPr="00EC6684">
              <w:rPr>
                <w:lang w:val="en-GB"/>
              </w:rPr>
              <w:t>kills</w:t>
            </w:r>
          </w:p>
        </w:tc>
        <w:tc>
          <w:tcPr>
            <w:tcW w:w="5961" w:type="dxa"/>
            <w:gridSpan w:val="3"/>
            <w:hideMark/>
          </w:tcPr>
          <w:p w14:paraId="7D842BC6" w14:textId="77777777" w:rsidR="00AC7E2C" w:rsidRPr="00EC6684" w:rsidRDefault="00AC7E2C" w:rsidP="002F6C4D">
            <w:pPr>
              <w:rPr>
                <w:b/>
                <w:bCs/>
                <w:i/>
                <w:iCs/>
                <w:lang w:val="en-GB"/>
              </w:rPr>
            </w:pPr>
            <w:r w:rsidRPr="00EC6684">
              <w:rPr>
                <w:b/>
                <w:bCs/>
                <w:i/>
                <w:iCs/>
                <w:lang w:val="en-GB"/>
              </w:rPr>
              <w:t>Social norms &amp; values</w:t>
            </w:r>
          </w:p>
        </w:tc>
        <w:tc>
          <w:tcPr>
            <w:tcW w:w="4458" w:type="dxa"/>
            <w:gridSpan w:val="3"/>
            <w:hideMark/>
          </w:tcPr>
          <w:p w14:paraId="52904DC1" w14:textId="77777777" w:rsidR="00AC7E2C" w:rsidRPr="00EC6684" w:rsidRDefault="00AC7E2C" w:rsidP="002F6C4D">
            <w:pPr>
              <w:rPr>
                <w:b/>
                <w:bCs/>
                <w:i/>
                <w:iCs/>
                <w:lang w:val="en-GB"/>
              </w:rPr>
            </w:pPr>
            <w:r w:rsidRPr="00EC6684">
              <w:rPr>
                <w:b/>
                <w:bCs/>
                <w:i/>
                <w:iCs/>
                <w:lang w:val="en-GB"/>
              </w:rPr>
              <w:t>Leadership</w:t>
            </w:r>
          </w:p>
        </w:tc>
      </w:tr>
      <w:tr w:rsidR="00AC7E2C" w:rsidRPr="00EC6684" w14:paraId="06E54D75" w14:textId="77777777" w:rsidTr="002F6C4D">
        <w:trPr>
          <w:trHeight w:val="285"/>
        </w:trPr>
        <w:tc>
          <w:tcPr>
            <w:tcW w:w="287" w:type="dxa"/>
            <w:shd w:val="clear" w:color="auto" w:fill="C5E0B3" w:themeFill="accent6" w:themeFillTint="66"/>
            <w:hideMark/>
          </w:tcPr>
          <w:p w14:paraId="7C9BDE7B" w14:textId="77777777" w:rsidR="00AC7E2C" w:rsidRPr="00EC6684" w:rsidRDefault="00AC7E2C" w:rsidP="002F6C4D">
            <w:pPr>
              <w:rPr>
                <w:b/>
                <w:bCs/>
                <w:i/>
                <w:iCs/>
                <w:lang w:val="en-GB"/>
              </w:rPr>
            </w:pPr>
          </w:p>
        </w:tc>
        <w:tc>
          <w:tcPr>
            <w:tcW w:w="4998" w:type="dxa"/>
            <w:gridSpan w:val="2"/>
            <w:shd w:val="clear" w:color="auto" w:fill="C5E0B3" w:themeFill="accent6" w:themeFillTint="66"/>
            <w:hideMark/>
          </w:tcPr>
          <w:p w14:paraId="02B30E25" w14:textId="77777777" w:rsidR="00AC7E2C" w:rsidRPr="00EC6684" w:rsidRDefault="00AC7E2C" w:rsidP="002F6C4D">
            <w:pPr>
              <w:rPr>
                <w:i/>
                <w:iCs/>
                <w:lang w:val="en-GB"/>
              </w:rPr>
            </w:pPr>
            <w:r w:rsidRPr="00EC6684">
              <w:rPr>
                <w:i/>
                <w:iCs/>
                <w:lang w:val="en-GB"/>
              </w:rPr>
              <w:t>Natural resources</w:t>
            </w:r>
          </w:p>
        </w:tc>
        <w:tc>
          <w:tcPr>
            <w:tcW w:w="304" w:type="dxa"/>
            <w:hideMark/>
          </w:tcPr>
          <w:p w14:paraId="2A3265DA" w14:textId="77777777" w:rsidR="00AC7E2C" w:rsidRPr="00EC6684" w:rsidRDefault="00AC7E2C" w:rsidP="002F6C4D">
            <w:pPr>
              <w:rPr>
                <w:i/>
                <w:iCs/>
                <w:lang w:val="en-GB"/>
              </w:rPr>
            </w:pPr>
          </w:p>
        </w:tc>
        <w:tc>
          <w:tcPr>
            <w:tcW w:w="5657" w:type="dxa"/>
            <w:gridSpan w:val="2"/>
            <w:hideMark/>
          </w:tcPr>
          <w:p w14:paraId="6A7A2FD1" w14:textId="7ECE52EA" w:rsidR="00AC7E2C" w:rsidRPr="00EC6684" w:rsidRDefault="00AC7E2C" w:rsidP="002F6C4D">
            <w:pPr>
              <w:rPr>
                <w:i/>
                <w:iCs/>
                <w:lang w:val="en-GB"/>
              </w:rPr>
            </w:pPr>
            <w:r w:rsidRPr="00EC6684">
              <w:rPr>
                <w:i/>
                <w:iCs/>
                <w:lang w:val="en-GB"/>
              </w:rPr>
              <w:t>Others</w:t>
            </w:r>
            <w:r w:rsidR="00E12633">
              <w:rPr>
                <w:i/>
                <w:iCs/>
                <w:lang w:val="en-GB"/>
              </w:rPr>
              <w:t>’</w:t>
            </w:r>
            <w:r w:rsidRPr="00EC6684">
              <w:rPr>
                <w:i/>
                <w:iCs/>
                <w:lang w:val="en-GB"/>
              </w:rPr>
              <w:t xml:space="preserve"> behaviour</w:t>
            </w:r>
          </w:p>
        </w:tc>
        <w:tc>
          <w:tcPr>
            <w:tcW w:w="338" w:type="dxa"/>
            <w:shd w:val="clear" w:color="auto" w:fill="C5E0B3" w:themeFill="accent6" w:themeFillTint="66"/>
            <w:hideMark/>
          </w:tcPr>
          <w:p w14:paraId="6C894AAD" w14:textId="77777777" w:rsidR="00AC7E2C" w:rsidRPr="00EC6684" w:rsidRDefault="00AC7E2C" w:rsidP="002F6C4D">
            <w:pPr>
              <w:rPr>
                <w:i/>
                <w:iCs/>
                <w:lang w:val="en-GB"/>
              </w:rPr>
            </w:pPr>
          </w:p>
        </w:tc>
        <w:tc>
          <w:tcPr>
            <w:tcW w:w="4120" w:type="dxa"/>
            <w:gridSpan w:val="2"/>
            <w:shd w:val="clear" w:color="auto" w:fill="C5E0B3" w:themeFill="accent6" w:themeFillTint="66"/>
            <w:hideMark/>
          </w:tcPr>
          <w:p w14:paraId="6A02C24F" w14:textId="77777777" w:rsidR="00AC7E2C" w:rsidRPr="00EC6684" w:rsidRDefault="00AC7E2C" w:rsidP="002F6C4D">
            <w:pPr>
              <w:rPr>
                <w:i/>
                <w:iCs/>
                <w:lang w:val="en-GB"/>
              </w:rPr>
            </w:pPr>
            <w:r w:rsidRPr="00EC6684">
              <w:rPr>
                <w:i/>
                <w:iCs/>
                <w:lang w:val="en-GB"/>
              </w:rPr>
              <w:t>Visionary</w:t>
            </w:r>
          </w:p>
        </w:tc>
      </w:tr>
      <w:tr w:rsidR="00AC7E2C" w:rsidRPr="008F4243" w14:paraId="7B6AC04C" w14:textId="77777777" w:rsidTr="002F6C4D">
        <w:trPr>
          <w:trHeight w:val="285"/>
        </w:trPr>
        <w:tc>
          <w:tcPr>
            <w:tcW w:w="287" w:type="dxa"/>
            <w:shd w:val="clear" w:color="auto" w:fill="C5E0B3" w:themeFill="accent6" w:themeFillTint="66"/>
            <w:hideMark/>
          </w:tcPr>
          <w:p w14:paraId="25D9458A" w14:textId="77777777" w:rsidR="00AC7E2C" w:rsidRPr="00EC6684" w:rsidRDefault="00AC7E2C" w:rsidP="002F6C4D">
            <w:pPr>
              <w:rPr>
                <w:i/>
                <w:iCs/>
                <w:lang w:val="en-GB"/>
              </w:rPr>
            </w:pPr>
          </w:p>
        </w:tc>
        <w:tc>
          <w:tcPr>
            <w:tcW w:w="422" w:type="dxa"/>
            <w:shd w:val="clear" w:color="auto" w:fill="C5E0B3" w:themeFill="accent6" w:themeFillTint="66"/>
            <w:hideMark/>
          </w:tcPr>
          <w:p w14:paraId="1B4D9647" w14:textId="77777777" w:rsidR="00AC7E2C" w:rsidRPr="00EC6684" w:rsidRDefault="00AC7E2C" w:rsidP="002F6C4D">
            <w:pPr>
              <w:rPr>
                <w:lang w:val="en-GB"/>
              </w:rPr>
            </w:pPr>
          </w:p>
        </w:tc>
        <w:tc>
          <w:tcPr>
            <w:tcW w:w="4576" w:type="dxa"/>
            <w:shd w:val="clear" w:color="auto" w:fill="C5E0B3" w:themeFill="accent6" w:themeFillTint="66"/>
            <w:noWrap/>
            <w:hideMark/>
          </w:tcPr>
          <w:p w14:paraId="0A8ADECA" w14:textId="77777777" w:rsidR="00AC7E2C" w:rsidRPr="00EC6684" w:rsidRDefault="00AC7E2C" w:rsidP="002F6C4D">
            <w:pPr>
              <w:rPr>
                <w:lang w:val="en-GB"/>
              </w:rPr>
            </w:pPr>
            <w:r w:rsidRPr="00EC6684">
              <w:rPr>
                <w:lang w:val="en-GB"/>
              </w:rPr>
              <w:t>natural characteristics</w:t>
            </w:r>
          </w:p>
        </w:tc>
        <w:tc>
          <w:tcPr>
            <w:tcW w:w="304" w:type="dxa"/>
            <w:hideMark/>
          </w:tcPr>
          <w:p w14:paraId="0C919951" w14:textId="77777777" w:rsidR="00AC7E2C" w:rsidRPr="00EC6684" w:rsidRDefault="00AC7E2C" w:rsidP="002F6C4D">
            <w:pPr>
              <w:rPr>
                <w:lang w:val="en-GB"/>
              </w:rPr>
            </w:pPr>
          </w:p>
        </w:tc>
        <w:tc>
          <w:tcPr>
            <w:tcW w:w="321" w:type="dxa"/>
            <w:hideMark/>
          </w:tcPr>
          <w:p w14:paraId="48B3792A" w14:textId="77777777" w:rsidR="00AC7E2C" w:rsidRPr="00EC6684" w:rsidRDefault="00AC7E2C" w:rsidP="002F6C4D">
            <w:pPr>
              <w:rPr>
                <w:lang w:val="en-GB"/>
              </w:rPr>
            </w:pPr>
          </w:p>
        </w:tc>
        <w:tc>
          <w:tcPr>
            <w:tcW w:w="5336" w:type="dxa"/>
            <w:noWrap/>
            <w:hideMark/>
          </w:tcPr>
          <w:p w14:paraId="283C17B3" w14:textId="77777777" w:rsidR="00AC7E2C" w:rsidRPr="00EC6684" w:rsidRDefault="00AC7E2C" w:rsidP="002F6C4D">
            <w:pPr>
              <w:rPr>
                <w:lang w:val="en-GB"/>
              </w:rPr>
            </w:pPr>
            <w:r w:rsidRPr="00EC6684">
              <w:rPr>
                <w:lang w:val="en-GB"/>
              </w:rPr>
              <w:t>gaining inspiration</w:t>
            </w:r>
          </w:p>
        </w:tc>
        <w:tc>
          <w:tcPr>
            <w:tcW w:w="338" w:type="dxa"/>
            <w:shd w:val="clear" w:color="auto" w:fill="C5E0B3" w:themeFill="accent6" w:themeFillTint="66"/>
            <w:hideMark/>
          </w:tcPr>
          <w:p w14:paraId="246606E5" w14:textId="77777777" w:rsidR="00AC7E2C" w:rsidRPr="00EC6684" w:rsidRDefault="00AC7E2C" w:rsidP="002F6C4D">
            <w:pPr>
              <w:rPr>
                <w:lang w:val="en-GB"/>
              </w:rPr>
            </w:pPr>
          </w:p>
        </w:tc>
        <w:tc>
          <w:tcPr>
            <w:tcW w:w="506" w:type="dxa"/>
            <w:shd w:val="clear" w:color="auto" w:fill="C5E0B3" w:themeFill="accent6" w:themeFillTint="66"/>
            <w:hideMark/>
          </w:tcPr>
          <w:p w14:paraId="79234300" w14:textId="77777777" w:rsidR="00AC7E2C" w:rsidRPr="00EC6684" w:rsidRDefault="00AC7E2C" w:rsidP="002F6C4D">
            <w:pPr>
              <w:rPr>
                <w:lang w:val="en-GB"/>
              </w:rPr>
            </w:pPr>
          </w:p>
        </w:tc>
        <w:tc>
          <w:tcPr>
            <w:tcW w:w="3614" w:type="dxa"/>
            <w:shd w:val="clear" w:color="auto" w:fill="C5E0B3" w:themeFill="accent6" w:themeFillTint="66"/>
            <w:noWrap/>
            <w:hideMark/>
          </w:tcPr>
          <w:p w14:paraId="58CE3F99" w14:textId="77777777" w:rsidR="00AC7E2C" w:rsidRPr="00EC6684" w:rsidRDefault="00AC7E2C" w:rsidP="002F6C4D">
            <w:pPr>
              <w:rPr>
                <w:lang w:val="en-GB"/>
              </w:rPr>
            </w:pPr>
            <w:r w:rsidRPr="00EC6684">
              <w:rPr>
                <w:lang w:val="en-GB"/>
              </w:rPr>
              <w:t>commitment to long-term plan</w:t>
            </w:r>
          </w:p>
        </w:tc>
      </w:tr>
      <w:tr w:rsidR="00AC7E2C" w:rsidRPr="00EC6684" w14:paraId="1F96AFC6" w14:textId="77777777" w:rsidTr="002F6C4D">
        <w:trPr>
          <w:trHeight w:val="285"/>
        </w:trPr>
        <w:tc>
          <w:tcPr>
            <w:tcW w:w="287" w:type="dxa"/>
            <w:shd w:val="clear" w:color="auto" w:fill="C5E0B3" w:themeFill="accent6" w:themeFillTint="66"/>
            <w:hideMark/>
          </w:tcPr>
          <w:p w14:paraId="49601D25" w14:textId="77777777" w:rsidR="00AC7E2C" w:rsidRPr="00EC6684" w:rsidRDefault="00AC7E2C" w:rsidP="002F6C4D">
            <w:pPr>
              <w:rPr>
                <w:lang w:val="en-GB"/>
              </w:rPr>
            </w:pPr>
          </w:p>
        </w:tc>
        <w:tc>
          <w:tcPr>
            <w:tcW w:w="422" w:type="dxa"/>
            <w:shd w:val="clear" w:color="auto" w:fill="C5E0B3" w:themeFill="accent6" w:themeFillTint="66"/>
            <w:hideMark/>
          </w:tcPr>
          <w:p w14:paraId="074ADFE6" w14:textId="77777777" w:rsidR="00AC7E2C" w:rsidRPr="00EC6684" w:rsidRDefault="00AC7E2C" w:rsidP="002F6C4D">
            <w:pPr>
              <w:rPr>
                <w:lang w:val="en-GB"/>
              </w:rPr>
            </w:pPr>
          </w:p>
        </w:tc>
        <w:tc>
          <w:tcPr>
            <w:tcW w:w="4576" w:type="dxa"/>
            <w:shd w:val="clear" w:color="auto" w:fill="C5E0B3" w:themeFill="accent6" w:themeFillTint="66"/>
            <w:noWrap/>
            <w:hideMark/>
          </w:tcPr>
          <w:p w14:paraId="5E7C2AA8" w14:textId="77777777" w:rsidR="00AC7E2C" w:rsidRPr="00EC6684" w:rsidRDefault="00AC7E2C" w:rsidP="002F6C4D">
            <w:pPr>
              <w:rPr>
                <w:lang w:val="en-GB"/>
              </w:rPr>
            </w:pPr>
            <w:r w:rsidRPr="00EC6684">
              <w:rPr>
                <w:lang w:val="en-GB"/>
              </w:rPr>
              <w:t>assets for diversification</w:t>
            </w:r>
          </w:p>
        </w:tc>
        <w:tc>
          <w:tcPr>
            <w:tcW w:w="304" w:type="dxa"/>
            <w:hideMark/>
          </w:tcPr>
          <w:p w14:paraId="5C7D6065" w14:textId="77777777" w:rsidR="00AC7E2C" w:rsidRPr="00EC6684" w:rsidRDefault="00AC7E2C" w:rsidP="002F6C4D">
            <w:pPr>
              <w:rPr>
                <w:lang w:val="en-GB"/>
              </w:rPr>
            </w:pPr>
          </w:p>
        </w:tc>
        <w:tc>
          <w:tcPr>
            <w:tcW w:w="5657" w:type="dxa"/>
            <w:gridSpan w:val="2"/>
            <w:hideMark/>
          </w:tcPr>
          <w:p w14:paraId="50E7FC13" w14:textId="77777777" w:rsidR="00AC7E2C" w:rsidRPr="00EC6684" w:rsidRDefault="00AC7E2C" w:rsidP="002F6C4D">
            <w:pPr>
              <w:rPr>
                <w:i/>
                <w:iCs/>
                <w:lang w:val="en-GB"/>
              </w:rPr>
            </w:pPr>
            <w:r w:rsidRPr="00EC6684">
              <w:rPr>
                <w:i/>
                <w:iCs/>
                <w:lang w:val="en-GB"/>
              </w:rPr>
              <w:t>Social pressure</w:t>
            </w:r>
          </w:p>
        </w:tc>
        <w:tc>
          <w:tcPr>
            <w:tcW w:w="338" w:type="dxa"/>
            <w:hideMark/>
          </w:tcPr>
          <w:p w14:paraId="6EBE48A1" w14:textId="77777777" w:rsidR="00AC7E2C" w:rsidRPr="00EC6684" w:rsidRDefault="00AC7E2C" w:rsidP="002F6C4D">
            <w:pPr>
              <w:rPr>
                <w:i/>
                <w:iCs/>
                <w:lang w:val="en-GB"/>
              </w:rPr>
            </w:pPr>
          </w:p>
        </w:tc>
        <w:tc>
          <w:tcPr>
            <w:tcW w:w="4120" w:type="dxa"/>
            <w:gridSpan w:val="2"/>
            <w:hideMark/>
          </w:tcPr>
          <w:p w14:paraId="14F53FA1" w14:textId="77777777" w:rsidR="00AC7E2C" w:rsidRPr="00EC6684" w:rsidRDefault="00AC7E2C" w:rsidP="002F6C4D">
            <w:pPr>
              <w:rPr>
                <w:i/>
                <w:iCs/>
                <w:lang w:val="en-GB"/>
              </w:rPr>
            </w:pPr>
            <w:r w:rsidRPr="00EC6684">
              <w:rPr>
                <w:i/>
                <w:iCs/>
                <w:lang w:val="en-GB"/>
              </w:rPr>
              <w:t>Collaborative</w:t>
            </w:r>
          </w:p>
        </w:tc>
      </w:tr>
      <w:tr w:rsidR="00AC7E2C" w:rsidRPr="008F4243" w14:paraId="1ADD815F" w14:textId="77777777" w:rsidTr="002F6C4D">
        <w:trPr>
          <w:trHeight w:val="285"/>
        </w:trPr>
        <w:tc>
          <w:tcPr>
            <w:tcW w:w="287" w:type="dxa"/>
            <w:shd w:val="clear" w:color="auto" w:fill="C5E0B3" w:themeFill="accent6" w:themeFillTint="66"/>
            <w:hideMark/>
          </w:tcPr>
          <w:p w14:paraId="72E1FFD1" w14:textId="77777777" w:rsidR="00AC7E2C" w:rsidRPr="00EC6684" w:rsidRDefault="00AC7E2C" w:rsidP="002F6C4D">
            <w:pPr>
              <w:rPr>
                <w:i/>
                <w:iCs/>
                <w:lang w:val="en-GB"/>
              </w:rPr>
            </w:pPr>
          </w:p>
        </w:tc>
        <w:tc>
          <w:tcPr>
            <w:tcW w:w="422" w:type="dxa"/>
            <w:shd w:val="clear" w:color="auto" w:fill="C5E0B3" w:themeFill="accent6" w:themeFillTint="66"/>
            <w:hideMark/>
          </w:tcPr>
          <w:p w14:paraId="631FDA4D" w14:textId="77777777" w:rsidR="00AC7E2C" w:rsidRPr="00EC6684" w:rsidRDefault="00AC7E2C" w:rsidP="002F6C4D">
            <w:pPr>
              <w:rPr>
                <w:lang w:val="en-GB"/>
              </w:rPr>
            </w:pPr>
          </w:p>
        </w:tc>
        <w:tc>
          <w:tcPr>
            <w:tcW w:w="4576" w:type="dxa"/>
            <w:shd w:val="clear" w:color="auto" w:fill="C5E0B3" w:themeFill="accent6" w:themeFillTint="66"/>
            <w:noWrap/>
            <w:hideMark/>
          </w:tcPr>
          <w:p w14:paraId="5806B308" w14:textId="4C4FD969" w:rsidR="00AC7E2C" w:rsidRPr="00EC6684" w:rsidRDefault="00AC7E2C" w:rsidP="002F6C4D">
            <w:pPr>
              <w:rPr>
                <w:lang w:val="en-GB"/>
              </w:rPr>
            </w:pPr>
            <w:r w:rsidRPr="00EC6684">
              <w:rPr>
                <w:lang w:val="en-GB"/>
              </w:rPr>
              <w:t>land ownership</w:t>
            </w:r>
          </w:p>
        </w:tc>
        <w:tc>
          <w:tcPr>
            <w:tcW w:w="304" w:type="dxa"/>
            <w:hideMark/>
          </w:tcPr>
          <w:p w14:paraId="140F2BCD" w14:textId="77777777" w:rsidR="00AC7E2C" w:rsidRPr="00EC6684" w:rsidRDefault="00AC7E2C" w:rsidP="002F6C4D">
            <w:pPr>
              <w:rPr>
                <w:lang w:val="en-GB"/>
              </w:rPr>
            </w:pPr>
          </w:p>
        </w:tc>
        <w:tc>
          <w:tcPr>
            <w:tcW w:w="321" w:type="dxa"/>
            <w:hideMark/>
          </w:tcPr>
          <w:p w14:paraId="25100E8C" w14:textId="77777777" w:rsidR="00AC7E2C" w:rsidRPr="00EC6684" w:rsidRDefault="00AC7E2C" w:rsidP="002F6C4D">
            <w:pPr>
              <w:rPr>
                <w:lang w:val="en-GB"/>
              </w:rPr>
            </w:pPr>
          </w:p>
        </w:tc>
        <w:tc>
          <w:tcPr>
            <w:tcW w:w="5336" w:type="dxa"/>
            <w:noWrap/>
            <w:hideMark/>
          </w:tcPr>
          <w:p w14:paraId="740AD7BD" w14:textId="77777777" w:rsidR="00AC7E2C" w:rsidRPr="00EC6684" w:rsidRDefault="00AC7E2C" w:rsidP="002F6C4D">
            <w:pPr>
              <w:rPr>
                <w:lang w:val="en-GB"/>
              </w:rPr>
            </w:pPr>
            <w:r w:rsidRPr="00EC6684">
              <w:rPr>
                <w:lang w:val="en-GB"/>
              </w:rPr>
              <w:t>market pressure</w:t>
            </w:r>
          </w:p>
        </w:tc>
        <w:tc>
          <w:tcPr>
            <w:tcW w:w="338" w:type="dxa"/>
            <w:hideMark/>
          </w:tcPr>
          <w:p w14:paraId="5F03676B" w14:textId="77777777" w:rsidR="00AC7E2C" w:rsidRPr="00EC6684" w:rsidRDefault="00AC7E2C" w:rsidP="002F6C4D">
            <w:pPr>
              <w:rPr>
                <w:lang w:val="en-GB"/>
              </w:rPr>
            </w:pPr>
          </w:p>
        </w:tc>
        <w:tc>
          <w:tcPr>
            <w:tcW w:w="506" w:type="dxa"/>
            <w:hideMark/>
          </w:tcPr>
          <w:p w14:paraId="20A35428" w14:textId="77777777" w:rsidR="00AC7E2C" w:rsidRPr="00EC6684" w:rsidRDefault="00AC7E2C" w:rsidP="002F6C4D">
            <w:pPr>
              <w:rPr>
                <w:lang w:val="en-GB"/>
              </w:rPr>
            </w:pPr>
          </w:p>
        </w:tc>
        <w:tc>
          <w:tcPr>
            <w:tcW w:w="3614" w:type="dxa"/>
            <w:noWrap/>
            <w:hideMark/>
          </w:tcPr>
          <w:p w14:paraId="34E045AB" w14:textId="77777777" w:rsidR="00AC7E2C" w:rsidRPr="00EC6684" w:rsidRDefault="00AC7E2C" w:rsidP="002F6C4D">
            <w:pPr>
              <w:rPr>
                <w:lang w:val="en-GB"/>
              </w:rPr>
            </w:pPr>
            <w:r w:rsidRPr="00EC6684">
              <w:rPr>
                <w:lang w:val="en-GB"/>
              </w:rPr>
              <w:t>enabling farmer-to-farmer learning</w:t>
            </w:r>
          </w:p>
        </w:tc>
      </w:tr>
      <w:tr w:rsidR="00AC7E2C" w:rsidRPr="008F4243" w14:paraId="6ECC4AF2" w14:textId="77777777" w:rsidTr="002F6C4D">
        <w:trPr>
          <w:trHeight w:val="285"/>
        </w:trPr>
        <w:tc>
          <w:tcPr>
            <w:tcW w:w="287" w:type="dxa"/>
            <w:shd w:val="clear" w:color="auto" w:fill="C5E0B3" w:themeFill="accent6" w:themeFillTint="66"/>
            <w:hideMark/>
          </w:tcPr>
          <w:p w14:paraId="3EB8E198" w14:textId="77777777" w:rsidR="00AC7E2C" w:rsidRPr="00EC6684" w:rsidRDefault="00AC7E2C" w:rsidP="002F6C4D">
            <w:pPr>
              <w:rPr>
                <w:lang w:val="en-GB"/>
              </w:rPr>
            </w:pPr>
          </w:p>
        </w:tc>
        <w:tc>
          <w:tcPr>
            <w:tcW w:w="422" w:type="dxa"/>
            <w:shd w:val="clear" w:color="auto" w:fill="C5E0B3" w:themeFill="accent6" w:themeFillTint="66"/>
            <w:hideMark/>
          </w:tcPr>
          <w:p w14:paraId="55B35404" w14:textId="77777777" w:rsidR="00AC7E2C" w:rsidRPr="00EC6684" w:rsidRDefault="00AC7E2C" w:rsidP="002F6C4D">
            <w:pPr>
              <w:rPr>
                <w:lang w:val="en-GB"/>
              </w:rPr>
            </w:pPr>
          </w:p>
        </w:tc>
        <w:tc>
          <w:tcPr>
            <w:tcW w:w="4576" w:type="dxa"/>
            <w:shd w:val="clear" w:color="auto" w:fill="C5E0B3" w:themeFill="accent6" w:themeFillTint="66"/>
            <w:noWrap/>
            <w:hideMark/>
          </w:tcPr>
          <w:p w14:paraId="5BAB0873" w14:textId="77777777" w:rsidR="00AC7E2C" w:rsidRPr="00EC6684" w:rsidRDefault="00AC7E2C" w:rsidP="002F6C4D">
            <w:pPr>
              <w:rPr>
                <w:lang w:val="en-GB"/>
              </w:rPr>
            </w:pPr>
            <w:r w:rsidRPr="00EC6684">
              <w:rPr>
                <w:lang w:val="en-GB"/>
              </w:rPr>
              <w:t>farming system</w:t>
            </w:r>
          </w:p>
        </w:tc>
        <w:tc>
          <w:tcPr>
            <w:tcW w:w="304" w:type="dxa"/>
            <w:hideMark/>
          </w:tcPr>
          <w:p w14:paraId="4B700C4D" w14:textId="77777777" w:rsidR="00AC7E2C" w:rsidRPr="00EC6684" w:rsidRDefault="00AC7E2C" w:rsidP="002F6C4D">
            <w:pPr>
              <w:rPr>
                <w:lang w:val="en-GB"/>
              </w:rPr>
            </w:pPr>
          </w:p>
        </w:tc>
        <w:tc>
          <w:tcPr>
            <w:tcW w:w="321" w:type="dxa"/>
            <w:hideMark/>
          </w:tcPr>
          <w:p w14:paraId="2494CEB9" w14:textId="77777777" w:rsidR="00AC7E2C" w:rsidRPr="00EC6684" w:rsidRDefault="00AC7E2C" w:rsidP="002F6C4D">
            <w:pPr>
              <w:rPr>
                <w:lang w:val="en-GB"/>
              </w:rPr>
            </w:pPr>
          </w:p>
        </w:tc>
        <w:tc>
          <w:tcPr>
            <w:tcW w:w="5336" w:type="dxa"/>
            <w:noWrap/>
            <w:hideMark/>
          </w:tcPr>
          <w:p w14:paraId="7BCB667F" w14:textId="77777777" w:rsidR="00AC7E2C" w:rsidRPr="00EC6684" w:rsidRDefault="00AC7E2C" w:rsidP="002F6C4D">
            <w:pPr>
              <w:rPr>
                <w:lang w:val="en-GB"/>
              </w:rPr>
            </w:pPr>
            <w:r w:rsidRPr="00EC6684">
              <w:rPr>
                <w:lang w:val="en-GB"/>
              </w:rPr>
              <w:t>consumer support</w:t>
            </w:r>
          </w:p>
        </w:tc>
        <w:tc>
          <w:tcPr>
            <w:tcW w:w="338" w:type="dxa"/>
            <w:hideMark/>
          </w:tcPr>
          <w:p w14:paraId="4528076E" w14:textId="77777777" w:rsidR="00AC7E2C" w:rsidRPr="00EC6684" w:rsidRDefault="00AC7E2C" w:rsidP="002F6C4D">
            <w:pPr>
              <w:rPr>
                <w:lang w:val="en-GB"/>
              </w:rPr>
            </w:pPr>
          </w:p>
        </w:tc>
        <w:tc>
          <w:tcPr>
            <w:tcW w:w="506" w:type="dxa"/>
            <w:hideMark/>
          </w:tcPr>
          <w:p w14:paraId="2BB1D304" w14:textId="77777777" w:rsidR="00AC7E2C" w:rsidRPr="00EC6684" w:rsidRDefault="00AC7E2C" w:rsidP="002F6C4D">
            <w:pPr>
              <w:rPr>
                <w:lang w:val="en-GB"/>
              </w:rPr>
            </w:pPr>
          </w:p>
        </w:tc>
        <w:tc>
          <w:tcPr>
            <w:tcW w:w="3614" w:type="dxa"/>
            <w:noWrap/>
            <w:hideMark/>
          </w:tcPr>
          <w:p w14:paraId="5FF901F0" w14:textId="77777777" w:rsidR="00AC7E2C" w:rsidRPr="00EC6684" w:rsidRDefault="00AC7E2C" w:rsidP="002F6C4D">
            <w:pPr>
              <w:rPr>
                <w:lang w:val="en-GB"/>
              </w:rPr>
            </w:pPr>
            <w:r w:rsidRPr="00EC6684">
              <w:rPr>
                <w:lang w:val="en-GB"/>
              </w:rPr>
              <w:t>involving farmers in transition design</w:t>
            </w:r>
          </w:p>
        </w:tc>
      </w:tr>
      <w:tr w:rsidR="00AC7E2C" w:rsidRPr="00EC6684" w14:paraId="7615F28C" w14:textId="77777777" w:rsidTr="002F6C4D">
        <w:trPr>
          <w:trHeight w:val="285"/>
        </w:trPr>
        <w:tc>
          <w:tcPr>
            <w:tcW w:w="5285" w:type="dxa"/>
            <w:gridSpan w:val="3"/>
            <w:hideMark/>
          </w:tcPr>
          <w:p w14:paraId="2E64224C" w14:textId="77777777" w:rsidR="00AC7E2C" w:rsidRPr="00EC6684" w:rsidRDefault="00AC7E2C" w:rsidP="002F6C4D">
            <w:pPr>
              <w:rPr>
                <w:b/>
                <w:bCs/>
                <w:i/>
                <w:iCs/>
                <w:lang w:val="en-GB"/>
              </w:rPr>
            </w:pPr>
            <w:r w:rsidRPr="00EC6684">
              <w:rPr>
                <w:b/>
                <w:bCs/>
                <w:i/>
                <w:iCs/>
                <w:lang w:val="en-GB"/>
              </w:rPr>
              <w:t>Social Capability</w:t>
            </w:r>
          </w:p>
        </w:tc>
        <w:tc>
          <w:tcPr>
            <w:tcW w:w="5961" w:type="dxa"/>
            <w:gridSpan w:val="3"/>
            <w:hideMark/>
          </w:tcPr>
          <w:p w14:paraId="5284852A" w14:textId="77777777" w:rsidR="00AC7E2C" w:rsidRPr="00EC6684" w:rsidRDefault="00AC7E2C" w:rsidP="002F6C4D">
            <w:pPr>
              <w:rPr>
                <w:b/>
                <w:bCs/>
                <w:i/>
                <w:iCs/>
                <w:lang w:val="en-GB"/>
              </w:rPr>
            </w:pPr>
            <w:r w:rsidRPr="00EC6684">
              <w:rPr>
                <w:b/>
                <w:bCs/>
                <w:i/>
                <w:iCs/>
                <w:lang w:val="en-GB"/>
              </w:rPr>
              <w:t>Risk attitude</w:t>
            </w:r>
          </w:p>
        </w:tc>
        <w:tc>
          <w:tcPr>
            <w:tcW w:w="338" w:type="dxa"/>
            <w:hideMark/>
          </w:tcPr>
          <w:p w14:paraId="40F58801" w14:textId="77777777" w:rsidR="00AC7E2C" w:rsidRPr="00EC6684" w:rsidRDefault="00AC7E2C" w:rsidP="002F6C4D">
            <w:pPr>
              <w:rPr>
                <w:b/>
                <w:bCs/>
                <w:i/>
                <w:iCs/>
                <w:lang w:val="en-GB"/>
              </w:rPr>
            </w:pPr>
          </w:p>
        </w:tc>
        <w:tc>
          <w:tcPr>
            <w:tcW w:w="506" w:type="dxa"/>
            <w:hideMark/>
          </w:tcPr>
          <w:p w14:paraId="266F6FD9" w14:textId="77777777" w:rsidR="00AC7E2C" w:rsidRPr="00EC6684" w:rsidRDefault="00AC7E2C" w:rsidP="002F6C4D">
            <w:pPr>
              <w:rPr>
                <w:lang w:val="en-GB"/>
              </w:rPr>
            </w:pPr>
          </w:p>
        </w:tc>
        <w:tc>
          <w:tcPr>
            <w:tcW w:w="3614" w:type="dxa"/>
            <w:noWrap/>
            <w:hideMark/>
          </w:tcPr>
          <w:p w14:paraId="1C229760" w14:textId="77777777" w:rsidR="00AC7E2C" w:rsidRPr="00EC6684" w:rsidRDefault="00AC7E2C" w:rsidP="002F6C4D">
            <w:pPr>
              <w:rPr>
                <w:lang w:val="en-GB"/>
              </w:rPr>
            </w:pPr>
            <w:r w:rsidRPr="00EC6684">
              <w:rPr>
                <w:lang w:val="en-GB"/>
              </w:rPr>
              <w:t>time consuming &amp; reduces clarity (-)</w:t>
            </w:r>
          </w:p>
        </w:tc>
      </w:tr>
      <w:tr w:rsidR="00AC7E2C" w:rsidRPr="00EC6684" w14:paraId="3EED3F2D" w14:textId="77777777" w:rsidTr="002F6C4D">
        <w:trPr>
          <w:trHeight w:val="338"/>
        </w:trPr>
        <w:tc>
          <w:tcPr>
            <w:tcW w:w="287" w:type="dxa"/>
            <w:shd w:val="clear" w:color="auto" w:fill="C5E0B3" w:themeFill="accent6" w:themeFillTint="66"/>
            <w:hideMark/>
          </w:tcPr>
          <w:p w14:paraId="4306D94C" w14:textId="77777777" w:rsidR="00AC7E2C" w:rsidRPr="00EC6684" w:rsidRDefault="00AC7E2C" w:rsidP="002F6C4D">
            <w:pPr>
              <w:rPr>
                <w:lang w:val="en-GB"/>
              </w:rPr>
            </w:pPr>
          </w:p>
        </w:tc>
        <w:tc>
          <w:tcPr>
            <w:tcW w:w="4998" w:type="dxa"/>
            <w:gridSpan w:val="2"/>
            <w:shd w:val="clear" w:color="auto" w:fill="C5E0B3" w:themeFill="accent6" w:themeFillTint="66"/>
            <w:hideMark/>
          </w:tcPr>
          <w:p w14:paraId="78CB1CEF" w14:textId="77777777" w:rsidR="00AC7E2C" w:rsidRPr="00EC6684" w:rsidRDefault="00AC7E2C" w:rsidP="002F6C4D">
            <w:pPr>
              <w:rPr>
                <w:i/>
                <w:iCs/>
                <w:lang w:val="en-GB"/>
              </w:rPr>
            </w:pPr>
            <w:r w:rsidRPr="00EC6684">
              <w:rPr>
                <w:i/>
                <w:iCs/>
                <w:lang w:val="en-GB"/>
              </w:rPr>
              <w:t>Bonding social capital</w:t>
            </w:r>
          </w:p>
        </w:tc>
        <w:tc>
          <w:tcPr>
            <w:tcW w:w="304" w:type="dxa"/>
            <w:hideMark/>
          </w:tcPr>
          <w:p w14:paraId="23220558" w14:textId="77777777" w:rsidR="00AC7E2C" w:rsidRPr="00EC6684" w:rsidRDefault="00AC7E2C" w:rsidP="002F6C4D">
            <w:pPr>
              <w:rPr>
                <w:i/>
                <w:iCs/>
                <w:lang w:val="en-GB"/>
              </w:rPr>
            </w:pPr>
          </w:p>
        </w:tc>
        <w:tc>
          <w:tcPr>
            <w:tcW w:w="5657" w:type="dxa"/>
            <w:gridSpan w:val="2"/>
            <w:hideMark/>
          </w:tcPr>
          <w:p w14:paraId="6B33D902" w14:textId="77777777" w:rsidR="00AC7E2C" w:rsidRPr="00EC6684" w:rsidRDefault="00AC7E2C" w:rsidP="002F6C4D">
            <w:pPr>
              <w:rPr>
                <w:i/>
                <w:iCs/>
                <w:lang w:val="en-GB"/>
              </w:rPr>
            </w:pPr>
            <w:r w:rsidRPr="00EC6684">
              <w:rPr>
                <w:i/>
                <w:iCs/>
                <w:lang w:val="en-GB"/>
              </w:rPr>
              <w:t>General degree of risk aversion/seeking</w:t>
            </w:r>
          </w:p>
        </w:tc>
        <w:tc>
          <w:tcPr>
            <w:tcW w:w="4458" w:type="dxa"/>
            <w:gridSpan w:val="3"/>
            <w:shd w:val="clear" w:color="auto" w:fill="C5E0B3" w:themeFill="accent6" w:themeFillTint="66"/>
            <w:hideMark/>
          </w:tcPr>
          <w:p w14:paraId="3F190BFA" w14:textId="77777777" w:rsidR="00AC7E2C" w:rsidRPr="00EC6684" w:rsidRDefault="00AC7E2C" w:rsidP="002F6C4D">
            <w:pPr>
              <w:rPr>
                <w:b/>
                <w:bCs/>
                <w:i/>
                <w:iCs/>
                <w:lang w:val="en-GB"/>
              </w:rPr>
            </w:pPr>
            <w:r w:rsidRPr="00EC6684">
              <w:rPr>
                <w:b/>
                <w:bCs/>
                <w:i/>
                <w:iCs/>
                <w:lang w:val="en-GB"/>
              </w:rPr>
              <w:t>Fair governance</w:t>
            </w:r>
          </w:p>
        </w:tc>
      </w:tr>
      <w:tr w:rsidR="00AC7E2C" w:rsidRPr="00EC6684" w14:paraId="4A69D99B" w14:textId="77777777" w:rsidTr="002F6C4D">
        <w:trPr>
          <w:trHeight w:val="338"/>
        </w:trPr>
        <w:tc>
          <w:tcPr>
            <w:tcW w:w="287" w:type="dxa"/>
            <w:shd w:val="clear" w:color="auto" w:fill="C5E0B3" w:themeFill="accent6" w:themeFillTint="66"/>
            <w:hideMark/>
          </w:tcPr>
          <w:p w14:paraId="2E9D7485" w14:textId="77777777" w:rsidR="00AC7E2C" w:rsidRPr="00EC6684" w:rsidRDefault="00AC7E2C" w:rsidP="002F6C4D">
            <w:pPr>
              <w:rPr>
                <w:b/>
                <w:bCs/>
                <w:i/>
                <w:iCs/>
                <w:lang w:val="en-GB"/>
              </w:rPr>
            </w:pPr>
          </w:p>
        </w:tc>
        <w:tc>
          <w:tcPr>
            <w:tcW w:w="422" w:type="dxa"/>
            <w:shd w:val="clear" w:color="auto" w:fill="C5E0B3" w:themeFill="accent6" w:themeFillTint="66"/>
            <w:hideMark/>
          </w:tcPr>
          <w:p w14:paraId="698BDD9E" w14:textId="77777777" w:rsidR="00AC7E2C" w:rsidRPr="00EC6684" w:rsidRDefault="00AC7E2C" w:rsidP="002F6C4D">
            <w:pPr>
              <w:rPr>
                <w:lang w:val="en-GB"/>
              </w:rPr>
            </w:pPr>
          </w:p>
        </w:tc>
        <w:tc>
          <w:tcPr>
            <w:tcW w:w="4576" w:type="dxa"/>
            <w:shd w:val="clear" w:color="auto" w:fill="C5E0B3" w:themeFill="accent6" w:themeFillTint="66"/>
            <w:noWrap/>
            <w:hideMark/>
          </w:tcPr>
          <w:p w14:paraId="35C1E54B" w14:textId="77777777" w:rsidR="00AC7E2C" w:rsidRPr="00EC6684" w:rsidRDefault="00AC7E2C" w:rsidP="002F6C4D">
            <w:pPr>
              <w:rPr>
                <w:lang w:val="en-GB"/>
              </w:rPr>
            </w:pPr>
            <w:r w:rsidRPr="00EC6684">
              <w:rPr>
                <w:lang w:val="en-GB"/>
              </w:rPr>
              <w:t>local farmers</w:t>
            </w:r>
          </w:p>
        </w:tc>
        <w:tc>
          <w:tcPr>
            <w:tcW w:w="304" w:type="dxa"/>
            <w:hideMark/>
          </w:tcPr>
          <w:p w14:paraId="6A86417D" w14:textId="77777777" w:rsidR="00AC7E2C" w:rsidRPr="00EC6684" w:rsidRDefault="00AC7E2C" w:rsidP="002F6C4D">
            <w:pPr>
              <w:rPr>
                <w:lang w:val="en-GB"/>
              </w:rPr>
            </w:pPr>
          </w:p>
        </w:tc>
        <w:tc>
          <w:tcPr>
            <w:tcW w:w="321" w:type="dxa"/>
            <w:hideMark/>
          </w:tcPr>
          <w:p w14:paraId="3B8B510C" w14:textId="77777777" w:rsidR="00AC7E2C" w:rsidRPr="00EC6684" w:rsidRDefault="00AC7E2C" w:rsidP="002F6C4D">
            <w:pPr>
              <w:rPr>
                <w:lang w:val="en-GB"/>
              </w:rPr>
            </w:pPr>
          </w:p>
        </w:tc>
        <w:tc>
          <w:tcPr>
            <w:tcW w:w="5336" w:type="dxa"/>
            <w:noWrap/>
            <w:hideMark/>
          </w:tcPr>
          <w:p w14:paraId="6AB0FDC4" w14:textId="77777777" w:rsidR="00AC7E2C" w:rsidRPr="00EC6684" w:rsidRDefault="00AC7E2C" w:rsidP="002F6C4D">
            <w:pPr>
              <w:rPr>
                <w:lang w:val="en-GB"/>
              </w:rPr>
            </w:pPr>
            <w:r w:rsidRPr="00EC6684">
              <w:rPr>
                <w:lang w:val="en-GB"/>
              </w:rPr>
              <w:t>openness to risk</w:t>
            </w:r>
          </w:p>
        </w:tc>
        <w:tc>
          <w:tcPr>
            <w:tcW w:w="338" w:type="dxa"/>
            <w:hideMark/>
          </w:tcPr>
          <w:p w14:paraId="23044230" w14:textId="77777777" w:rsidR="00AC7E2C" w:rsidRPr="00EC6684" w:rsidRDefault="00AC7E2C" w:rsidP="002F6C4D">
            <w:pPr>
              <w:rPr>
                <w:lang w:val="en-GB"/>
              </w:rPr>
            </w:pPr>
          </w:p>
        </w:tc>
        <w:tc>
          <w:tcPr>
            <w:tcW w:w="4120" w:type="dxa"/>
            <w:gridSpan w:val="2"/>
            <w:hideMark/>
          </w:tcPr>
          <w:p w14:paraId="756BFA2F" w14:textId="77777777" w:rsidR="00AC7E2C" w:rsidRPr="00EC6684" w:rsidRDefault="00AC7E2C" w:rsidP="002F6C4D">
            <w:pPr>
              <w:rPr>
                <w:i/>
                <w:iCs/>
                <w:lang w:val="en-GB"/>
              </w:rPr>
            </w:pPr>
            <w:r w:rsidRPr="00EC6684">
              <w:rPr>
                <w:i/>
                <w:iCs/>
                <w:lang w:val="en-GB"/>
              </w:rPr>
              <w:t>Responsiveness</w:t>
            </w:r>
          </w:p>
        </w:tc>
      </w:tr>
      <w:tr w:rsidR="00AC7E2C" w:rsidRPr="00EC6684" w14:paraId="79291083" w14:textId="77777777" w:rsidTr="002F6C4D">
        <w:trPr>
          <w:trHeight w:val="270"/>
        </w:trPr>
        <w:tc>
          <w:tcPr>
            <w:tcW w:w="287" w:type="dxa"/>
            <w:hideMark/>
          </w:tcPr>
          <w:p w14:paraId="59CDE4F3" w14:textId="77777777" w:rsidR="00AC7E2C" w:rsidRPr="00EC6684" w:rsidRDefault="00AC7E2C" w:rsidP="002F6C4D">
            <w:pPr>
              <w:rPr>
                <w:i/>
                <w:iCs/>
                <w:lang w:val="en-GB"/>
              </w:rPr>
            </w:pPr>
          </w:p>
        </w:tc>
        <w:tc>
          <w:tcPr>
            <w:tcW w:w="422" w:type="dxa"/>
            <w:hideMark/>
          </w:tcPr>
          <w:p w14:paraId="4AD52FB8" w14:textId="77777777" w:rsidR="00AC7E2C" w:rsidRPr="00EC6684" w:rsidRDefault="00AC7E2C" w:rsidP="002F6C4D">
            <w:pPr>
              <w:rPr>
                <w:lang w:val="en-GB"/>
              </w:rPr>
            </w:pPr>
          </w:p>
        </w:tc>
        <w:tc>
          <w:tcPr>
            <w:tcW w:w="4576" w:type="dxa"/>
            <w:noWrap/>
            <w:hideMark/>
          </w:tcPr>
          <w:p w14:paraId="6F947FD4" w14:textId="77777777" w:rsidR="00AC7E2C" w:rsidRPr="00EC6684" w:rsidRDefault="00AC7E2C" w:rsidP="002F6C4D">
            <w:pPr>
              <w:rPr>
                <w:lang w:val="en-GB"/>
              </w:rPr>
            </w:pPr>
            <w:r w:rsidRPr="00EC6684">
              <w:rPr>
                <w:lang w:val="en-GB"/>
              </w:rPr>
              <w:t>staff</w:t>
            </w:r>
          </w:p>
        </w:tc>
        <w:tc>
          <w:tcPr>
            <w:tcW w:w="304" w:type="dxa"/>
            <w:shd w:val="clear" w:color="auto" w:fill="C5E0B3" w:themeFill="accent6" w:themeFillTint="66"/>
            <w:hideMark/>
          </w:tcPr>
          <w:p w14:paraId="2EF8EDFD" w14:textId="77777777" w:rsidR="00AC7E2C" w:rsidRPr="00EC6684" w:rsidRDefault="00AC7E2C" w:rsidP="002F6C4D">
            <w:pPr>
              <w:rPr>
                <w:lang w:val="en-GB"/>
              </w:rPr>
            </w:pPr>
          </w:p>
        </w:tc>
        <w:tc>
          <w:tcPr>
            <w:tcW w:w="5657" w:type="dxa"/>
            <w:gridSpan w:val="2"/>
            <w:shd w:val="clear" w:color="auto" w:fill="C5E0B3" w:themeFill="accent6" w:themeFillTint="66"/>
            <w:hideMark/>
          </w:tcPr>
          <w:p w14:paraId="1ECED40F" w14:textId="77777777" w:rsidR="00AC7E2C" w:rsidRPr="00EC6684" w:rsidRDefault="00AC7E2C" w:rsidP="002F6C4D">
            <w:pPr>
              <w:rPr>
                <w:i/>
                <w:iCs/>
                <w:lang w:val="en-GB"/>
              </w:rPr>
            </w:pPr>
            <w:r w:rsidRPr="00EC6684">
              <w:rPr>
                <w:i/>
                <w:iCs/>
                <w:lang w:val="en-GB"/>
              </w:rPr>
              <w:t>Risk appraisal</w:t>
            </w:r>
          </w:p>
        </w:tc>
        <w:tc>
          <w:tcPr>
            <w:tcW w:w="338" w:type="dxa"/>
            <w:hideMark/>
          </w:tcPr>
          <w:p w14:paraId="7FAA126C" w14:textId="77777777" w:rsidR="00AC7E2C" w:rsidRPr="00EC6684" w:rsidRDefault="00AC7E2C" w:rsidP="002F6C4D">
            <w:pPr>
              <w:rPr>
                <w:i/>
                <w:iCs/>
                <w:lang w:val="en-GB"/>
              </w:rPr>
            </w:pPr>
          </w:p>
        </w:tc>
        <w:tc>
          <w:tcPr>
            <w:tcW w:w="506" w:type="dxa"/>
            <w:hideMark/>
          </w:tcPr>
          <w:p w14:paraId="3A91A44F" w14:textId="77777777" w:rsidR="00AC7E2C" w:rsidRPr="00EC6684" w:rsidRDefault="00AC7E2C" w:rsidP="002F6C4D">
            <w:pPr>
              <w:rPr>
                <w:lang w:val="en-GB"/>
              </w:rPr>
            </w:pPr>
          </w:p>
        </w:tc>
        <w:tc>
          <w:tcPr>
            <w:tcW w:w="3614" w:type="dxa"/>
            <w:noWrap/>
            <w:hideMark/>
          </w:tcPr>
          <w:p w14:paraId="005933E9" w14:textId="77777777" w:rsidR="00AC7E2C" w:rsidRPr="00EC6684" w:rsidRDefault="00AC7E2C" w:rsidP="002F6C4D">
            <w:pPr>
              <w:rPr>
                <w:lang w:val="en-GB"/>
              </w:rPr>
            </w:pPr>
            <w:r w:rsidRPr="00EC6684">
              <w:rPr>
                <w:lang w:val="en-GB"/>
              </w:rPr>
              <w:t>to global change</w:t>
            </w:r>
          </w:p>
        </w:tc>
      </w:tr>
      <w:tr w:rsidR="00AC7E2C" w:rsidRPr="00EC6684" w14:paraId="120B73B8" w14:textId="77777777" w:rsidTr="002F6C4D">
        <w:trPr>
          <w:trHeight w:val="263"/>
        </w:trPr>
        <w:tc>
          <w:tcPr>
            <w:tcW w:w="287" w:type="dxa"/>
            <w:hideMark/>
          </w:tcPr>
          <w:p w14:paraId="376B6B80" w14:textId="77777777" w:rsidR="00AC7E2C" w:rsidRPr="00EC6684" w:rsidRDefault="00AC7E2C" w:rsidP="002F6C4D">
            <w:pPr>
              <w:rPr>
                <w:lang w:val="en-GB"/>
              </w:rPr>
            </w:pPr>
          </w:p>
        </w:tc>
        <w:tc>
          <w:tcPr>
            <w:tcW w:w="422" w:type="dxa"/>
            <w:hideMark/>
          </w:tcPr>
          <w:p w14:paraId="2F07E3BE" w14:textId="77777777" w:rsidR="00AC7E2C" w:rsidRPr="00EC6684" w:rsidRDefault="00AC7E2C" w:rsidP="002F6C4D">
            <w:pPr>
              <w:rPr>
                <w:lang w:val="en-GB"/>
              </w:rPr>
            </w:pPr>
          </w:p>
        </w:tc>
        <w:tc>
          <w:tcPr>
            <w:tcW w:w="4576" w:type="dxa"/>
            <w:noWrap/>
            <w:hideMark/>
          </w:tcPr>
          <w:p w14:paraId="5CB8CC7C" w14:textId="77777777" w:rsidR="00AC7E2C" w:rsidRPr="00EC6684" w:rsidRDefault="00AC7E2C" w:rsidP="002F6C4D">
            <w:pPr>
              <w:rPr>
                <w:lang w:val="en-GB"/>
              </w:rPr>
            </w:pPr>
            <w:r w:rsidRPr="00EC6684">
              <w:rPr>
                <w:lang w:val="en-GB"/>
              </w:rPr>
              <w:t>friends</w:t>
            </w:r>
          </w:p>
        </w:tc>
        <w:tc>
          <w:tcPr>
            <w:tcW w:w="304" w:type="dxa"/>
            <w:shd w:val="clear" w:color="auto" w:fill="C5E0B3" w:themeFill="accent6" w:themeFillTint="66"/>
            <w:hideMark/>
          </w:tcPr>
          <w:p w14:paraId="3889906E" w14:textId="77777777" w:rsidR="00AC7E2C" w:rsidRPr="00EC6684" w:rsidRDefault="00AC7E2C" w:rsidP="002F6C4D">
            <w:pPr>
              <w:rPr>
                <w:lang w:val="en-GB"/>
              </w:rPr>
            </w:pPr>
          </w:p>
        </w:tc>
        <w:tc>
          <w:tcPr>
            <w:tcW w:w="321" w:type="dxa"/>
            <w:shd w:val="clear" w:color="auto" w:fill="C5E0B3" w:themeFill="accent6" w:themeFillTint="66"/>
            <w:hideMark/>
          </w:tcPr>
          <w:p w14:paraId="1076AE92" w14:textId="77777777" w:rsidR="00AC7E2C" w:rsidRPr="00EC6684" w:rsidRDefault="00AC7E2C" w:rsidP="002F6C4D">
            <w:pPr>
              <w:rPr>
                <w:lang w:val="en-GB"/>
              </w:rPr>
            </w:pPr>
          </w:p>
        </w:tc>
        <w:tc>
          <w:tcPr>
            <w:tcW w:w="5336" w:type="dxa"/>
            <w:shd w:val="clear" w:color="auto" w:fill="C5E0B3" w:themeFill="accent6" w:themeFillTint="66"/>
            <w:noWrap/>
            <w:hideMark/>
          </w:tcPr>
          <w:p w14:paraId="3413CC04" w14:textId="77777777" w:rsidR="00AC7E2C" w:rsidRPr="00EC6684" w:rsidRDefault="00AC7E2C" w:rsidP="002F6C4D">
            <w:pPr>
              <w:rPr>
                <w:lang w:val="en-GB"/>
              </w:rPr>
            </w:pPr>
            <w:r w:rsidRPr="00EC6684">
              <w:rPr>
                <w:lang w:val="en-GB"/>
              </w:rPr>
              <w:t>spreading risk</w:t>
            </w:r>
          </w:p>
        </w:tc>
        <w:tc>
          <w:tcPr>
            <w:tcW w:w="338" w:type="dxa"/>
            <w:hideMark/>
          </w:tcPr>
          <w:p w14:paraId="76867909" w14:textId="77777777" w:rsidR="00AC7E2C" w:rsidRPr="00EC6684" w:rsidRDefault="00AC7E2C" w:rsidP="002F6C4D">
            <w:pPr>
              <w:rPr>
                <w:lang w:val="en-GB"/>
              </w:rPr>
            </w:pPr>
          </w:p>
        </w:tc>
        <w:tc>
          <w:tcPr>
            <w:tcW w:w="506" w:type="dxa"/>
            <w:hideMark/>
          </w:tcPr>
          <w:p w14:paraId="1FDE4854" w14:textId="77777777" w:rsidR="00AC7E2C" w:rsidRPr="00EC6684" w:rsidRDefault="00AC7E2C" w:rsidP="002F6C4D">
            <w:pPr>
              <w:rPr>
                <w:lang w:val="en-GB"/>
              </w:rPr>
            </w:pPr>
          </w:p>
        </w:tc>
        <w:tc>
          <w:tcPr>
            <w:tcW w:w="3614" w:type="dxa"/>
            <w:noWrap/>
            <w:hideMark/>
          </w:tcPr>
          <w:p w14:paraId="2D89944F" w14:textId="77777777" w:rsidR="00AC7E2C" w:rsidRPr="00EC6684" w:rsidRDefault="00AC7E2C" w:rsidP="002F6C4D">
            <w:pPr>
              <w:rPr>
                <w:lang w:val="en-GB"/>
              </w:rPr>
            </w:pPr>
            <w:r w:rsidRPr="00EC6684">
              <w:rPr>
                <w:lang w:val="en-GB"/>
              </w:rPr>
              <w:t>to feedback</w:t>
            </w:r>
          </w:p>
        </w:tc>
      </w:tr>
      <w:tr w:rsidR="00AC7E2C" w:rsidRPr="00EC6684" w14:paraId="0DD6097B" w14:textId="77777777" w:rsidTr="002F6C4D">
        <w:trPr>
          <w:trHeight w:val="285"/>
        </w:trPr>
        <w:tc>
          <w:tcPr>
            <w:tcW w:w="287" w:type="dxa"/>
            <w:hideMark/>
          </w:tcPr>
          <w:p w14:paraId="5C63053A" w14:textId="77777777" w:rsidR="00AC7E2C" w:rsidRPr="00EC6684" w:rsidRDefault="00AC7E2C" w:rsidP="002F6C4D">
            <w:pPr>
              <w:rPr>
                <w:lang w:val="en-GB"/>
              </w:rPr>
            </w:pPr>
          </w:p>
        </w:tc>
        <w:tc>
          <w:tcPr>
            <w:tcW w:w="4998" w:type="dxa"/>
            <w:gridSpan w:val="2"/>
            <w:hideMark/>
          </w:tcPr>
          <w:p w14:paraId="5DCC626D" w14:textId="77777777" w:rsidR="00AC7E2C" w:rsidRPr="00EC6684" w:rsidRDefault="00AC7E2C" w:rsidP="002F6C4D">
            <w:pPr>
              <w:rPr>
                <w:i/>
                <w:iCs/>
                <w:lang w:val="en-GB"/>
              </w:rPr>
            </w:pPr>
            <w:r w:rsidRPr="00EC6684">
              <w:rPr>
                <w:i/>
                <w:iCs/>
                <w:lang w:val="en-GB"/>
              </w:rPr>
              <w:t>Bridging social capital</w:t>
            </w:r>
          </w:p>
        </w:tc>
        <w:tc>
          <w:tcPr>
            <w:tcW w:w="304" w:type="dxa"/>
            <w:shd w:val="clear" w:color="auto" w:fill="C5E0B3" w:themeFill="accent6" w:themeFillTint="66"/>
            <w:hideMark/>
          </w:tcPr>
          <w:p w14:paraId="04E8E012" w14:textId="77777777" w:rsidR="00AC7E2C" w:rsidRPr="00EC6684" w:rsidRDefault="00AC7E2C" w:rsidP="002F6C4D">
            <w:pPr>
              <w:rPr>
                <w:i/>
                <w:iCs/>
                <w:lang w:val="en-GB"/>
              </w:rPr>
            </w:pPr>
          </w:p>
        </w:tc>
        <w:tc>
          <w:tcPr>
            <w:tcW w:w="321" w:type="dxa"/>
            <w:shd w:val="clear" w:color="auto" w:fill="C5E0B3" w:themeFill="accent6" w:themeFillTint="66"/>
            <w:hideMark/>
          </w:tcPr>
          <w:p w14:paraId="74E8B84D" w14:textId="77777777" w:rsidR="00AC7E2C" w:rsidRPr="00EC6684" w:rsidRDefault="00AC7E2C" w:rsidP="002F6C4D">
            <w:pPr>
              <w:rPr>
                <w:lang w:val="en-GB"/>
              </w:rPr>
            </w:pPr>
          </w:p>
        </w:tc>
        <w:tc>
          <w:tcPr>
            <w:tcW w:w="5336" w:type="dxa"/>
            <w:shd w:val="clear" w:color="auto" w:fill="C5E0B3" w:themeFill="accent6" w:themeFillTint="66"/>
            <w:noWrap/>
            <w:hideMark/>
          </w:tcPr>
          <w:p w14:paraId="1EF350CB" w14:textId="77777777" w:rsidR="00AC7E2C" w:rsidRPr="00EC6684" w:rsidRDefault="00AC7E2C" w:rsidP="002F6C4D">
            <w:pPr>
              <w:rPr>
                <w:lang w:val="en-GB"/>
              </w:rPr>
            </w:pPr>
            <w:r w:rsidRPr="00EC6684">
              <w:rPr>
                <w:lang w:val="en-GB"/>
              </w:rPr>
              <w:t>reducing risk</w:t>
            </w:r>
          </w:p>
        </w:tc>
        <w:tc>
          <w:tcPr>
            <w:tcW w:w="338" w:type="dxa"/>
            <w:shd w:val="clear" w:color="auto" w:fill="C5E0B3" w:themeFill="accent6" w:themeFillTint="66"/>
            <w:hideMark/>
          </w:tcPr>
          <w:p w14:paraId="776F4818" w14:textId="77777777" w:rsidR="00AC7E2C" w:rsidRPr="00EC6684" w:rsidRDefault="00AC7E2C" w:rsidP="002F6C4D">
            <w:pPr>
              <w:rPr>
                <w:lang w:val="en-GB"/>
              </w:rPr>
            </w:pPr>
          </w:p>
        </w:tc>
        <w:tc>
          <w:tcPr>
            <w:tcW w:w="4120" w:type="dxa"/>
            <w:gridSpan w:val="2"/>
            <w:shd w:val="clear" w:color="auto" w:fill="C5E0B3" w:themeFill="accent6" w:themeFillTint="66"/>
            <w:hideMark/>
          </w:tcPr>
          <w:p w14:paraId="032DC472" w14:textId="77777777" w:rsidR="00AC7E2C" w:rsidRPr="00EC6684" w:rsidRDefault="00AC7E2C" w:rsidP="002F6C4D">
            <w:pPr>
              <w:rPr>
                <w:i/>
                <w:iCs/>
                <w:lang w:val="en-GB"/>
              </w:rPr>
            </w:pPr>
            <w:r w:rsidRPr="00EC6684">
              <w:rPr>
                <w:i/>
                <w:iCs/>
                <w:lang w:val="en-GB"/>
              </w:rPr>
              <w:t>Legitimacy</w:t>
            </w:r>
          </w:p>
        </w:tc>
      </w:tr>
      <w:tr w:rsidR="00AC7E2C" w:rsidRPr="00EC6684" w14:paraId="3CEE6D51" w14:textId="77777777" w:rsidTr="002F6C4D">
        <w:trPr>
          <w:trHeight w:val="285"/>
        </w:trPr>
        <w:tc>
          <w:tcPr>
            <w:tcW w:w="287" w:type="dxa"/>
            <w:hideMark/>
          </w:tcPr>
          <w:p w14:paraId="673672C6" w14:textId="77777777" w:rsidR="00AC7E2C" w:rsidRPr="00EC6684" w:rsidRDefault="00AC7E2C" w:rsidP="002F6C4D">
            <w:pPr>
              <w:rPr>
                <w:i/>
                <w:iCs/>
                <w:lang w:val="en-GB"/>
              </w:rPr>
            </w:pPr>
          </w:p>
        </w:tc>
        <w:tc>
          <w:tcPr>
            <w:tcW w:w="422" w:type="dxa"/>
            <w:hideMark/>
          </w:tcPr>
          <w:p w14:paraId="2EDE0486" w14:textId="77777777" w:rsidR="00AC7E2C" w:rsidRPr="00EC6684" w:rsidRDefault="00AC7E2C" w:rsidP="002F6C4D">
            <w:pPr>
              <w:rPr>
                <w:lang w:val="en-GB"/>
              </w:rPr>
            </w:pPr>
          </w:p>
        </w:tc>
        <w:tc>
          <w:tcPr>
            <w:tcW w:w="4576" w:type="dxa"/>
            <w:noWrap/>
            <w:hideMark/>
          </w:tcPr>
          <w:p w14:paraId="1660666B" w14:textId="77777777" w:rsidR="00AC7E2C" w:rsidRPr="00EC6684" w:rsidRDefault="00AC7E2C" w:rsidP="002F6C4D">
            <w:pPr>
              <w:rPr>
                <w:lang w:val="en-GB"/>
              </w:rPr>
            </w:pPr>
            <w:r w:rsidRPr="00EC6684">
              <w:rPr>
                <w:lang w:val="en-GB"/>
              </w:rPr>
              <w:t>farmer organisations</w:t>
            </w:r>
          </w:p>
        </w:tc>
        <w:tc>
          <w:tcPr>
            <w:tcW w:w="304" w:type="dxa"/>
            <w:shd w:val="clear" w:color="auto" w:fill="C5E0B3" w:themeFill="accent6" w:themeFillTint="66"/>
            <w:hideMark/>
          </w:tcPr>
          <w:p w14:paraId="0B45D344" w14:textId="77777777" w:rsidR="00AC7E2C" w:rsidRPr="00EC6684" w:rsidRDefault="00AC7E2C" w:rsidP="002F6C4D">
            <w:pPr>
              <w:rPr>
                <w:lang w:val="en-GB"/>
              </w:rPr>
            </w:pPr>
          </w:p>
        </w:tc>
        <w:tc>
          <w:tcPr>
            <w:tcW w:w="321" w:type="dxa"/>
            <w:shd w:val="clear" w:color="auto" w:fill="C5E0B3" w:themeFill="accent6" w:themeFillTint="66"/>
            <w:hideMark/>
          </w:tcPr>
          <w:p w14:paraId="10C69A9E" w14:textId="77777777" w:rsidR="00AC7E2C" w:rsidRPr="00EC6684" w:rsidRDefault="00AC7E2C" w:rsidP="002F6C4D">
            <w:pPr>
              <w:rPr>
                <w:lang w:val="en-GB"/>
              </w:rPr>
            </w:pPr>
          </w:p>
        </w:tc>
        <w:tc>
          <w:tcPr>
            <w:tcW w:w="5336" w:type="dxa"/>
            <w:shd w:val="clear" w:color="auto" w:fill="C5E0B3" w:themeFill="accent6" w:themeFillTint="66"/>
            <w:noWrap/>
            <w:hideMark/>
          </w:tcPr>
          <w:p w14:paraId="2E265ABE" w14:textId="77777777" w:rsidR="00AC7E2C" w:rsidRPr="00EC6684" w:rsidRDefault="00AC7E2C" w:rsidP="002F6C4D">
            <w:pPr>
              <w:rPr>
                <w:lang w:val="en-GB"/>
              </w:rPr>
            </w:pPr>
            <w:r w:rsidRPr="00EC6684">
              <w:rPr>
                <w:lang w:val="en-GB"/>
              </w:rPr>
              <w:t>no perceived alternative</w:t>
            </w:r>
          </w:p>
        </w:tc>
        <w:tc>
          <w:tcPr>
            <w:tcW w:w="338" w:type="dxa"/>
            <w:shd w:val="clear" w:color="auto" w:fill="C5E0B3" w:themeFill="accent6" w:themeFillTint="66"/>
            <w:hideMark/>
          </w:tcPr>
          <w:p w14:paraId="1073FF79" w14:textId="77777777" w:rsidR="00AC7E2C" w:rsidRPr="00EC6684" w:rsidRDefault="00AC7E2C" w:rsidP="002F6C4D">
            <w:pPr>
              <w:rPr>
                <w:lang w:val="en-GB"/>
              </w:rPr>
            </w:pPr>
          </w:p>
        </w:tc>
        <w:tc>
          <w:tcPr>
            <w:tcW w:w="506" w:type="dxa"/>
            <w:shd w:val="clear" w:color="auto" w:fill="C5E0B3" w:themeFill="accent6" w:themeFillTint="66"/>
            <w:hideMark/>
          </w:tcPr>
          <w:p w14:paraId="4D1C6D45" w14:textId="77777777" w:rsidR="00AC7E2C" w:rsidRPr="00EC6684" w:rsidRDefault="00AC7E2C" w:rsidP="002F6C4D">
            <w:pPr>
              <w:rPr>
                <w:lang w:val="en-GB"/>
              </w:rPr>
            </w:pPr>
          </w:p>
        </w:tc>
        <w:tc>
          <w:tcPr>
            <w:tcW w:w="3614" w:type="dxa"/>
            <w:shd w:val="clear" w:color="auto" w:fill="C5E0B3" w:themeFill="accent6" w:themeFillTint="66"/>
            <w:noWrap/>
            <w:hideMark/>
          </w:tcPr>
          <w:p w14:paraId="5698BF44" w14:textId="77777777" w:rsidR="00AC7E2C" w:rsidRPr="00EC6684" w:rsidRDefault="00AC7E2C" w:rsidP="002F6C4D">
            <w:pPr>
              <w:rPr>
                <w:lang w:val="en-GB"/>
              </w:rPr>
            </w:pPr>
            <w:r w:rsidRPr="00EC6684">
              <w:rPr>
                <w:lang w:val="en-GB"/>
              </w:rPr>
              <w:t>communicate openly on aims</w:t>
            </w:r>
          </w:p>
        </w:tc>
      </w:tr>
      <w:tr w:rsidR="00AC7E2C" w:rsidRPr="00EC6684" w14:paraId="1E571ED5" w14:textId="77777777" w:rsidTr="002F6C4D">
        <w:trPr>
          <w:trHeight w:val="285"/>
        </w:trPr>
        <w:tc>
          <w:tcPr>
            <w:tcW w:w="287" w:type="dxa"/>
            <w:hideMark/>
          </w:tcPr>
          <w:p w14:paraId="21E49F8F" w14:textId="77777777" w:rsidR="00AC7E2C" w:rsidRPr="00EC6684" w:rsidRDefault="00AC7E2C" w:rsidP="002F6C4D">
            <w:pPr>
              <w:rPr>
                <w:lang w:val="en-GB"/>
              </w:rPr>
            </w:pPr>
          </w:p>
        </w:tc>
        <w:tc>
          <w:tcPr>
            <w:tcW w:w="422" w:type="dxa"/>
            <w:hideMark/>
          </w:tcPr>
          <w:p w14:paraId="5AC9F056" w14:textId="77777777" w:rsidR="00AC7E2C" w:rsidRPr="00EC6684" w:rsidRDefault="00AC7E2C" w:rsidP="002F6C4D">
            <w:pPr>
              <w:rPr>
                <w:lang w:val="en-GB"/>
              </w:rPr>
            </w:pPr>
          </w:p>
        </w:tc>
        <w:tc>
          <w:tcPr>
            <w:tcW w:w="4576" w:type="dxa"/>
            <w:noWrap/>
            <w:hideMark/>
          </w:tcPr>
          <w:p w14:paraId="101606B6" w14:textId="77777777" w:rsidR="00AC7E2C" w:rsidRPr="00EC6684" w:rsidRDefault="00AC7E2C" w:rsidP="002F6C4D">
            <w:pPr>
              <w:rPr>
                <w:lang w:val="en-GB"/>
              </w:rPr>
            </w:pPr>
            <w:r w:rsidRPr="00EC6684">
              <w:rPr>
                <w:lang w:val="en-GB"/>
              </w:rPr>
              <w:t>environmental organisations</w:t>
            </w:r>
          </w:p>
        </w:tc>
        <w:tc>
          <w:tcPr>
            <w:tcW w:w="304" w:type="dxa"/>
            <w:shd w:val="clear" w:color="auto" w:fill="C5E0B3" w:themeFill="accent6" w:themeFillTint="66"/>
            <w:hideMark/>
          </w:tcPr>
          <w:p w14:paraId="380C2412" w14:textId="77777777" w:rsidR="00AC7E2C" w:rsidRPr="00EC6684" w:rsidRDefault="00AC7E2C" w:rsidP="002F6C4D">
            <w:pPr>
              <w:rPr>
                <w:lang w:val="en-GB"/>
              </w:rPr>
            </w:pPr>
          </w:p>
        </w:tc>
        <w:tc>
          <w:tcPr>
            <w:tcW w:w="321" w:type="dxa"/>
            <w:shd w:val="clear" w:color="auto" w:fill="C5E0B3" w:themeFill="accent6" w:themeFillTint="66"/>
            <w:hideMark/>
          </w:tcPr>
          <w:p w14:paraId="44D0A9F8" w14:textId="77777777" w:rsidR="00AC7E2C" w:rsidRPr="00EC6684" w:rsidRDefault="00AC7E2C" w:rsidP="002F6C4D">
            <w:pPr>
              <w:rPr>
                <w:lang w:val="en-GB"/>
              </w:rPr>
            </w:pPr>
          </w:p>
        </w:tc>
        <w:tc>
          <w:tcPr>
            <w:tcW w:w="5336" w:type="dxa"/>
            <w:shd w:val="clear" w:color="auto" w:fill="C5E0B3" w:themeFill="accent6" w:themeFillTint="66"/>
            <w:noWrap/>
            <w:hideMark/>
          </w:tcPr>
          <w:p w14:paraId="14156A5C" w14:textId="77777777" w:rsidR="00AC7E2C" w:rsidRPr="00EC6684" w:rsidRDefault="00AC7E2C" w:rsidP="002F6C4D">
            <w:pPr>
              <w:rPr>
                <w:lang w:val="en-GB"/>
              </w:rPr>
            </w:pPr>
            <w:r w:rsidRPr="00EC6684">
              <w:rPr>
                <w:lang w:val="en-GB"/>
              </w:rPr>
              <w:t>risks from other developments</w:t>
            </w:r>
          </w:p>
        </w:tc>
        <w:tc>
          <w:tcPr>
            <w:tcW w:w="338" w:type="dxa"/>
            <w:shd w:val="clear" w:color="auto" w:fill="C5E0B3" w:themeFill="accent6" w:themeFillTint="66"/>
            <w:hideMark/>
          </w:tcPr>
          <w:p w14:paraId="149E080B" w14:textId="77777777" w:rsidR="00AC7E2C" w:rsidRPr="00EC6684" w:rsidRDefault="00AC7E2C" w:rsidP="002F6C4D">
            <w:pPr>
              <w:rPr>
                <w:lang w:val="en-GB"/>
              </w:rPr>
            </w:pPr>
          </w:p>
        </w:tc>
        <w:tc>
          <w:tcPr>
            <w:tcW w:w="506" w:type="dxa"/>
            <w:shd w:val="clear" w:color="auto" w:fill="C5E0B3" w:themeFill="accent6" w:themeFillTint="66"/>
            <w:hideMark/>
          </w:tcPr>
          <w:p w14:paraId="0DA73F74" w14:textId="77777777" w:rsidR="00AC7E2C" w:rsidRPr="00EC6684" w:rsidRDefault="00AC7E2C" w:rsidP="002F6C4D">
            <w:pPr>
              <w:rPr>
                <w:lang w:val="en-GB"/>
              </w:rPr>
            </w:pPr>
          </w:p>
        </w:tc>
        <w:tc>
          <w:tcPr>
            <w:tcW w:w="3614" w:type="dxa"/>
            <w:shd w:val="clear" w:color="auto" w:fill="C5E0B3" w:themeFill="accent6" w:themeFillTint="66"/>
            <w:noWrap/>
            <w:hideMark/>
          </w:tcPr>
          <w:p w14:paraId="6439F41E" w14:textId="77777777" w:rsidR="00AC7E2C" w:rsidRPr="00EC6684" w:rsidRDefault="00AC7E2C" w:rsidP="002F6C4D">
            <w:pPr>
              <w:rPr>
                <w:lang w:val="en-GB"/>
              </w:rPr>
            </w:pPr>
            <w:r w:rsidRPr="00EC6684">
              <w:rPr>
                <w:lang w:val="en-GB"/>
              </w:rPr>
              <w:t>showing competence</w:t>
            </w:r>
          </w:p>
        </w:tc>
      </w:tr>
      <w:tr w:rsidR="00AC7E2C" w:rsidRPr="00EC6684" w14:paraId="7C693DC7" w14:textId="77777777" w:rsidTr="002F6C4D">
        <w:trPr>
          <w:trHeight w:val="285"/>
        </w:trPr>
        <w:tc>
          <w:tcPr>
            <w:tcW w:w="287" w:type="dxa"/>
            <w:hideMark/>
          </w:tcPr>
          <w:p w14:paraId="0F46957E" w14:textId="77777777" w:rsidR="00AC7E2C" w:rsidRPr="00EC6684" w:rsidRDefault="00AC7E2C" w:rsidP="002F6C4D">
            <w:pPr>
              <w:rPr>
                <w:lang w:val="en-GB"/>
              </w:rPr>
            </w:pPr>
          </w:p>
        </w:tc>
        <w:tc>
          <w:tcPr>
            <w:tcW w:w="422" w:type="dxa"/>
            <w:hideMark/>
          </w:tcPr>
          <w:p w14:paraId="21E1BA86" w14:textId="77777777" w:rsidR="00AC7E2C" w:rsidRPr="00EC6684" w:rsidRDefault="00AC7E2C" w:rsidP="002F6C4D">
            <w:pPr>
              <w:rPr>
                <w:lang w:val="en-GB"/>
              </w:rPr>
            </w:pPr>
          </w:p>
        </w:tc>
        <w:tc>
          <w:tcPr>
            <w:tcW w:w="4576" w:type="dxa"/>
            <w:noWrap/>
            <w:hideMark/>
          </w:tcPr>
          <w:p w14:paraId="6BBD5F8C" w14:textId="77777777" w:rsidR="00AC7E2C" w:rsidRPr="00EC6684" w:rsidRDefault="00AC7E2C" w:rsidP="002F6C4D">
            <w:pPr>
              <w:rPr>
                <w:lang w:val="en-GB"/>
              </w:rPr>
            </w:pPr>
            <w:r w:rsidRPr="00EC6684">
              <w:rPr>
                <w:lang w:val="en-GB"/>
              </w:rPr>
              <w:t>internet</w:t>
            </w:r>
          </w:p>
        </w:tc>
        <w:tc>
          <w:tcPr>
            <w:tcW w:w="5961" w:type="dxa"/>
            <w:gridSpan w:val="3"/>
            <w:shd w:val="clear" w:color="auto" w:fill="C5E0B3" w:themeFill="accent6" w:themeFillTint="66"/>
            <w:hideMark/>
          </w:tcPr>
          <w:p w14:paraId="5B0778E4" w14:textId="77777777" w:rsidR="00AC7E2C" w:rsidRPr="00EC6684" w:rsidRDefault="00AC7E2C" w:rsidP="002F6C4D">
            <w:pPr>
              <w:rPr>
                <w:b/>
                <w:bCs/>
                <w:i/>
                <w:iCs/>
                <w:lang w:val="en-GB"/>
              </w:rPr>
            </w:pPr>
            <w:r w:rsidRPr="00EC6684">
              <w:rPr>
                <w:b/>
                <w:bCs/>
                <w:i/>
                <w:iCs/>
                <w:lang w:val="en-GB"/>
              </w:rPr>
              <w:t>Self-identity</w:t>
            </w:r>
          </w:p>
        </w:tc>
        <w:tc>
          <w:tcPr>
            <w:tcW w:w="338" w:type="dxa"/>
            <w:shd w:val="clear" w:color="auto" w:fill="C5E0B3" w:themeFill="accent6" w:themeFillTint="66"/>
            <w:hideMark/>
          </w:tcPr>
          <w:p w14:paraId="48B5A68F" w14:textId="77777777" w:rsidR="00AC7E2C" w:rsidRPr="00EC6684" w:rsidRDefault="00AC7E2C" w:rsidP="002F6C4D">
            <w:pPr>
              <w:rPr>
                <w:b/>
                <w:bCs/>
                <w:i/>
                <w:iCs/>
                <w:lang w:val="en-GB"/>
              </w:rPr>
            </w:pPr>
          </w:p>
        </w:tc>
        <w:tc>
          <w:tcPr>
            <w:tcW w:w="506" w:type="dxa"/>
            <w:shd w:val="clear" w:color="auto" w:fill="C5E0B3" w:themeFill="accent6" w:themeFillTint="66"/>
            <w:hideMark/>
          </w:tcPr>
          <w:p w14:paraId="7BC38CB8" w14:textId="77777777" w:rsidR="00AC7E2C" w:rsidRPr="00EC6684" w:rsidRDefault="00AC7E2C" w:rsidP="002F6C4D">
            <w:pPr>
              <w:rPr>
                <w:lang w:val="en-GB"/>
              </w:rPr>
            </w:pPr>
          </w:p>
        </w:tc>
        <w:tc>
          <w:tcPr>
            <w:tcW w:w="3614" w:type="dxa"/>
            <w:shd w:val="clear" w:color="auto" w:fill="C5E0B3" w:themeFill="accent6" w:themeFillTint="66"/>
            <w:noWrap/>
            <w:hideMark/>
          </w:tcPr>
          <w:p w14:paraId="17FA67B5" w14:textId="77777777" w:rsidR="00AC7E2C" w:rsidRPr="00EC6684" w:rsidRDefault="00AC7E2C" w:rsidP="002F6C4D">
            <w:pPr>
              <w:rPr>
                <w:lang w:val="en-GB"/>
              </w:rPr>
            </w:pPr>
            <w:r w:rsidRPr="00EC6684">
              <w:rPr>
                <w:lang w:val="en-GB"/>
              </w:rPr>
              <w:t>fostering good relationships</w:t>
            </w:r>
          </w:p>
        </w:tc>
      </w:tr>
      <w:tr w:rsidR="00AC7E2C" w:rsidRPr="00EC6684" w14:paraId="7D11300D" w14:textId="77777777" w:rsidTr="002F6C4D">
        <w:trPr>
          <w:trHeight w:val="285"/>
        </w:trPr>
        <w:tc>
          <w:tcPr>
            <w:tcW w:w="287" w:type="dxa"/>
            <w:hideMark/>
          </w:tcPr>
          <w:p w14:paraId="6C73EFE1" w14:textId="77777777" w:rsidR="00AC7E2C" w:rsidRPr="00EC6684" w:rsidRDefault="00AC7E2C" w:rsidP="002F6C4D">
            <w:pPr>
              <w:rPr>
                <w:lang w:val="en-GB"/>
              </w:rPr>
            </w:pPr>
          </w:p>
        </w:tc>
        <w:tc>
          <w:tcPr>
            <w:tcW w:w="422" w:type="dxa"/>
            <w:hideMark/>
          </w:tcPr>
          <w:p w14:paraId="36C67CDB" w14:textId="77777777" w:rsidR="00AC7E2C" w:rsidRPr="00EC6684" w:rsidRDefault="00AC7E2C" w:rsidP="002F6C4D">
            <w:pPr>
              <w:rPr>
                <w:lang w:val="en-GB"/>
              </w:rPr>
            </w:pPr>
          </w:p>
        </w:tc>
        <w:tc>
          <w:tcPr>
            <w:tcW w:w="4576" w:type="dxa"/>
            <w:noWrap/>
            <w:hideMark/>
          </w:tcPr>
          <w:p w14:paraId="77B0A99C" w14:textId="77777777" w:rsidR="00AC7E2C" w:rsidRPr="00EC6684" w:rsidRDefault="00AC7E2C" w:rsidP="002F6C4D">
            <w:pPr>
              <w:rPr>
                <w:lang w:val="en-GB"/>
              </w:rPr>
            </w:pPr>
            <w:r w:rsidRPr="00EC6684">
              <w:rPr>
                <w:lang w:val="en-GB"/>
              </w:rPr>
              <w:t>consultants</w:t>
            </w:r>
          </w:p>
        </w:tc>
        <w:tc>
          <w:tcPr>
            <w:tcW w:w="304" w:type="dxa"/>
            <w:shd w:val="clear" w:color="auto" w:fill="C5E0B3" w:themeFill="accent6" w:themeFillTint="66"/>
            <w:hideMark/>
          </w:tcPr>
          <w:p w14:paraId="4F67AD86" w14:textId="77777777" w:rsidR="00AC7E2C" w:rsidRPr="00EC6684" w:rsidRDefault="00AC7E2C" w:rsidP="002F6C4D">
            <w:pPr>
              <w:rPr>
                <w:lang w:val="en-GB"/>
              </w:rPr>
            </w:pPr>
          </w:p>
        </w:tc>
        <w:tc>
          <w:tcPr>
            <w:tcW w:w="5657" w:type="dxa"/>
            <w:gridSpan w:val="2"/>
            <w:shd w:val="clear" w:color="auto" w:fill="C5E0B3" w:themeFill="accent6" w:themeFillTint="66"/>
            <w:hideMark/>
          </w:tcPr>
          <w:p w14:paraId="5778BE3A" w14:textId="77777777" w:rsidR="00AC7E2C" w:rsidRPr="00EC6684" w:rsidRDefault="00AC7E2C" w:rsidP="002F6C4D">
            <w:pPr>
              <w:rPr>
                <w:i/>
                <w:iCs/>
                <w:lang w:val="en-GB"/>
              </w:rPr>
            </w:pPr>
            <w:r w:rsidRPr="00EC6684">
              <w:rPr>
                <w:i/>
                <w:iCs/>
                <w:lang w:val="en-GB"/>
              </w:rPr>
              <w:t>Personal norms, values, &amp; goals</w:t>
            </w:r>
          </w:p>
        </w:tc>
        <w:tc>
          <w:tcPr>
            <w:tcW w:w="338" w:type="dxa"/>
            <w:shd w:val="clear" w:color="auto" w:fill="C5E0B3" w:themeFill="accent6" w:themeFillTint="66"/>
            <w:hideMark/>
          </w:tcPr>
          <w:p w14:paraId="4E269B06" w14:textId="77777777" w:rsidR="00AC7E2C" w:rsidRPr="00EC6684" w:rsidRDefault="00AC7E2C" w:rsidP="002F6C4D">
            <w:pPr>
              <w:rPr>
                <w:i/>
                <w:iCs/>
                <w:lang w:val="en-GB"/>
              </w:rPr>
            </w:pPr>
          </w:p>
        </w:tc>
        <w:tc>
          <w:tcPr>
            <w:tcW w:w="4120" w:type="dxa"/>
            <w:gridSpan w:val="2"/>
            <w:shd w:val="clear" w:color="auto" w:fill="C5E0B3" w:themeFill="accent6" w:themeFillTint="66"/>
            <w:hideMark/>
          </w:tcPr>
          <w:p w14:paraId="3A161ADC" w14:textId="77777777" w:rsidR="00AC7E2C" w:rsidRPr="00EC6684" w:rsidRDefault="00AC7E2C" w:rsidP="002F6C4D">
            <w:pPr>
              <w:rPr>
                <w:i/>
                <w:iCs/>
                <w:lang w:val="en-GB"/>
              </w:rPr>
            </w:pPr>
            <w:r w:rsidRPr="00EC6684">
              <w:rPr>
                <w:i/>
                <w:iCs/>
                <w:lang w:val="en-GB"/>
              </w:rPr>
              <w:t>Equity/fairness/justice</w:t>
            </w:r>
          </w:p>
        </w:tc>
      </w:tr>
      <w:tr w:rsidR="00AC7E2C" w:rsidRPr="00EC6684" w14:paraId="7F6EA3FF" w14:textId="77777777" w:rsidTr="002F6C4D">
        <w:trPr>
          <w:trHeight w:val="285"/>
        </w:trPr>
        <w:tc>
          <w:tcPr>
            <w:tcW w:w="287" w:type="dxa"/>
            <w:hideMark/>
          </w:tcPr>
          <w:p w14:paraId="176D6387" w14:textId="77777777" w:rsidR="00AC7E2C" w:rsidRPr="00EC6684" w:rsidRDefault="00AC7E2C" w:rsidP="002F6C4D">
            <w:pPr>
              <w:rPr>
                <w:i/>
                <w:iCs/>
                <w:lang w:val="en-GB"/>
              </w:rPr>
            </w:pPr>
          </w:p>
        </w:tc>
        <w:tc>
          <w:tcPr>
            <w:tcW w:w="422" w:type="dxa"/>
            <w:hideMark/>
          </w:tcPr>
          <w:p w14:paraId="5A8FEECF" w14:textId="77777777" w:rsidR="00AC7E2C" w:rsidRPr="00EC6684" w:rsidRDefault="00AC7E2C" w:rsidP="002F6C4D">
            <w:pPr>
              <w:rPr>
                <w:lang w:val="en-GB"/>
              </w:rPr>
            </w:pPr>
          </w:p>
        </w:tc>
        <w:tc>
          <w:tcPr>
            <w:tcW w:w="4576" w:type="dxa"/>
            <w:noWrap/>
            <w:hideMark/>
          </w:tcPr>
          <w:p w14:paraId="5EC960F3" w14:textId="77777777" w:rsidR="00AC7E2C" w:rsidRPr="00EC6684" w:rsidRDefault="00AC7E2C" w:rsidP="002F6C4D">
            <w:pPr>
              <w:rPr>
                <w:lang w:val="en-GB"/>
              </w:rPr>
            </w:pPr>
            <w:r w:rsidRPr="00EC6684">
              <w:rPr>
                <w:lang w:val="en-GB"/>
              </w:rPr>
              <w:t>agronomists</w:t>
            </w:r>
          </w:p>
        </w:tc>
        <w:tc>
          <w:tcPr>
            <w:tcW w:w="304" w:type="dxa"/>
            <w:shd w:val="clear" w:color="auto" w:fill="C5E0B3" w:themeFill="accent6" w:themeFillTint="66"/>
            <w:hideMark/>
          </w:tcPr>
          <w:p w14:paraId="6E993DBD" w14:textId="77777777" w:rsidR="00AC7E2C" w:rsidRPr="00EC6684" w:rsidRDefault="00AC7E2C" w:rsidP="002F6C4D">
            <w:pPr>
              <w:rPr>
                <w:lang w:val="en-GB"/>
              </w:rPr>
            </w:pPr>
          </w:p>
        </w:tc>
        <w:tc>
          <w:tcPr>
            <w:tcW w:w="321" w:type="dxa"/>
            <w:shd w:val="clear" w:color="auto" w:fill="C5E0B3" w:themeFill="accent6" w:themeFillTint="66"/>
            <w:hideMark/>
          </w:tcPr>
          <w:p w14:paraId="07E27858" w14:textId="77777777" w:rsidR="00AC7E2C" w:rsidRPr="00EC6684" w:rsidRDefault="00AC7E2C" w:rsidP="002F6C4D">
            <w:pPr>
              <w:rPr>
                <w:lang w:val="en-GB"/>
              </w:rPr>
            </w:pPr>
          </w:p>
        </w:tc>
        <w:tc>
          <w:tcPr>
            <w:tcW w:w="5336" w:type="dxa"/>
            <w:shd w:val="clear" w:color="auto" w:fill="C5E0B3" w:themeFill="accent6" w:themeFillTint="66"/>
            <w:noWrap/>
            <w:hideMark/>
          </w:tcPr>
          <w:p w14:paraId="162F850A" w14:textId="2E547B78" w:rsidR="00AC7E2C" w:rsidRPr="00EC6684" w:rsidRDefault="00AC7E2C" w:rsidP="002F6C4D">
            <w:pPr>
              <w:rPr>
                <w:lang w:val="en-GB"/>
              </w:rPr>
            </w:pPr>
            <w:r w:rsidRPr="00EC6684">
              <w:rPr>
                <w:lang w:val="en-GB"/>
              </w:rPr>
              <w:t>succession options</w:t>
            </w:r>
          </w:p>
        </w:tc>
        <w:tc>
          <w:tcPr>
            <w:tcW w:w="338" w:type="dxa"/>
            <w:shd w:val="clear" w:color="auto" w:fill="C5E0B3" w:themeFill="accent6" w:themeFillTint="66"/>
            <w:hideMark/>
          </w:tcPr>
          <w:p w14:paraId="380F8588" w14:textId="77777777" w:rsidR="00AC7E2C" w:rsidRPr="00EC6684" w:rsidRDefault="00AC7E2C" w:rsidP="002F6C4D">
            <w:pPr>
              <w:rPr>
                <w:lang w:val="en-GB"/>
              </w:rPr>
            </w:pPr>
          </w:p>
        </w:tc>
        <w:tc>
          <w:tcPr>
            <w:tcW w:w="506" w:type="dxa"/>
            <w:shd w:val="clear" w:color="auto" w:fill="C5E0B3" w:themeFill="accent6" w:themeFillTint="66"/>
            <w:hideMark/>
          </w:tcPr>
          <w:p w14:paraId="46829563" w14:textId="77777777" w:rsidR="00AC7E2C" w:rsidRPr="00EC6684" w:rsidRDefault="00AC7E2C" w:rsidP="002F6C4D">
            <w:pPr>
              <w:rPr>
                <w:lang w:val="en-GB"/>
              </w:rPr>
            </w:pPr>
          </w:p>
        </w:tc>
        <w:tc>
          <w:tcPr>
            <w:tcW w:w="3614" w:type="dxa"/>
            <w:shd w:val="clear" w:color="auto" w:fill="C5E0B3" w:themeFill="accent6" w:themeFillTint="66"/>
            <w:noWrap/>
            <w:hideMark/>
          </w:tcPr>
          <w:p w14:paraId="1AA9CEC9" w14:textId="77777777" w:rsidR="00AC7E2C" w:rsidRPr="00EC6684" w:rsidRDefault="00AC7E2C" w:rsidP="002F6C4D">
            <w:pPr>
              <w:rPr>
                <w:lang w:val="en-GB"/>
              </w:rPr>
            </w:pPr>
            <w:r w:rsidRPr="00EC6684">
              <w:rPr>
                <w:lang w:val="en-GB"/>
              </w:rPr>
              <w:t>morally acceptable policies</w:t>
            </w:r>
          </w:p>
        </w:tc>
      </w:tr>
      <w:tr w:rsidR="00AC7E2C" w:rsidRPr="008F4243" w14:paraId="7985B3A9" w14:textId="77777777" w:rsidTr="002F6C4D">
        <w:trPr>
          <w:trHeight w:val="285"/>
        </w:trPr>
        <w:tc>
          <w:tcPr>
            <w:tcW w:w="287" w:type="dxa"/>
            <w:hideMark/>
          </w:tcPr>
          <w:p w14:paraId="52966991" w14:textId="77777777" w:rsidR="00AC7E2C" w:rsidRPr="00EC6684" w:rsidRDefault="00AC7E2C" w:rsidP="002F6C4D">
            <w:pPr>
              <w:rPr>
                <w:lang w:val="en-GB"/>
              </w:rPr>
            </w:pPr>
          </w:p>
        </w:tc>
        <w:tc>
          <w:tcPr>
            <w:tcW w:w="422" w:type="dxa"/>
            <w:hideMark/>
          </w:tcPr>
          <w:p w14:paraId="6F5CCA4C" w14:textId="77777777" w:rsidR="00AC7E2C" w:rsidRPr="00EC6684" w:rsidRDefault="00AC7E2C" w:rsidP="002F6C4D">
            <w:pPr>
              <w:rPr>
                <w:lang w:val="en-GB"/>
              </w:rPr>
            </w:pPr>
          </w:p>
        </w:tc>
        <w:tc>
          <w:tcPr>
            <w:tcW w:w="4576" w:type="dxa"/>
            <w:noWrap/>
            <w:hideMark/>
          </w:tcPr>
          <w:p w14:paraId="55C9B1A8" w14:textId="77777777" w:rsidR="00AC7E2C" w:rsidRPr="00EC6684" w:rsidRDefault="00AC7E2C" w:rsidP="002F6C4D">
            <w:pPr>
              <w:rPr>
                <w:lang w:val="en-GB"/>
              </w:rPr>
            </w:pPr>
            <w:r w:rsidRPr="00EC6684">
              <w:rPr>
                <w:lang w:val="en-GB"/>
              </w:rPr>
              <w:t>vet</w:t>
            </w:r>
          </w:p>
        </w:tc>
        <w:tc>
          <w:tcPr>
            <w:tcW w:w="304" w:type="dxa"/>
            <w:hideMark/>
          </w:tcPr>
          <w:p w14:paraId="35B1512C" w14:textId="77777777" w:rsidR="00AC7E2C" w:rsidRPr="00EC6684" w:rsidRDefault="00AC7E2C" w:rsidP="002F6C4D">
            <w:pPr>
              <w:rPr>
                <w:lang w:val="en-GB"/>
              </w:rPr>
            </w:pPr>
          </w:p>
        </w:tc>
        <w:tc>
          <w:tcPr>
            <w:tcW w:w="321" w:type="dxa"/>
            <w:hideMark/>
          </w:tcPr>
          <w:p w14:paraId="6E83E856" w14:textId="77777777" w:rsidR="00AC7E2C" w:rsidRPr="00EC6684" w:rsidRDefault="00AC7E2C" w:rsidP="002F6C4D">
            <w:pPr>
              <w:rPr>
                <w:lang w:val="en-GB"/>
              </w:rPr>
            </w:pPr>
          </w:p>
        </w:tc>
        <w:tc>
          <w:tcPr>
            <w:tcW w:w="5336" w:type="dxa"/>
            <w:noWrap/>
            <w:hideMark/>
          </w:tcPr>
          <w:p w14:paraId="557525E6" w14:textId="77777777" w:rsidR="00AC7E2C" w:rsidRPr="00EC6684" w:rsidRDefault="00AC7E2C" w:rsidP="002F6C4D">
            <w:pPr>
              <w:rPr>
                <w:lang w:val="en-GB"/>
              </w:rPr>
            </w:pPr>
            <w:r w:rsidRPr="00EC6684">
              <w:rPr>
                <w:lang w:val="en-GB"/>
              </w:rPr>
              <w:t>stage in life &amp; career</w:t>
            </w:r>
          </w:p>
        </w:tc>
        <w:tc>
          <w:tcPr>
            <w:tcW w:w="338" w:type="dxa"/>
            <w:shd w:val="clear" w:color="auto" w:fill="C5E0B3" w:themeFill="accent6" w:themeFillTint="66"/>
            <w:hideMark/>
          </w:tcPr>
          <w:p w14:paraId="0A3BCFBC" w14:textId="77777777" w:rsidR="00AC7E2C" w:rsidRPr="00EC6684" w:rsidRDefault="00AC7E2C" w:rsidP="002F6C4D">
            <w:pPr>
              <w:rPr>
                <w:lang w:val="en-GB"/>
              </w:rPr>
            </w:pPr>
          </w:p>
        </w:tc>
        <w:tc>
          <w:tcPr>
            <w:tcW w:w="506" w:type="dxa"/>
            <w:shd w:val="clear" w:color="auto" w:fill="C5E0B3" w:themeFill="accent6" w:themeFillTint="66"/>
            <w:hideMark/>
          </w:tcPr>
          <w:p w14:paraId="339D1758" w14:textId="77777777" w:rsidR="00AC7E2C" w:rsidRPr="00EC6684" w:rsidRDefault="00AC7E2C" w:rsidP="002F6C4D">
            <w:pPr>
              <w:rPr>
                <w:lang w:val="en-GB"/>
              </w:rPr>
            </w:pPr>
          </w:p>
        </w:tc>
        <w:tc>
          <w:tcPr>
            <w:tcW w:w="3614" w:type="dxa"/>
            <w:shd w:val="clear" w:color="auto" w:fill="C5E0B3" w:themeFill="accent6" w:themeFillTint="66"/>
            <w:noWrap/>
            <w:hideMark/>
          </w:tcPr>
          <w:p w14:paraId="2C955FB7" w14:textId="77777777" w:rsidR="00AC7E2C" w:rsidRPr="00EC6684" w:rsidRDefault="00AC7E2C" w:rsidP="002F6C4D">
            <w:pPr>
              <w:rPr>
                <w:lang w:val="en-GB"/>
              </w:rPr>
            </w:pPr>
            <w:r w:rsidRPr="00EC6684">
              <w:rPr>
                <w:lang w:val="en-GB"/>
              </w:rPr>
              <w:t>fairness compared to other countries</w:t>
            </w:r>
          </w:p>
        </w:tc>
      </w:tr>
      <w:tr w:rsidR="00AC7E2C" w:rsidRPr="00EC6684" w14:paraId="22C2E594" w14:textId="77777777" w:rsidTr="002F6C4D">
        <w:trPr>
          <w:trHeight w:val="285"/>
        </w:trPr>
        <w:tc>
          <w:tcPr>
            <w:tcW w:w="287" w:type="dxa"/>
            <w:hideMark/>
          </w:tcPr>
          <w:p w14:paraId="194A65D7" w14:textId="77777777" w:rsidR="00AC7E2C" w:rsidRPr="00EC6684" w:rsidRDefault="00AC7E2C" w:rsidP="002F6C4D">
            <w:pPr>
              <w:rPr>
                <w:lang w:val="en-GB"/>
              </w:rPr>
            </w:pPr>
          </w:p>
        </w:tc>
        <w:tc>
          <w:tcPr>
            <w:tcW w:w="422" w:type="dxa"/>
            <w:hideMark/>
          </w:tcPr>
          <w:p w14:paraId="56319DEE" w14:textId="77777777" w:rsidR="00AC7E2C" w:rsidRPr="00EC6684" w:rsidRDefault="00AC7E2C" w:rsidP="002F6C4D">
            <w:pPr>
              <w:rPr>
                <w:lang w:val="en-GB"/>
              </w:rPr>
            </w:pPr>
          </w:p>
        </w:tc>
        <w:tc>
          <w:tcPr>
            <w:tcW w:w="4576" w:type="dxa"/>
            <w:noWrap/>
            <w:hideMark/>
          </w:tcPr>
          <w:p w14:paraId="48848F79" w14:textId="77777777" w:rsidR="00AC7E2C" w:rsidRPr="00EC6684" w:rsidRDefault="00AC7E2C" w:rsidP="002F6C4D">
            <w:pPr>
              <w:rPr>
                <w:lang w:val="en-GB"/>
              </w:rPr>
            </w:pPr>
            <w:r w:rsidRPr="00EC6684">
              <w:rPr>
                <w:lang w:val="en-GB"/>
              </w:rPr>
              <w:t>salesmen</w:t>
            </w:r>
          </w:p>
        </w:tc>
        <w:tc>
          <w:tcPr>
            <w:tcW w:w="304" w:type="dxa"/>
            <w:hideMark/>
          </w:tcPr>
          <w:p w14:paraId="2080F0E5" w14:textId="77777777" w:rsidR="00AC7E2C" w:rsidRPr="00EC6684" w:rsidRDefault="00AC7E2C" w:rsidP="002F6C4D">
            <w:pPr>
              <w:rPr>
                <w:lang w:val="en-GB"/>
              </w:rPr>
            </w:pPr>
          </w:p>
        </w:tc>
        <w:tc>
          <w:tcPr>
            <w:tcW w:w="321" w:type="dxa"/>
            <w:hideMark/>
          </w:tcPr>
          <w:p w14:paraId="0DA6562A" w14:textId="77777777" w:rsidR="00AC7E2C" w:rsidRPr="00EC6684" w:rsidRDefault="00AC7E2C" w:rsidP="002F6C4D">
            <w:pPr>
              <w:rPr>
                <w:lang w:val="en-GB"/>
              </w:rPr>
            </w:pPr>
          </w:p>
        </w:tc>
        <w:tc>
          <w:tcPr>
            <w:tcW w:w="5336" w:type="dxa"/>
            <w:noWrap/>
            <w:hideMark/>
          </w:tcPr>
          <w:p w14:paraId="41443BFC" w14:textId="77777777" w:rsidR="00AC7E2C" w:rsidRPr="00EC6684" w:rsidRDefault="00AC7E2C" w:rsidP="002F6C4D">
            <w:pPr>
              <w:rPr>
                <w:lang w:val="en-GB"/>
              </w:rPr>
            </w:pPr>
            <w:r w:rsidRPr="00EC6684">
              <w:rPr>
                <w:lang w:val="en-GB"/>
              </w:rPr>
              <w:t>lifestyle</w:t>
            </w:r>
          </w:p>
        </w:tc>
        <w:tc>
          <w:tcPr>
            <w:tcW w:w="4458" w:type="dxa"/>
            <w:gridSpan w:val="3"/>
            <w:shd w:val="clear" w:color="auto" w:fill="C5E0B3" w:themeFill="accent6" w:themeFillTint="66"/>
            <w:hideMark/>
          </w:tcPr>
          <w:p w14:paraId="71BE0B42" w14:textId="77777777" w:rsidR="00AC7E2C" w:rsidRPr="00EC6684" w:rsidRDefault="00AC7E2C" w:rsidP="002F6C4D">
            <w:pPr>
              <w:rPr>
                <w:b/>
                <w:bCs/>
                <w:i/>
                <w:iCs/>
                <w:lang w:val="en-GB"/>
              </w:rPr>
            </w:pPr>
            <w:r w:rsidRPr="00EC6684">
              <w:rPr>
                <w:b/>
                <w:bCs/>
                <w:i/>
                <w:iCs/>
                <w:lang w:val="en-GB"/>
              </w:rPr>
              <w:t>Variety</w:t>
            </w:r>
          </w:p>
        </w:tc>
      </w:tr>
      <w:tr w:rsidR="00AC7E2C" w:rsidRPr="008F4243" w14:paraId="557B0726" w14:textId="77777777" w:rsidTr="002F6C4D">
        <w:trPr>
          <w:trHeight w:val="285"/>
        </w:trPr>
        <w:tc>
          <w:tcPr>
            <w:tcW w:w="287" w:type="dxa"/>
            <w:hideMark/>
          </w:tcPr>
          <w:p w14:paraId="29EE2952" w14:textId="77777777" w:rsidR="00AC7E2C" w:rsidRPr="00EC6684" w:rsidRDefault="00AC7E2C" w:rsidP="002F6C4D">
            <w:pPr>
              <w:rPr>
                <w:b/>
                <w:bCs/>
                <w:i/>
                <w:iCs/>
                <w:lang w:val="en-GB"/>
              </w:rPr>
            </w:pPr>
          </w:p>
        </w:tc>
        <w:tc>
          <w:tcPr>
            <w:tcW w:w="422" w:type="dxa"/>
            <w:hideMark/>
          </w:tcPr>
          <w:p w14:paraId="30B3FE5D" w14:textId="77777777" w:rsidR="00AC7E2C" w:rsidRPr="00EC6684" w:rsidRDefault="00AC7E2C" w:rsidP="002F6C4D">
            <w:pPr>
              <w:rPr>
                <w:lang w:val="en-GB"/>
              </w:rPr>
            </w:pPr>
          </w:p>
        </w:tc>
        <w:tc>
          <w:tcPr>
            <w:tcW w:w="4576" w:type="dxa"/>
            <w:noWrap/>
            <w:hideMark/>
          </w:tcPr>
          <w:p w14:paraId="04320BE2" w14:textId="77777777" w:rsidR="00AC7E2C" w:rsidRPr="00EC6684" w:rsidRDefault="00AC7E2C" w:rsidP="002F6C4D">
            <w:pPr>
              <w:rPr>
                <w:lang w:val="en-GB"/>
              </w:rPr>
            </w:pPr>
            <w:r w:rsidRPr="00EC6684">
              <w:rPr>
                <w:lang w:val="en-GB"/>
              </w:rPr>
              <w:t>accountant</w:t>
            </w:r>
          </w:p>
        </w:tc>
        <w:tc>
          <w:tcPr>
            <w:tcW w:w="304" w:type="dxa"/>
            <w:shd w:val="clear" w:color="auto" w:fill="C5E0B3" w:themeFill="accent6" w:themeFillTint="66"/>
            <w:hideMark/>
          </w:tcPr>
          <w:p w14:paraId="0EFE8544" w14:textId="77777777" w:rsidR="00AC7E2C" w:rsidRPr="00EC6684" w:rsidRDefault="00AC7E2C" w:rsidP="002F6C4D">
            <w:pPr>
              <w:rPr>
                <w:lang w:val="en-GB"/>
              </w:rPr>
            </w:pPr>
          </w:p>
        </w:tc>
        <w:tc>
          <w:tcPr>
            <w:tcW w:w="321" w:type="dxa"/>
            <w:shd w:val="clear" w:color="auto" w:fill="C5E0B3" w:themeFill="accent6" w:themeFillTint="66"/>
            <w:hideMark/>
          </w:tcPr>
          <w:p w14:paraId="554B42F7" w14:textId="77777777" w:rsidR="00AC7E2C" w:rsidRPr="00EC6684" w:rsidRDefault="00AC7E2C" w:rsidP="002F6C4D">
            <w:pPr>
              <w:rPr>
                <w:lang w:val="en-GB"/>
              </w:rPr>
            </w:pPr>
          </w:p>
        </w:tc>
        <w:tc>
          <w:tcPr>
            <w:tcW w:w="5336" w:type="dxa"/>
            <w:shd w:val="clear" w:color="auto" w:fill="C5E0B3" w:themeFill="accent6" w:themeFillTint="66"/>
            <w:noWrap/>
            <w:hideMark/>
          </w:tcPr>
          <w:p w14:paraId="4354DF96" w14:textId="77777777" w:rsidR="00AC7E2C" w:rsidRPr="00EC6684" w:rsidRDefault="00AC7E2C" w:rsidP="002F6C4D">
            <w:pPr>
              <w:rPr>
                <w:lang w:val="en-GB"/>
              </w:rPr>
            </w:pPr>
            <w:r w:rsidRPr="00EC6684">
              <w:rPr>
                <w:lang w:val="en-GB"/>
              </w:rPr>
              <w:t>maintaining business</w:t>
            </w:r>
          </w:p>
        </w:tc>
        <w:tc>
          <w:tcPr>
            <w:tcW w:w="338" w:type="dxa"/>
            <w:shd w:val="clear" w:color="auto" w:fill="C5E0B3" w:themeFill="accent6" w:themeFillTint="66"/>
            <w:hideMark/>
          </w:tcPr>
          <w:p w14:paraId="2A125FE0" w14:textId="77777777" w:rsidR="00AC7E2C" w:rsidRPr="00EC6684" w:rsidRDefault="00AC7E2C" w:rsidP="002F6C4D">
            <w:pPr>
              <w:rPr>
                <w:lang w:val="en-GB"/>
              </w:rPr>
            </w:pPr>
          </w:p>
        </w:tc>
        <w:tc>
          <w:tcPr>
            <w:tcW w:w="4120" w:type="dxa"/>
            <w:gridSpan w:val="2"/>
            <w:shd w:val="clear" w:color="auto" w:fill="C5E0B3" w:themeFill="accent6" w:themeFillTint="66"/>
            <w:hideMark/>
          </w:tcPr>
          <w:p w14:paraId="1DF4DACF" w14:textId="77777777" w:rsidR="00AC7E2C" w:rsidRPr="00EC6684" w:rsidRDefault="00AC7E2C" w:rsidP="002F6C4D">
            <w:pPr>
              <w:rPr>
                <w:i/>
                <w:iCs/>
                <w:lang w:val="en-GB"/>
              </w:rPr>
            </w:pPr>
            <w:r w:rsidRPr="00EC6684">
              <w:rPr>
                <w:i/>
                <w:iCs/>
                <w:lang w:val="en-GB"/>
              </w:rPr>
              <w:t>Variety of problem frames &amp; solutions</w:t>
            </w:r>
          </w:p>
        </w:tc>
      </w:tr>
      <w:tr w:rsidR="00AC7E2C" w:rsidRPr="00EC6684" w14:paraId="15CF8E0E" w14:textId="77777777" w:rsidTr="002F6C4D">
        <w:trPr>
          <w:trHeight w:val="285"/>
        </w:trPr>
        <w:tc>
          <w:tcPr>
            <w:tcW w:w="287" w:type="dxa"/>
            <w:hideMark/>
          </w:tcPr>
          <w:p w14:paraId="6BCE0F60" w14:textId="77777777" w:rsidR="00AC7E2C" w:rsidRPr="00EC6684" w:rsidRDefault="00AC7E2C" w:rsidP="002F6C4D">
            <w:pPr>
              <w:rPr>
                <w:i/>
                <w:iCs/>
                <w:lang w:val="en-GB"/>
              </w:rPr>
            </w:pPr>
          </w:p>
        </w:tc>
        <w:tc>
          <w:tcPr>
            <w:tcW w:w="422" w:type="dxa"/>
            <w:hideMark/>
          </w:tcPr>
          <w:p w14:paraId="5B30B628" w14:textId="77777777" w:rsidR="00AC7E2C" w:rsidRPr="00EC6684" w:rsidRDefault="00AC7E2C" w:rsidP="002F6C4D">
            <w:pPr>
              <w:rPr>
                <w:lang w:val="en-GB"/>
              </w:rPr>
            </w:pPr>
          </w:p>
        </w:tc>
        <w:tc>
          <w:tcPr>
            <w:tcW w:w="4576" w:type="dxa"/>
            <w:noWrap/>
            <w:hideMark/>
          </w:tcPr>
          <w:p w14:paraId="76C9061A" w14:textId="77777777" w:rsidR="00AC7E2C" w:rsidRPr="00EC6684" w:rsidRDefault="00AC7E2C" w:rsidP="002F6C4D">
            <w:pPr>
              <w:rPr>
                <w:lang w:val="en-GB"/>
              </w:rPr>
            </w:pPr>
            <w:r w:rsidRPr="00EC6684">
              <w:rPr>
                <w:lang w:val="en-GB"/>
              </w:rPr>
              <w:t>consumer</w:t>
            </w:r>
          </w:p>
        </w:tc>
        <w:tc>
          <w:tcPr>
            <w:tcW w:w="304" w:type="dxa"/>
            <w:hideMark/>
          </w:tcPr>
          <w:p w14:paraId="18FC1107" w14:textId="77777777" w:rsidR="00AC7E2C" w:rsidRPr="00EC6684" w:rsidRDefault="00AC7E2C" w:rsidP="002F6C4D">
            <w:pPr>
              <w:rPr>
                <w:lang w:val="en-GB"/>
              </w:rPr>
            </w:pPr>
          </w:p>
        </w:tc>
        <w:tc>
          <w:tcPr>
            <w:tcW w:w="321" w:type="dxa"/>
            <w:hideMark/>
          </w:tcPr>
          <w:p w14:paraId="1925FD81" w14:textId="77777777" w:rsidR="00AC7E2C" w:rsidRPr="00EC6684" w:rsidRDefault="00AC7E2C" w:rsidP="002F6C4D">
            <w:pPr>
              <w:rPr>
                <w:lang w:val="en-GB"/>
              </w:rPr>
            </w:pPr>
          </w:p>
        </w:tc>
        <w:tc>
          <w:tcPr>
            <w:tcW w:w="5336" w:type="dxa"/>
            <w:noWrap/>
            <w:hideMark/>
          </w:tcPr>
          <w:p w14:paraId="617B0E09" w14:textId="77777777" w:rsidR="00AC7E2C" w:rsidRPr="00EC6684" w:rsidRDefault="00AC7E2C" w:rsidP="002F6C4D">
            <w:pPr>
              <w:rPr>
                <w:lang w:val="en-GB"/>
              </w:rPr>
            </w:pPr>
            <w:r w:rsidRPr="00EC6684">
              <w:rPr>
                <w:lang w:val="en-GB"/>
              </w:rPr>
              <w:t>improving environment</w:t>
            </w:r>
          </w:p>
        </w:tc>
        <w:tc>
          <w:tcPr>
            <w:tcW w:w="338" w:type="dxa"/>
            <w:hideMark/>
          </w:tcPr>
          <w:p w14:paraId="48D656BF" w14:textId="77777777" w:rsidR="00AC7E2C" w:rsidRPr="00EC6684" w:rsidRDefault="00AC7E2C" w:rsidP="002F6C4D">
            <w:pPr>
              <w:rPr>
                <w:lang w:val="en-GB"/>
              </w:rPr>
            </w:pPr>
          </w:p>
        </w:tc>
        <w:tc>
          <w:tcPr>
            <w:tcW w:w="506" w:type="dxa"/>
            <w:hideMark/>
          </w:tcPr>
          <w:p w14:paraId="61CAB14E" w14:textId="77777777" w:rsidR="00AC7E2C" w:rsidRPr="00EC6684" w:rsidRDefault="00AC7E2C" w:rsidP="002F6C4D">
            <w:pPr>
              <w:rPr>
                <w:lang w:val="en-GB"/>
              </w:rPr>
            </w:pPr>
          </w:p>
        </w:tc>
        <w:tc>
          <w:tcPr>
            <w:tcW w:w="3614" w:type="dxa"/>
            <w:noWrap/>
            <w:hideMark/>
          </w:tcPr>
          <w:p w14:paraId="3800E7F6" w14:textId="77777777" w:rsidR="00AC7E2C" w:rsidRPr="00EC6684" w:rsidRDefault="00AC7E2C" w:rsidP="002F6C4D">
            <w:pPr>
              <w:rPr>
                <w:lang w:val="en-GB"/>
              </w:rPr>
            </w:pPr>
            <w:r w:rsidRPr="00EC6684">
              <w:rPr>
                <w:lang w:val="en-GB"/>
              </w:rPr>
              <w:t>acknowledge difference</w:t>
            </w:r>
          </w:p>
        </w:tc>
      </w:tr>
      <w:tr w:rsidR="00AC7E2C" w:rsidRPr="008F4243" w14:paraId="244767A7" w14:textId="77777777" w:rsidTr="002F6C4D">
        <w:trPr>
          <w:trHeight w:val="285"/>
        </w:trPr>
        <w:tc>
          <w:tcPr>
            <w:tcW w:w="287" w:type="dxa"/>
            <w:hideMark/>
          </w:tcPr>
          <w:p w14:paraId="56895FB7" w14:textId="77777777" w:rsidR="00AC7E2C" w:rsidRPr="00EC6684" w:rsidRDefault="00AC7E2C" w:rsidP="002F6C4D">
            <w:pPr>
              <w:rPr>
                <w:lang w:val="en-GB"/>
              </w:rPr>
            </w:pPr>
          </w:p>
        </w:tc>
        <w:tc>
          <w:tcPr>
            <w:tcW w:w="4998" w:type="dxa"/>
            <w:gridSpan w:val="2"/>
            <w:hideMark/>
          </w:tcPr>
          <w:p w14:paraId="6F29C4E5" w14:textId="77777777" w:rsidR="00AC7E2C" w:rsidRPr="00EC6684" w:rsidRDefault="00AC7E2C" w:rsidP="002F6C4D">
            <w:pPr>
              <w:rPr>
                <w:i/>
                <w:iCs/>
                <w:lang w:val="en-GB"/>
              </w:rPr>
            </w:pPr>
            <w:r w:rsidRPr="00EC6684">
              <w:rPr>
                <w:i/>
                <w:iCs/>
                <w:lang w:val="en-GB"/>
              </w:rPr>
              <w:t>Linking social capital</w:t>
            </w:r>
          </w:p>
        </w:tc>
        <w:tc>
          <w:tcPr>
            <w:tcW w:w="304" w:type="dxa"/>
            <w:hideMark/>
          </w:tcPr>
          <w:p w14:paraId="30738818" w14:textId="77777777" w:rsidR="00AC7E2C" w:rsidRPr="00EC6684" w:rsidRDefault="00AC7E2C" w:rsidP="002F6C4D">
            <w:pPr>
              <w:rPr>
                <w:lang w:val="en-GB"/>
              </w:rPr>
            </w:pPr>
          </w:p>
        </w:tc>
        <w:tc>
          <w:tcPr>
            <w:tcW w:w="321" w:type="dxa"/>
            <w:hideMark/>
          </w:tcPr>
          <w:p w14:paraId="5B38C0C8" w14:textId="77777777" w:rsidR="00AC7E2C" w:rsidRPr="00EC6684" w:rsidRDefault="00AC7E2C" w:rsidP="002F6C4D">
            <w:pPr>
              <w:rPr>
                <w:lang w:val="en-GB"/>
              </w:rPr>
            </w:pPr>
          </w:p>
        </w:tc>
        <w:tc>
          <w:tcPr>
            <w:tcW w:w="5336" w:type="dxa"/>
            <w:noWrap/>
            <w:hideMark/>
          </w:tcPr>
          <w:p w14:paraId="2B489E1C" w14:textId="77777777" w:rsidR="00AC7E2C" w:rsidRPr="00EC6684" w:rsidRDefault="00AC7E2C" w:rsidP="002F6C4D">
            <w:pPr>
              <w:rPr>
                <w:lang w:val="en-GB"/>
              </w:rPr>
            </w:pPr>
            <w:r w:rsidRPr="00EC6684">
              <w:rPr>
                <w:lang w:val="en-GB"/>
              </w:rPr>
              <w:t>policy preferences</w:t>
            </w:r>
          </w:p>
        </w:tc>
        <w:tc>
          <w:tcPr>
            <w:tcW w:w="338" w:type="dxa"/>
            <w:shd w:val="clear" w:color="auto" w:fill="C5E0B3" w:themeFill="accent6" w:themeFillTint="66"/>
            <w:hideMark/>
          </w:tcPr>
          <w:p w14:paraId="1BE66FC4" w14:textId="77777777" w:rsidR="00AC7E2C" w:rsidRPr="00EC6684" w:rsidRDefault="00AC7E2C" w:rsidP="002F6C4D">
            <w:pPr>
              <w:rPr>
                <w:lang w:val="en-GB"/>
              </w:rPr>
            </w:pPr>
          </w:p>
        </w:tc>
        <w:tc>
          <w:tcPr>
            <w:tcW w:w="506" w:type="dxa"/>
            <w:shd w:val="clear" w:color="auto" w:fill="C5E0B3" w:themeFill="accent6" w:themeFillTint="66"/>
            <w:hideMark/>
          </w:tcPr>
          <w:p w14:paraId="725A72A4" w14:textId="77777777" w:rsidR="00AC7E2C" w:rsidRPr="00EC6684" w:rsidRDefault="00AC7E2C" w:rsidP="002F6C4D">
            <w:pPr>
              <w:rPr>
                <w:lang w:val="en-GB"/>
              </w:rPr>
            </w:pPr>
          </w:p>
        </w:tc>
        <w:tc>
          <w:tcPr>
            <w:tcW w:w="3614" w:type="dxa"/>
            <w:shd w:val="clear" w:color="auto" w:fill="C5E0B3" w:themeFill="accent6" w:themeFillTint="66"/>
            <w:noWrap/>
            <w:hideMark/>
          </w:tcPr>
          <w:p w14:paraId="12ECDF83" w14:textId="77777777" w:rsidR="00AC7E2C" w:rsidRPr="00EC6684" w:rsidRDefault="00AC7E2C" w:rsidP="002F6C4D">
            <w:pPr>
              <w:rPr>
                <w:lang w:val="en-GB"/>
              </w:rPr>
            </w:pPr>
            <w:r w:rsidRPr="00EC6684">
              <w:rPr>
                <w:lang w:val="en-GB"/>
              </w:rPr>
              <w:t>no one-size fits all</w:t>
            </w:r>
          </w:p>
        </w:tc>
      </w:tr>
      <w:tr w:rsidR="00AC7E2C" w:rsidRPr="008F4243" w14:paraId="08EDF003" w14:textId="77777777" w:rsidTr="002F6C4D">
        <w:trPr>
          <w:trHeight w:val="285"/>
        </w:trPr>
        <w:tc>
          <w:tcPr>
            <w:tcW w:w="287" w:type="dxa"/>
            <w:hideMark/>
          </w:tcPr>
          <w:p w14:paraId="62603AF2" w14:textId="77777777" w:rsidR="00AC7E2C" w:rsidRPr="00EC6684" w:rsidRDefault="00AC7E2C" w:rsidP="002F6C4D">
            <w:pPr>
              <w:rPr>
                <w:lang w:val="en-GB"/>
              </w:rPr>
            </w:pPr>
          </w:p>
        </w:tc>
        <w:tc>
          <w:tcPr>
            <w:tcW w:w="422" w:type="dxa"/>
            <w:hideMark/>
          </w:tcPr>
          <w:p w14:paraId="20C2487B" w14:textId="77777777" w:rsidR="00AC7E2C" w:rsidRPr="00EC6684" w:rsidRDefault="00AC7E2C" w:rsidP="002F6C4D">
            <w:pPr>
              <w:rPr>
                <w:lang w:val="en-GB"/>
              </w:rPr>
            </w:pPr>
          </w:p>
        </w:tc>
        <w:tc>
          <w:tcPr>
            <w:tcW w:w="4576" w:type="dxa"/>
            <w:hideMark/>
          </w:tcPr>
          <w:p w14:paraId="5863661B" w14:textId="77777777" w:rsidR="00AC7E2C" w:rsidRPr="00EC6684" w:rsidRDefault="00AC7E2C" w:rsidP="002F6C4D">
            <w:pPr>
              <w:rPr>
                <w:lang w:val="en-GB"/>
              </w:rPr>
            </w:pPr>
            <w:r w:rsidRPr="00EC6684">
              <w:rPr>
                <w:lang w:val="en-GB"/>
              </w:rPr>
              <w:t>government support</w:t>
            </w:r>
          </w:p>
        </w:tc>
        <w:tc>
          <w:tcPr>
            <w:tcW w:w="304" w:type="dxa"/>
            <w:shd w:val="clear" w:color="auto" w:fill="C5E0B3" w:themeFill="accent6" w:themeFillTint="66"/>
            <w:hideMark/>
          </w:tcPr>
          <w:p w14:paraId="78510853" w14:textId="77777777" w:rsidR="00AC7E2C" w:rsidRPr="00EC6684" w:rsidRDefault="00AC7E2C" w:rsidP="002F6C4D">
            <w:pPr>
              <w:rPr>
                <w:lang w:val="en-GB"/>
              </w:rPr>
            </w:pPr>
          </w:p>
        </w:tc>
        <w:tc>
          <w:tcPr>
            <w:tcW w:w="5657" w:type="dxa"/>
            <w:gridSpan w:val="2"/>
            <w:shd w:val="clear" w:color="auto" w:fill="C5E0B3" w:themeFill="accent6" w:themeFillTint="66"/>
            <w:hideMark/>
          </w:tcPr>
          <w:p w14:paraId="57B95548" w14:textId="77777777" w:rsidR="00AC7E2C" w:rsidRPr="00EC6684" w:rsidRDefault="00AC7E2C" w:rsidP="002F6C4D">
            <w:pPr>
              <w:rPr>
                <w:i/>
                <w:iCs/>
                <w:lang w:val="en-GB"/>
              </w:rPr>
            </w:pPr>
            <w:r w:rsidRPr="00EC6684">
              <w:rPr>
                <w:i/>
                <w:iCs/>
                <w:lang w:val="en-GB"/>
              </w:rPr>
              <w:t>Occupational identity</w:t>
            </w:r>
          </w:p>
        </w:tc>
        <w:tc>
          <w:tcPr>
            <w:tcW w:w="338" w:type="dxa"/>
            <w:hideMark/>
          </w:tcPr>
          <w:p w14:paraId="7C09922E" w14:textId="77777777" w:rsidR="00AC7E2C" w:rsidRPr="00EC6684" w:rsidRDefault="00AC7E2C" w:rsidP="002F6C4D">
            <w:pPr>
              <w:rPr>
                <w:i/>
                <w:iCs/>
                <w:lang w:val="en-GB"/>
              </w:rPr>
            </w:pPr>
          </w:p>
        </w:tc>
        <w:tc>
          <w:tcPr>
            <w:tcW w:w="506" w:type="dxa"/>
            <w:hideMark/>
          </w:tcPr>
          <w:p w14:paraId="1639E58D" w14:textId="77777777" w:rsidR="00AC7E2C" w:rsidRPr="00EC6684" w:rsidRDefault="00AC7E2C" w:rsidP="002F6C4D">
            <w:pPr>
              <w:rPr>
                <w:lang w:val="en-GB"/>
              </w:rPr>
            </w:pPr>
          </w:p>
        </w:tc>
        <w:tc>
          <w:tcPr>
            <w:tcW w:w="3614" w:type="dxa"/>
            <w:noWrap/>
            <w:hideMark/>
          </w:tcPr>
          <w:p w14:paraId="462808FF" w14:textId="77777777" w:rsidR="00AC7E2C" w:rsidRPr="00EC6684" w:rsidRDefault="00AC7E2C" w:rsidP="002F6C4D">
            <w:pPr>
              <w:rPr>
                <w:lang w:val="en-GB"/>
              </w:rPr>
            </w:pPr>
            <w:r w:rsidRPr="00EC6684">
              <w:rPr>
                <w:lang w:val="en-GB"/>
              </w:rPr>
              <w:t>within reason (not too many options)</w:t>
            </w:r>
          </w:p>
        </w:tc>
      </w:tr>
      <w:tr w:rsidR="00AC7E2C" w:rsidRPr="008F4243" w14:paraId="451FD577" w14:textId="77777777" w:rsidTr="002F6C4D">
        <w:trPr>
          <w:trHeight w:val="285"/>
        </w:trPr>
        <w:tc>
          <w:tcPr>
            <w:tcW w:w="287" w:type="dxa"/>
            <w:hideMark/>
          </w:tcPr>
          <w:p w14:paraId="2B1D609C" w14:textId="77777777" w:rsidR="00AC7E2C" w:rsidRPr="00EC6684" w:rsidRDefault="00AC7E2C" w:rsidP="002F6C4D">
            <w:pPr>
              <w:rPr>
                <w:lang w:val="en-GB"/>
              </w:rPr>
            </w:pPr>
          </w:p>
        </w:tc>
        <w:tc>
          <w:tcPr>
            <w:tcW w:w="422" w:type="dxa"/>
            <w:hideMark/>
          </w:tcPr>
          <w:p w14:paraId="210FF905" w14:textId="77777777" w:rsidR="00AC7E2C" w:rsidRPr="00EC6684" w:rsidRDefault="00AC7E2C" w:rsidP="002F6C4D">
            <w:pPr>
              <w:rPr>
                <w:lang w:val="en-GB"/>
              </w:rPr>
            </w:pPr>
          </w:p>
        </w:tc>
        <w:tc>
          <w:tcPr>
            <w:tcW w:w="4576" w:type="dxa"/>
            <w:noWrap/>
            <w:hideMark/>
          </w:tcPr>
          <w:p w14:paraId="7CD0FF11" w14:textId="77777777" w:rsidR="00AC7E2C" w:rsidRPr="00EC6684" w:rsidRDefault="00AC7E2C" w:rsidP="002F6C4D">
            <w:pPr>
              <w:rPr>
                <w:lang w:val="en-GB"/>
              </w:rPr>
            </w:pPr>
            <w:r w:rsidRPr="00EC6684">
              <w:rPr>
                <w:lang w:val="en-GB"/>
              </w:rPr>
              <w:t>knowing people in government</w:t>
            </w:r>
          </w:p>
        </w:tc>
        <w:tc>
          <w:tcPr>
            <w:tcW w:w="304" w:type="dxa"/>
            <w:shd w:val="clear" w:color="auto" w:fill="C5E0B3" w:themeFill="accent6" w:themeFillTint="66"/>
            <w:hideMark/>
          </w:tcPr>
          <w:p w14:paraId="78D62F9A" w14:textId="77777777" w:rsidR="00AC7E2C" w:rsidRPr="00EC6684" w:rsidRDefault="00AC7E2C" w:rsidP="002F6C4D">
            <w:pPr>
              <w:rPr>
                <w:lang w:val="en-GB"/>
              </w:rPr>
            </w:pPr>
          </w:p>
        </w:tc>
        <w:tc>
          <w:tcPr>
            <w:tcW w:w="321" w:type="dxa"/>
            <w:shd w:val="clear" w:color="auto" w:fill="C5E0B3" w:themeFill="accent6" w:themeFillTint="66"/>
            <w:hideMark/>
          </w:tcPr>
          <w:p w14:paraId="4BED0DAC" w14:textId="77777777" w:rsidR="00AC7E2C" w:rsidRPr="00EC6684" w:rsidRDefault="00AC7E2C" w:rsidP="002F6C4D">
            <w:pPr>
              <w:rPr>
                <w:lang w:val="en-GB"/>
              </w:rPr>
            </w:pPr>
          </w:p>
        </w:tc>
        <w:tc>
          <w:tcPr>
            <w:tcW w:w="5336" w:type="dxa"/>
            <w:shd w:val="clear" w:color="auto" w:fill="C5E0B3" w:themeFill="accent6" w:themeFillTint="66"/>
            <w:noWrap/>
            <w:hideMark/>
          </w:tcPr>
          <w:p w14:paraId="60325A85" w14:textId="77777777" w:rsidR="00AC7E2C" w:rsidRPr="00EC6684" w:rsidRDefault="00AC7E2C" w:rsidP="002F6C4D">
            <w:pPr>
              <w:rPr>
                <w:lang w:val="en-GB"/>
              </w:rPr>
            </w:pPr>
            <w:r w:rsidRPr="00EC6684">
              <w:rPr>
                <w:lang w:val="en-GB"/>
              </w:rPr>
              <w:t>good farming practice</w:t>
            </w:r>
          </w:p>
        </w:tc>
        <w:tc>
          <w:tcPr>
            <w:tcW w:w="338" w:type="dxa"/>
            <w:shd w:val="clear" w:color="auto" w:fill="C5E0B3" w:themeFill="accent6" w:themeFillTint="66"/>
            <w:hideMark/>
          </w:tcPr>
          <w:p w14:paraId="06C794C2" w14:textId="77777777" w:rsidR="00AC7E2C" w:rsidRPr="00EC6684" w:rsidRDefault="00AC7E2C" w:rsidP="002F6C4D">
            <w:pPr>
              <w:rPr>
                <w:lang w:val="en-GB"/>
              </w:rPr>
            </w:pPr>
          </w:p>
        </w:tc>
        <w:tc>
          <w:tcPr>
            <w:tcW w:w="4120" w:type="dxa"/>
            <w:gridSpan w:val="2"/>
            <w:shd w:val="clear" w:color="auto" w:fill="C5E0B3" w:themeFill="accent6" w:themeFillTint="66"/>
            <w:hideMark/>
          </w:tcPr>
          <w:p w14:paraId="31A2944B" w14:textId="77777777" w:rsidR="00AC7E2C" w:rsidRPr="00EC6684" w:rsidRDefault="00AC7E2C" w:rsidP="002F6C4D">
            <w:pPr>
              <w:rPr>
                <w:i/>
                <w:iCs/>
                <w:lang w:val="en-GB"/>
              </w:rPr>
            </w:pPr>
            <w:r w:rsidRPr="00EC6684">
              <w:rPr>
                <w:i/>
                <w:iCs/>
                <w:lang w:val="en-GB"/>
              </w:rPr>
              <w:t>Multi-actor, multi-level, multi-sector</w:t>
            </w:r>
          </w:p>
        </w:tc>
      </w:tr>
      <w:tr w:rsidR="00AC7E2C" w:rsidRPr="00EC6684" w14:paraId="6372068F" w14:textId="77777777" w:rsidTr="002F6C4D">
        <w:trPr>
          <w:trHeight w:val="285"/>
        </w:trPr>
        <w:tc>
          <w:tcPr>
            <w:tcW w:w="287" w:type="dxa"/>
            <w:hideMark/>
          </w:tcPr>
          <w:p w14:paraId="714D165C" w14:textId="77777777" w:rsidR="00AC7E2C" w:rsidRPr="00EC6684" w:rsidRDefault="00AC7E2C" w:rsidP="002F6C4D">
            <w:pPr>
              <w:rPr>
                <w:i/>
                <w:iCs/>
                <w:lang w:val="en-GB"/>
              </w:rPr>
            </w:pPr>
          </w:p>
        </w:tc>
        <w:tc>
          <w:tcPr>
            <w:tcW w:w="422" w:type="dxa"/>
            <w:hideMark/>
          </w:tcPr>
          <w:p w14:paraId="355FC959" w14:textId="77777777" w:rsidR="00AC7E2C" w:rsidRPr="00EC6684" w:rsidRDefault="00AC7E2C" w:rsidP="002F6C4D">
            <w:pPr>
              <w:rPr>
                <w:lang w:val="en-GB"/>
              </w:rPr>
            </w:pPr>
          </w:p>
        </w:tc>
        <w:tc>
          <w:tcPr>
            <w:tcW w:w="4576" w:type="dxa"/>
            <w:noWrap/>
            <w:hideMark/>
          </w:tcPr>
          <w:p w14:paraId="36BC33F9" w14:textId="77777777" w:rsidR="00AC7E2C" w:rsidRPr="00EC6684" w:rsidRDefault="00AC7E2C" w:rsidP="002F6C4D">
            <w:pPr>
              <w:rPr>
                <w:lang w:val="en-GB"/>
              </w:rPr>
            </w:pPr>
            <w:r w:rsidRPr="00EC6684">
              <w:rPr>
                <w:lang w:val="en-GB"/>
              </w:rPr>
              <w:t>participating in pilots</w:t>
            </w:r>
          </w:p>
        </w:tc>
        <w:tc>
          <w:tcPr>
            <w:tcW w:w="304" w:type="dxa"/>
            <w:shd w:val="clear" w:color="auto" w:fill="C5E0B3" w:themeFill="accent6" w:themeFillTint="66"/>
            <w:hideMark/>
          </w:tcPr>
          <w:p w14:paraId="6D22ACB9" w14:textId="77777777" w:rsidR="00AC7E2C" w:rsidRPr="00EC6684" w:rsidRDefault="00AC7E2C" w:rsidP="002F6C4D">
            <w:pPr>
              <w:rPr>
                <w:lang w:val="en-GB"/>
              </w:rPr>
            </w:pPr>
          </w:p>
        </w:tc>
        <w:tc>
          <w:tcPr>
            <w:tcW w:w="321" w:type="dxa"/>
            <w:shd w:val="clear" w:color="auto" w:fill="C5E0B3" w:themeFill="accent6" w:themeFillTint="66"/>
            <w:hideMark/>
          </w:tcPr>
          <w:p w14:paraId="66492A2B" w14:textId="77777777" w:rsidR="00AC7E2C" w:rsidRPr="00EC6684" w:rsidRDefault="00AC7E2C" w:rsidP="002F6C4D">
            <w:pPr>
              <w:rPr>
                <w:lang w:val="en-GB"/>
              </w:rPr>
            </w:pPr>
          </w:p>
        </w:tc>
        <w:tc>
          <w:tcPr>
            <w:tcW w:w="5336" w:type="dxa"/>
            <w:shd w:val="clear" w:color="auto" w:fill="C5E0B3" w:themeFill="accent6" w:themeFillTint="66"/>
            <w:noWrap/>
            <w:hideMark/>
          </w:tcPr>
          <w:p w14:paraId="1FE3A24B" w14:textId="77777777" w:rsidR="00AC7E2C" w:rsidRPr="00EC6684" w:rsidRDefault="00AC7E2C" w:rsidP="002F6C4D">
            <w:pPr>
              <w:rPr>
                <w:lang w:val="en-GB"/>
              </w:rPr>
            </w:pPr>
            <w:r w:rsidRPr="00EC6684">
              <w:rPr>
                <w:lang w:val="en-GB"/>
              </w:rPr>
              <w:t>part of the job</w:t>
            </w:r>
          </w:p>
        </w:tc>
        <w:tc>
          <w:tcPr>
            <w:tcW w:w="338" w:type="dxa"/>
            <w:shd w:val="clear" w:color="auto" w:fill="C5E0B3" w:themeFill="accent6" w:themeFillTint="66"/>
            <w:hideMark/>
          </w:tcPr>
          <w:p w14:paraId="7AD5D595" w14:textId="77777777" w:rsidR="00AC7E2C" w:rsidRPr="00EC6684" w:rsidRDefault="00AC7E2C" w:rsidP="002F6C4D">
            <w:pPr>
              <w:rPr>
                <w:lang w:val="en-GB"/>
              </w:rPr>
            </w:pPr>
          </w:p>
        </w:tc>
        <w:tc>
          <w:tcPr>
            <w:tcW w:w="506" w:type="dxa"/>
            <w:shd w:val="clear" w:color="auto" w:fill="C5E0B3" w:themeFill="accent6" w:themeFillTint="66"/>
            <w:hideMark/>
          </w:tcPr>
          <w:p w14:paraId="786FBA20" w14:textId="77777777" w:rsidR="00AC7E2C" w:rsidRPr="00EC6684" w:rsidRDefault="00AC7E2C" w:rsidP="002F6C4D">
            <w:pPr>
              <w:rPr>
                <w:lang w:val="en-GB"/>
              </w:rPr>
            </w:pPr>
          </w:p>
        </w:tc>
        <w:tc>
          <w:tcPr>
            <w:tcW w:w="3614" w:type="dxa"/>
            <w:shd w:val="clear" w:color="auto" w:fill="C5E0B3" w:themeFill="accent6" w:themeFillTint="66"/>
            <w:noWrap/>
            <w:hideMark/>
          </w:tcPr>
          <w:p w14:paraId="71444759" w14:textId="77777777" w:rsidR="00AC7E2C" w:rsidRPr="00EC6684" w:rsidRDefault="00AC7E2C" w:rsidP="002F6C4D">
            <w:pPr>
              <w:rPr>
                <w:lang w:val="en-GB"/>
              </w:rPr>
            </w:pPr>
            <w:r w:rsidRPr="00EC6684">
              <w:rPr>
                <w:lang w:val="en-GB"/>
              </w:rPr>
              <w:t>holistic</w:t>
            </w:r>
          </w:p>
        </w:tc>
      </w:tr>
      <w:tr w:rsidR="00AC7E2C" w:rsidRPr="00EC6684" w14:paraId="689CA9ED" w14:textId="77777777" w:rsidTr="002F6C4D">
        <w:trPr>
          <w:trHeight w:val="285"/>
        </w:trPr>
        <w:tc>
          <w:tcPr>
            <w:tcW w:w="5285" w:type="dxa"/>
            <w:gridSpan w:val="3"/>
            <w:shd w:val="clear" w:color="auto" w:fill="C5E0B3" w:themeFill="accent6" w:themeFillTint="66"/>
            <w:hideMark/>
          </w:tcPr>
          <w:p w14:paraId="28728513" w14:textId="77777777" w:rsidR="00AC7E2C" w:rsidRPr="00EC6684" w:rsidRDefault="00AC7E2C" w:rsidP="002F6C4D">
            <w:pPr>
              <w:rPr>
                <w:b/>
                <w:bCs/>
                <w:i/>
                <w:iCs/>
                <w:lang w:val="en-GB"/>
              </w:rPr>
            </w:pPr>
            <w:r w:rsidRPr="00EC6684">
              <w:rPr>
                <w:b/>
                <w:bCs/>
                <w:i/>
                <w:iCs/>
                <w:lang w:val="en-GB"/>
              </w:rPr>
              <w:t>State of mind</w:t>
            </w:r>
            <w:r>
              <w:rPr>
                <w:lang w:val="en-GB"/>
              </w:rPr>
              <w:t>*</w:t>
            </w:r>
          </w:p>
        </w:tc>
        <w:tc>
          <w:tcPr>
            <w:tcW w:w="5961" w:type="dxa"/>
            <w:gridSpan w:val="3"/>
            <w:shd w:val="clear" w:color="auto" w:fill="C5E0B3" w:themeFill="accent6" w:themeFillTint="66"/>
            <w:hideMark/>
          </w:tcPr>
          <w:p w14:paraId="4C67FDAC" w14:textId="77777777" w:rsidR="00AC7E2C" w:rsidRPr="00EC6684" w:rsidRDefault="00AC7E2C" w:rsidP="002F6C4D">
            <w:pPr>
              <w:rPr>
                <w:b/>
                <w:bCs/>
                <w:i/>
                <w:iCs/>
                <w:lang w:val="en-GB"/>
              </w:rPr>
            </w:pPr>
            <w:r w:rsidRPr="00EC6684">
              <w:rPr>
                <w:b/>
                <w:bCs/>
                <w:i/>
                <w:iCs/>
                <w:lang w:val="en-GB"/>
              </w:rPr>
              <w:t>Feeling respected, appreciated, &amp; understood</w:t>
            </w:r>
            <w:r>
              <w:rPr>
                <w:lang w:val="en-GB"/>
              </w:rPr>
              <w:t>*</w:t>
            </w:r>
          </w:p>
        </w:tc>
        <w:tc>
          <w:tcPr>
            <w:tcW w:w="338" w:type="dxa"/>
            <w:shd w:val="clear" w:color="auto" w:fill="C5E0B3" w:themeFill="accent6" w:themeFillTint="66"/>
            <w:hideMark/>
          </w:tcPr>
          <w:p w14:paraId="4C7B8C2C" w14:textId="77777777" w:rsidR="00AC7E2C" w:rsidRPr="00EC6684" w:rsidRDefault="00AC7E2C" w:rsidP="002F6C4D">
            <w:pPr>
              <w:rPr>
                <w:b/>
                <w:bCs/>
                <w:i/>
                <w:iCs/>
                <w:lang w:val="en-GB"/>
              </w:rPr>
            </w:pPr>
          </w:p>
        </w:tc>
        <w:tc>
          <w:tcPr>
            <w:tcW w:w="506" w:type="dxa"/>
            <w:shd w:val="clear" w:color="auto" w:fill="C5E0B3" w:themeFill="accent6" w:themeFillTint="66"/>
            <w:hideMark/>
          </w:tcPr>
          <w:p w14:paraId="3ABD41E9" w14:textId="77777777" w:rsidR="00AC7E2C" w:rsidRPr="00EC6684" w:rsidRDefault="00AC7E2C" w:rsidP="002F6C4D">
            <w:pPr>
              <w:rPr>
                <w:lang w:val="en-GB"/>
              </w:rPr>
            </w:pPr>
          </w:p>
        </w:tc>
        <w:tc>
          <w:tcPr>
            <w:tcW w:w="3614" w:type="dxa"/>
            <w:shd w:val="clear" w:color="auto" w:fill="C5E0B3" w:themeFill="accent6" w:themeFillTint="66"/>
            <w:noWrap/>
            <w:hideMark/>
          </w:tcPr>
          <w:p w14:paraId="09965DE4" w14:textId="77777777" w:rsidR="00AC7E2C" w:rsidRPr="00EC6684" w:rsidRDefault="00AC7E2C" w:rsidP="002F6C4D">
            <w:pPr>
              <w:rPr>
                <w:lang w:val="en-GB"/>
              </w:rPr>
            </w:pPr>
            <w:r w:rsidRPr="00EC6684">
              <w:rPr>
                <w:lang w:val="en-GB"/>
              </w:rPr>
              <w:t>comprehensive</w:t>
            </w:r>
          </w:p>
        </w:tc>
      </w:tr>
      <w:tr w:rsidR="00AC7E2C" w:rsidRPr="00EC6684" w14:paraId="568B3767" w14:textId="77777777" w:rsidTr="002F6C4D">
        <w:trPr>
          <w:trHeight w:val="285"/>
        </w:trPr>
        <w:tc>
          <w:tcPr>
            <w:tcW w:w="287" w:type="dxa"/>
            <w:shd w:val="clear" w:color="auto" w:fill="C5E0B3" w:themeFill="accent6" w:themeFillTint="66"/>
            <w:noWrap/>
            <w:hideMark/>
          </w:tcPr>
          <w:p w14:paraId="5D2FC87B" w14:textId="77777777" w:rsidR="00AC7E2C" w:rsidRPr="00EC6684" w:rsidRDefault="00AC7E2C" w:rsidP="002F6C4D">
            <w:pPr>
              <w:rPr>
                <w:lang w:val="en-GB"/>
              </w:rPr>
            </w:pPr>
          </w:p>
        </w:tc>
        <w:tc>
          <w:tcPr>
            <w:tcW w:w="4998" w:type="dxa"/>
            <w:gridSpan w:val="2"/>
            <w:shd w:val="clear" w:color="auto" w:fill="C5E0B3" w:themeFill="accent6" w:themeFillTint="66"/>
            <w:noWrap/>
            <w:hideMark/>
          </w:tcPr>
          <w:p w14:paraId="0D2AF94B" w14:textId="77777777" w:rsidR="00AC7E2C" w:rsidRPr="004264C3" w:rsidRDefault="00AC7E2C" w:rsidP="002F6C4D">
            <w:pPr>
              <w:rPr>
                <w:i/>
                <w:iCs/>
                <w:lang w:val="en-GB"/>
              </w:rPr>
            </w:pPr>
            <w:r>
              <w:rPr>
                <w:i/>
                <w:iCs/>
                <w:lang w:val="en-GB"/>
              </w:rPr>
              <w:t>M</w:t>
            </w:r>
            <w:r w:rsidRPr="004264C3">
              <w:rPr>
                <w:i/>
                <w:iCs/>
                <w:lang w:val="en-GB"/>
              </w:rPr>
              <w:t>ental health</w:t>
            </w:r>
            <w:r>
              <w:rPr>
                <w:lang w:val="en-GB"/>
              </w:rPr>
              <w:t>*</w:t>
            </w:r>
          </w:p>
        </w:tc>
        <w:tc>
          <w:tcPr>
            <w:tcW w:w="304" w:type="dxa"/>
            <w:tcBorders>
              <w:left w:val="nil"/>
            </w:tcBorders>
            <w:shd w:val="clear" w:color="auto" w:fill="C5E0B3" w:themeFill="accent6" w:themeFillTint="66"/>
            <w:hideMark/>
          </w:tcPr>
          <w:p w14:paraId="44AA6738" w14:textId="77777777" w:rsidR="00AC7E2C" w:rsidRPr="00EC6684" w:rsidRDefault="00AC7E2C" w:rsidP="002F6C4D">
            <w:pPr>
              <w:rPr>
                <w:lang w:val="en-GB"/>
              </w:rPr>
            </w:pPr>
          </w:p>
        </w:tc>
        <w:tc>
          <w:tcPr>
            <w:tcW w:w="5657" w:type="dxa"/>
            <w:gridSpan w:val="2"/>
            <w:shd w:val="clear" w:color="auto" w:fill="C5E0B3" w:themeFill="accent6" w:themeFillTint="66"/>
            <w:hideMark/>
          </w:tcPr>
          <w:p w14:paraId="5846B94B" w14:textId="77777777" w:rsidR="00AC7E2C" w:rsidRPr="004264C3" w:rsidRDefault="00AC7E2C" w:rsidP="002F6C4D">
            <w:pPr>
              <w:rPr>
                <w:i/>
                <w:iCs/>
                <w:lang w:val="en-GB"/>
              </w:rPr>
            </w:pPr>
            <w:r>
              <w:rPr>
                <w:i/>
                <w:iCs/>
                <w:lang w:val="en-GB"/>
              </w:rPr>
              <w:t>R</w:t>
            </w:r>
            <w:r w:rsidRPr="004264C3">
              <w:rPr>
                <w:i/>
                <w:iCs/>
                <w:lang w:val="en-GB"/>
              </w:rPr>
              <w:t>ecognition for work</w:t>
            </w:r>
            <w:r>
              <w:rPr>
                <w:lang w:val="en-GB"/>
              </w:rPr>
              <w:t>*</w:t>
            </w:r>
          </w:p>
        </w:tc>
        <w:tc>
          <w:tcPr>
            <w:tcW w:w="338" w:type="dxa"/>
            <w:shd w:val="clear" w:color="auto" w:fill="C5E0B3" w:themeFill="accent6" w:themeFillTint="66"/>
            <w:hideMark/>
          </w:tcPr>
          <w:p w14:paraId="2C3F45F1" w14:textId="77777777" w:rsidR="00AC7E2C" w:rsidRPr="00EC6684" w:rsidRDefault="00AC7E2C" w:rsidP="002F6C4D">
            <w:pPr>
              <w:rPr>
                <w:lang w:val="en-GB"/>
              </w:rPr>
            </w:pPr>
          </w:p>
        </w:tc>
        <w:tc>
          <w:tcPr>
            <w:tcW w:w="506" w:type="dxa"/>
            <w:shd w:val="clear" w:color="auto" w:fill="C5E0B3" w:themeFill="accent6" w:themeFillTint="66"/>
            <w:hideMark/>
          </w:tcPr>
          <w:p w14:paraId="126B0446" w14:textId="77777777" w:rsidR="00AC7E2C" w:rsidRPr="00EC6684" w:rsidRDefault="00AC7E2C" w:rsidP="002F6C4D">
            <w:pPr>
              <w:rPr>
                <w:lang w:val="en-GB"/>
              </w:rPr>
            </w:pPr>
          </w:p>
        </w:tc>
        <w:tc>
          <w:tcPr>
            <w:tcW w:w="3614" w:type="dxa"/>
            <w:shd w:val="clear" w:color="auto" w:fill="C5E0B3" w:themeFill="accent6" w:themeFillTint="66"/>
            <w:noWrap/>
            <w:hideMark/>
          </w:tcPr>
          <w:p w14:paraId="2E8F9D1D" w14:textId="77777777" w:rsidR="00AC7E2C" w:rsidRPr="00EC6684" w:rsidRDefault="00AC7E2C" w:rsidP="002F6C4D">
            <w:pPr>
              <w:rPr>
                <w:lang w:val="en-GB"/>
              </w:rPr>
            </w:pPr>
            <w:r w:rsidRPr="00EC6684">
              <w:rPr>
                <w:lang w:val="en-GB"/>
              </w:rPr>
              <w:t>coherent</w:t>
            </w:r>
          </w:p>
        </w:tc>
      </w:tr>
      <w:tr w:rsidR="00AC7E2C" w:rsidRPr="00EC6684" w14:paraId="0B847654" w14:textId="77777777" w:rsidTr="002F6C4D">
        <w:trPr>
          <w:trHeight w:val="285"/>
        </w:trPr>
        <w:tc>
          <w:tcPr>
            <w:tcW w:w="287" w:type="dxa"/>
            <w:noWrap/>
            <w:hideMark/>
          </w:tcPr>
          <w:p w14:paraId="35D94A67" w14:textId="77777777" w:rsidR="00AC7E2C" w:rsidRPr="00EC6684" w:rsidRDefault="00AC7E2C" w:rsidP="002F6C4D">
            <w:pPr>
              <w:rPr>
                <w:lang w:val="en-GB"/>
              </w:rPr>
            </w:pPr>
          </w:p>
        </w:tc>
        <w:tc>
          <w:tcPr>
            <w:tcW w:w="4998" w:type="dxa"/>
            <w:gridSpan w:val="2"/>
            <w:shd w:val="clear" w:color="auto" w:fill="auto"/>
            <w:noWrap/>
            <w:hideMark/>
          </w:tcPr>
          <w:p w14:paraId="6C081F0B" w14:textId="77777777" w:rsidR="00AC7E2C" w:rsidRPr="004264C3" w:rsidRDefault="00AC7E2C" w:rsidP="002F6C4D">
            <w:pPr>
              <w:rPr>
                <w:i/>
                <w:iCs/>
                <w:lang w:val="en-GB"/>
              </w:rPr>
            </w:pPr>
            <w:r>
              <w:rPr>
                <w:i/>
                <w:iCs/>
                <w:lang w:val="en-GB"/>
              </w:rPr>
              <w:t>C</w:t>
            </w:r>
            <w:r w:rsidRPr="004264C3">
              <w:rPr>
                <w:i/>
                <w:iCs/>
                <w:lang w:val="en-GB"/>
              </w:rPr>
              <w:t>onfidence</w:t>
            </w:r>
            <w:r>
              <w:rPr>
                <w:lang w:val="en-GB"/>
              </w:rPr>
              <w:t>*</w:t>
            </w:r>
          </w:p>
        </w:tc>
        <w:tc>
          <w:tcPr>
            <w:tcW w:w="304" w:type="dxa"/>
            <w:shd w:val="clear" w:color="auto" w:fill="C5E0B3" w:themeFill="accent6" w:themeFillTint="66"/>
            <w:hideMark/>
          </w:tcPr>
          <w:p w14:paraId="0E9BC9BB" w14:textId="77777777" w:rsidR="00AC7E2C" w:rsidRPr="00EC6684" w:rsidRDefault="00AC7E2C" w:rsidP="002F6C4D">
            <w:pPr>
              <w:rPr>
                <w:lang w:val="en-GB"/>
              </w:rPr>
            </w:pPr>
          </w:p>
        </w:tc>
        <w:tc>
          <w:tcPr>
            <w:tcW w:w="5657" w:type="dxa"/>
            <w:gridSpan w:val="2"/>
            <w:shd w:val="clear" w:color="auto" w:fill="C5E0B3" w:themeFill="accent6" w:themeFillTint="66"/>
            <w:hideMark/>
          </w:tcPr>
          <w:p w14:paraId="0996D198" w14:textId="77777777" w:rsidR="00AC7E2C" w:rsidRPr="004264C3" w:rsidRDefault="00AC7E2C" w:rsidP="002F6C4D">
            <w:pPr>
              <w:rPr>
                <w:i/>
                <w:iCs/>
                <w:lang w:val="en-GB"/>
              </w:rPr>
            </w:pPr>
            <w:r>
              <w:rPr>
                <w:i/>
                <w:iCs/>
                <w:lang w:val="en-GB"/>
              </w:rPr>
              <w:t>V</w:t>
            </w:r>
            <w:r w:rsidRPr="004264C3">
              <w:rPr>
                <w:i/>
                <w:iCs/>
                <w:lang w:val="en-GB"/>
              </w:rPr>
              <w:t>aluing food</w:t>
            </w:r>
            <w:r>
              <w:rPr>
                <w:lang w:val="en-GB"/>
              </w:rPr>
              <w:t>*</w:t>
            </w:r>
          </w:p>
        </w:tc>
        <w:tc>
          <w:tcPr>
            <w:tcW w:w="4458" w:type="dxa"/>
            <w:gridSpan w:val="3"/>
            <w:shd w:val="clear" w:color="auto" w:fill="C5E0B3" w:themeFill="accent6" w:themeFillTint="66"/>
            <w:hideMark/>
          </w:tcPr>
          <w:p w14:paraId="79F372B5" w14:textId="77777777" w:rsidR="00AC7E2C" w:rsidRPr="00EC6684" w:rsidRDefault="00AC7E2C" w:rsidP="002F6C4D">
            <w:pPr>
              <w:rPr>
                <w:b/>
                <w:bCs/>
                <w:i/>
                <w:iCs/>
                <w:lang w:val="en-GB"/>
              </w:rPr>
            </w:pPr>
            <w:r w:rsidRPr="00EC6684">
              <w:rPr>
                <w:b/>
                <w:bCs/>
                <w:i/>
                <w:iCs/>
                <w:lang w:val="en-GB"/>
              </w:rPr>
              <w:t>Learning capacity</w:t>
            </w:r>
          </w:p>
        </w:tc>
      </w:tr>
      <w:tr w:rsidR="00AC7E2C" w:rsidRPr="00EC6684" w14:paraId="354E2B9C" w14:textId="77777777" w:rsidTr="002F6C4D">
        <w:trPr>
          <w:trHeight w:val="285"/>
        </w:trPr>
        <w:tc>
          <w:tcPr>
            <w:tcW w:w="287" w:type="dxa"/>
            <w:noWrap/>
            <w:hideMark/>
          </w:tcPr>
          <w:p w14:paraId="73BC2FA2" w14:textId="77777777" w:rsidR="00AC7E2C" w:rsidRPr="00EC6684" w:rsidRDefault="00AC7E2C" w:rsidP="002F6C4D">
            <w:pPr>
              <w:rPr>
                <w:b/>
                <w:bCs/>
                <w:i/>
                <w:iCs/>
                <w:lang w:val="en-GB"/>
              </w:rPr>
            </w:pPr>
          </w:p>
        </w:tc>
        <w:tc>
          <w:tcPr>
            <w:tcW w:w="4998" w:type="dxa"/>
            <w:gridSpan w:val="2"/>
            <w:shd w:val="clear" w:color="auto" w:fill="auto"/>
            <w:noWrap/>
            <w:hideMark/>
          </w:tcPr>
          <w:p w14:paraId="157C3FC2" w14:textId="77777777" w:rsidR="00AC7E2C" w:rsidRPr="004264C3" w:rsidRDefault="00AC7E2C" w:rsidP="002F6C4D">
            <w:pPr>
              <w:rPr>
                <w:i/>
                <w:iCs/>
                <w:lang w:val="en-GB"/>
              </w:rPr>
            </w:pPr>
            <w:r>
              <w:rPr>
                <w:i/>
                <w:iCs/>
                <w:lang w:val="en-GB"/>
              </w:rPr>
              <w:t>P</w:t>
            </w:r>
            <w:r w:rsidRPr="004264C3">
              <w:rPr>
                <w:i/>
                <w:iCs/>
                <w:lang w:val="en-GB"/>
              </w:rPr>
              <w:t>ositive outlook</w:t>
            </w:r>
            <w:r>
              <w:rPr>
                <w:lang w:val="en-GB"/>
              </w:rPr>
              <w:t>*</w:t>
            </w:r>
          </w:p>
        </w:tc>
        <w:tc>
          <w:tcPr>
            <w:tcW w:w="5961" w:type="dxa"/>
            <w:gridSpan w:val="3"/>
            <w:shd w:val="clear" w:color="auto" w:fill="auto"/>
            <w:hideMark/>
          </w:tcPr>
          <w:p w14:paraId="5AA6AA26" w14:textId="5D444707" w:rsidR="00AC7E2C" w:rsidRPr="00EC6684" w:rsidRDefault="00AC7E2C" w:rsidP="002F6C4D">
            <w:pPr>
              <w:rPr>
                <w:b/>
                <w:bCs/>
                <w:i/>
                <w:iCs/>
                <w:lang w:val="en-GB"/>
              </w:rPr>
            </w:pPr>
            <w:r w:rsidRPr="003C3776">
              <w:rPr>
                <w:b/>
                <w:bCs/>
                <w:i/>
                <w:iCs/>
                <w:lang w:val="en-GB"/>
              </w:rPr>
              <w:t>Perceived level of control</w:t>
            </w:r>
            <w:r w:rsidR="00E12633">
              <w:rPr>
                <w:b/>
                <w:bCs/>
                <w:i/>
                <w:iCs/>
                <w:lang w:val="en-GB"/>
              </w:rPr>
              <w:t xml:space="preserve"> &amp; ownership</w:t>
            </w:r>
            <w:r>
              <w:rPr>
                <w:lang w:val="en-GB"/>
              </w:rPr>
              <w:t>*</w:t>
            </w:r>
          </w:p>
        </w:tc>
        <w:tc>
          <w:tcPr>
            <w:tcW w:w="338" w:type="dxa"/>
            <w:shd w:val="clear" w:color="auto" w:fill="C5E0B3" w:themeFill="accent6" w:themeFillTint="66"/>
            <w:hideMark/>
          </w:tcPr>
          <w:p w14:paraId="46DA683E" w14:textId="77777777" w:rsidR="00AC7E2C" w:rsidRPr="00EC6684" w:rsidRDefault="00AC7E2C" w:rsidP="002F6C4D">
            <w:pPr>
              <w:rPr>
                <w:b/>
                <w:bCs/>
                <w:i/>
                <w:iCs/>
                <w:lang w:val="en-GB"/>
              </w:rPr>
            </w:pPr>
          </w:p>
        </w:tc>
        <w:tc>
          <w:tcPr>
            <w:tcW w:w="4120" w:type="dxa"/>
            <w:gridSpan w:val="2"/>
            <w:shd w:val="clear" w:color="auto" w:fill="C5E0B3" w:themeFill="accent6" w:themeFillTint="66"/>
            <w:hideMark/>
          </w:tcPr>
          <w:p w14:paraId="43DDF6B4" w14:textId="77777777" w:rsidR="00AC7E2C" w:rsidRPr="00EC6684" w:rsidRDefault="00AC7E2C" w:rsidP="002F6C4D">
            <w:pPr>
              <w:rPr>
                <w:i/>
                <w:iCs/>
                <w:lang w:val="en-GB"/>
              </w:rPr>
            </w:pPr>
            <w:r w:rsidRPr="00EC6684">
              <w:rPr>
                <w:i/>
                <w:iCs/>
                <w:lang w:val="en-GB"/>
              </w:rPr>
              <w:t>Learning</w:t>
            </w:r>
          </w:p>
        </w:tc>
      </w:tr>
      <w:tr w:rsidR="00AC7E2C" w:rsidRPr="00EC6684" w14:paraId="1651C1D0" w14:textId="77777777" w:rsidTr="002F6C4D">
        <w:trPr>
          <w:trHeight w:val="285"/>
        </w:trPr>
        <w:tc>
          <w:tcPr>
            <w:tcW w:w="287" w:type="dxa"/>
            <w:noWrap/>
            <w:hideMark/>
          </w:tcPr>
          <w:p w14:paraId="12EBDFCF" w14:textId="77777777" w:rsidR="00AC7E2C" w:rsidRPr="00EC6684" w:rsidRDefault="00AC7E2C" w:rsidP="002F6C4D">
            <w:pPr>
              <w:rPr>
                <w:i/>
                <w:iCs/>
                <w:lang w:val="en-GB"/>
              </w:rPr>
            </w:pPr>
          </w:p>
        </w:tc>
        <w:tc>
          <w:tcPr>
            <w:tcW w:w="422" w:type="dxa"/>
            <w:shd w:val="clear" w:color="auto" w:fill="auto"/>
            <w:noWrap/>
            <w:hideMark/>
          </w:tcPr>
          <w:p w14:paraId="7DF5BD65" w14:textId="77777777" w:rsidR="00AC7E2C" w:rsidRPr="00EC6684" w:rsidRDefault="00AC7E2C" w:rsidP="002F6C4D">
            <w:pPr>
              <w:rPr>
                <w:lang w:val="en-GB"/>
              </w:rPr>
            </w:pPr>
          </w:p>
        </w:tc>
        <w:tc>
          <w:tcPr>
            <w:tcW w:w="4576" w:type="dxa"/>
            <w:shd w:val="clear" w:color="auto" w:fill="auto"/>
            <w:noWrap/>
            <w:hideMark/>
          </w:tcPr>
          <w:p w14:paraId="576FCA8B" w14:textId="77777777" w:rsidR="00AC7E2C" w:rsidRPr="00EC6684" w:rsidRDefault="00AC7E2C" w:rsidP="002F6C4D">
            <w:pPr>
              <w:rPr>
                <w:lang w:val="en-GB"/>
              </w:rPr>
            </w:pPr>
          </w:p>
        </w:tc>
        <w:tc>
          <w:tcPr>
            <w:tcW w:w="312" w:type="dxa"/>
            <w:shd w:val="clear" w:color="auto" w:fill="auto"/>
            <w:hideMark/>
          </w:tcPr>
          <w:p w14:paraId="76BA2443" w14:textId="77777777" w:rsidR="00AC7E2C" w:rsidRPr="00EC6684" w:rsidRDefault="00AC7E2C" w:rsidP="002F6C4D">
            <w:pPr>
              <w:rPr>
                <w:lang w:val="en-GB"/>
              </w:rPr>
            </w:pPr>
          </w:p>
        </w:tc>
        <w:tc>
          <w:tcPr>
            <w:tcW w:w="5649" w:type="dxa"/>
            <w:gridSpan w:val="2"/>
            <w:shd w:val="clear" w:color="auto" w:fill="auto"/>
          </w:tcPr>
          <w:p w14:paraId="5E0E2283" w14:textId="77777777" w:rsidR="00AC7E2C" w:rsidRPr="004264C3" w:rsidRDefault="00AC7E2C" w:rsidP="002F6C4D">
            <w:pPr>
              <w:rPr>
                <w:i/>
                <w:iCs/>
                <w:lang w:val="en-GB"/>
              </w:rPr>
            </w:pPr>
            <w:r>
              <w:rPr>
                <w:i/>
                <w:iCs/>
                <w:lang w:val="en-GB"/>
              </w:rPr>
              <w:t>O</w:t>
            </w:r>
            <w:r w:rsidRPr="004264C3">
              <w:rPr>
                <w:i/>
                <w:iCs/>
                <w:lang w:val="en-GB"/>
              </w:rPr>
              <w:t>wnership over change</w:t>
            </w:r>
            <w:r>
              <w:rPr>
                <w:lang w:val="en-GB"/>
              </w:rPr>
              <w:t>*</w:t>
            </w:r>
          </w:p>
        </w:tc>
        <w:tc>
          <w:tcPr>
            <w:tcW w:w="338" w:type="dxa"/>
            <w:tcBorders>
              <w:left w:val="nil"/>
            </w:tcBorders>
            <w:shd w:val="clear" w:color="auto" w:fill="C5E0B3" w:themeFill="accent6" w:themeFillTint="66"/>
            <w:hideMark/>
          </w:tcPr>
          <w:p w14:paraId="5F4EE550" w14:textId="77777777" w:rsidR="00AC7E2C" w:rsidRPr="00EC6684" w:rsidRDefault="00AC7E2C" w:rsidP="002F6C4D">
            <w:pPr>
              <w:rPr>
                <w:lang w:val="en-GB"/>
              </w:rPr>
            </w:pPr>
          </w:p>
        </w:tc>
        <w:tc>
          <w:tcPr>
            <w:tcW w:w="506" w:type="dxa"/>
            <w:shd w:val="clear" w:color="auto" w:fill="C5E0B3" w:themeFill="accent6" w:themeFillTint="66"/>
            <w:hideMark/>
          </w:tcPr>
          <w:p w14:paraId="70C01337" w14:textId="77777777" w:rsidR="00AC7E2C" w:rsidRPr="00EC6684" w:rsidRDefault="00AC7E2C" w:rsidP="002F6C4D">
            <w:pPr>
              <w:rPr>
                <w:lang w:val="en-GB"/>
              </w:rPr>
            </w:pPr>
          </w:p>
        </w:tc>
        <w:tc>
          <w:tcPr>
            <w:tcW w:w="3614" w:type="dxa"/>
            <w:shd w:val="clear" w:color="auto" w:fill="C5E0B3" w:themeFill="accent6" w:themeFillTint="66"/>
            <w:noWrap/>
            <w:hideMark/>
          </w:tcPr>
          <w:p w14:paraId="13AE0711" w14:textId="77777777" w:rsidR="00AC7E2C" w:rsidRPr="00EC6684" w:rsidRDefault="00AC7E2C" w:rsidP="002F6C4D">
            <w:pPr>
              <w:rPr>
                <w:lang w:val="en-GB"/>
              </w:rPr>
            </w:pPr>
            <w:r w:rsidRPr="00EC6684">
              <w:rPr>
                <w:lang w:val="en-GB"/>
              </w:rPr>
              <w:t>showing willingness to learn</w:t>
            </w:r>
          </w:p>
        </w:tc>
      </w:tr>
      <w:tr w:rsidR="00AC7E2C" w:rsidRPr="008F4243" w14:paraId="79414C81" w14:textId="77777777" w:rsidTr="002F6C4D">
        <w:trPr>
          <w:trHeight w:val="285"/>
        </w:trPr>
        <w:tc>
          <w:tcPr>
            <w:tcW w:w="287" w:type="dxa"/>
            <w:noWrap/>
            <w:hideMark/>
          </w:tcPr>
          <w:p w14:paraId="59850999" w14:textId="77777777" w:rsidR="00AC7E2C" w:rsidRPr="00EC6684" w:rsidRDefault="00AC7E2C" w:rsidP="002F6C4D">
            <w:pPr>
              <w:rPr>
                <w:lang w:val="en-GB"/>
              </w:rPr>
            </w:pPr>
          </w:p>
        </w:tc>
        <w:tc>
          <w:tcPr>
            <w:tcW w:w="422" w:type="dxa"/>
            <w:shd w:val="clear" w:color="auto" w:fill="auto"/>
            <w:noWrap/>
            <w:hideMark/>
          </w:tcPr>
          <w:p w14:paraId="5FCE25E5" w14:textId="77777777" w:rsidR="00AC7E2C" w:rsidRPr="00EC6684" w:rsidRDefault="00AC7E2C" w:rsidP="002F6C4D">
            <w:pPr>
              <w:rPr>
                <w:lang w:val="en-GB"/>
              </w:rPr>
            </w:pPr>
          </w:p>
        </w:tc>
        <w:tc>
          <w:tcPr>
            <w:tcW w:w="4576" w:type="dxa"/>
            <w:shd w:val="clear" w:color="auto" w:fill="auto"/>
            <w:noWrap/>
            <w:hideMark/>
          </w:tcPr>
          <w:p w14:paraId="0290B0F1" w14:textId="77777777" w:rsidR="00AC7E2C" w:rsidRPr="00EC6684" w:rsidRDefault="00AC7E2C" w:rsidP="002F6C4D">
            <w:pPr>
              <w:rPr>
                <w:lang w:val="en-GB"/>
              </w:rPr>
            </w:pPr>
          </w:p>
        </w:tc>
        <w:tc>
          <w:tcPr>
            <w:tcW w:w="304" w:type="dxa"/>
            <w:shd w:val="clear" w:color="auto" w:fill="auto"/>
            <w:noWrap/>
            <w:hideMark/>
          </w:tcPr>
          <w:p w14:paraId="03E0AC80" w14:textId="77777777" w:rsidR="00AC7E2C" w:rsidRPr="00EC6684" w:rsidRDefault="00AC7E2C" w:rsidP="002F6C4D">
            <w:pPr>
              <w:rPr>
                <w:lang w:val="en-GB"/>
              </w:rPr>
            </w:pPr>
          </w:p>
        </w:tc>
        <w:tc>
          <w:tcPr>
            <w:tcW w:w="5657" w:type="dxa"/>
            <w:gridSpan w:val="2"/>
            <w:shd w:val="clear" w:color="auto" w:fill="auto"/>
            <w:noWrap/>
            <w:hideMark/>
          </w:tcPr>
          <w:p w14:paraId="5D465EA7" w14:textId="77777777" w:rsidR="00AC7E2C" w:rsidRPr="004264C3" w:rsidRDefault="00AC7E2C" w:rsidP="002F6C4D">
            <w:pPr>
              <w:rPr>
                <w:i/>
                <w:iCs/>
                <w:lang w:val="en-GB"/>
              </w:rPr>
            </w:pPr>
            <w:r>
              <w:rPr>
                <w:i/>
                <w:iCs/>
                <w:lang w:val="en-GB"/>
              </w:rPr>
              <w:t>C</w:t>
            </w:r>
            <w:r w:rsidRPr="004264C3">
              <w:rPr>
                <w:i/>
                <w:iCs/>
                <w:lang w:val="en-GB"/>
              </w:rPr>
              <w:t>ontrol over situation</w:t>
            </w:r>
            <w:r>
              <w:rPr>
                <w:lang w:val="en-GB"/>
              </w:rPr>
              <w:t>*</w:t>
            </w:r>
          </w:p>
        </w:tc>
        <w:tc>
          <w:tcPr>
            <w:tcW w:w="338" w:type="dxa"/>
            <w:tcBorders>
              <w:left w:val="nil"/>
            </w:tcBorders>
            <w:shd w:val="clear" w:color="auto" w:fill="C5E0B3" w:themeFill="accent6" w:themeFillTint="66"/>
            <w:hideMark/>
          </w:tcPr>
          <w:p w14:paraId="6FAA0752" w14:textId="77777777" w:rsidR="00AC7E2C" w:rsidRPr="00EC6684" w:rsidRDefault="00AC7E2C" w:rsidP="002F6C4D">
            <w:pPr>
              <w:rPr>
                <w:lang w:val="en-GB"/>
              </w:rPr>
            </w:pPr>
          </w:p>
        </w:tc>
        <w:tc>
          <w:tcPr>
            <w:tcW w:w="506" w:type="dxa"/>
            <w:shd w:val="clear" w:color="auto" w:fill="C5E0B3" w:themeFill="accent6" w:themeFillTint="66"/>
            <w:hideMark/>
          </w:tcPr>
          <w:p w14:paraId="68E7BD76" w14:textId="77777777" w:rsidR="00AC7E2C" w:rsidRPr="00EC6684" w:rsidRDefault="00AC7E2C" w:rsidP="002F6C4D">
            <w:pPr>
              <w:rPr>
                <w:lang w:val="en-GB"/>
              </w:rPr>
            </w:pPr>
          </w:p>
        </w:tc>
        <w:tc>
          <w:tcPr>
            <w:tcW w:w="3614" w:type="dxa"/>
            <w:shd w:val="clear" w:color="auto" w:fill="C5E0B3" w:themeFill="accent6" w:themeFillTint="66"/>
            <w:noWrap/>
            <w:hideMark/>
          </w:tcPr>
          <w:p w14:paraId="1D5C4EA2" w14:textId="77777777" w:rsidR="00AC7E2C" w:rsidRPr="00EC6684" w:rsidRDefault="00AC7E2C" w:rsidP="002F6C4D">
            <w:pPr>
              <w:rPr>
                <w:lang w:val="en-GB"/>
              </w:rPr>
            </w:pPr>
            <w:r w:rsidRPr="00EC6684">
              <w:rPr>
                <w:lang w:val="en-GB"/>
              </w:rPr>
              <w:t>act on lessons from the past</w:t>
            </w:r>
          </w:p>
        </w:tc>
      </w:tr>
      <w:tr w:rsidR="00AC7E2C" w:rsidRPr="00EC6684" w14:paraId="37965E5F" w14:textId="77777777" w:rsidTr="002F6C4D">
        <w:trPr>
          <w:trHeight w:val="285"/>
        </w:trPr>
        <w:tc>
          <w:tcPr>
            <w:tcW w:w="287" w:type="dxa"/>
            <w:noWrap/>
            <w:hideMark/>
          </w:tcPr>
          <w:p w14:paraId="5920DEC8" w14:textId="77777777" w:rsidR="00AC7E2C" w:rsidRPr="00EC6684" w:rsidRDefault="00AC7E2C" w:rsidP="002F6C4D">
            <w:pPr>
              <w:rPr>
                <w:lang w:val="en-GB"/>
              </w:rPr>
            </w:pPr>
          </w:p>
        </w:tc>
        <w:tc>
          <w:tcPr>
            <w:tcW w:w="422" w:type="dxa"/>
            <w:noWrap/>
            <w:hideMark/>
          </w:tcPr>
          <w:p w14:paraId="5D0F8A7A" w14:textId="77777777" w:rsidR="00AC7E2C" w:rsidRPr="00EC6684" w:rsidRDefault="00AC7E2C" w:rsidP="002F6C4D">
            <w:pPr>
              <w:rPr>
                <w:lang w:val="en-GB"/>
              </w:rPr>
            </w:pPr>
          </w:p>
        </w:tc>
        <w:tc>
          <w:tcPr>
            <w:tcW w:w="4576" w:type="dxa"/>
            <w:noWrap/>
            <w:hideMark/>
          </w:tcPr>
          <w:p w14:paraId="384052C5" w14:textId="77777777" w:rsidR="00AC7E2C" w:rsidRPr="00EC6684" w:rsidRDefault="00AC7E2C" w:rsidP="002F6C4D">
            <w:pPr>
              <w:rPr>
                <w:lang w:val="en-GB"/>
              </w:rPr>
            </w:pPr>
          </w:p>
        </w:tc>
        <w:tc>
          <w:tcPr>
            <w:tcW w:w="304" w:type="dxa"/>
            <w:noWrap/>
            <w:hideMark/>
          </w:tcPr>
          <w:p w14:paraId="16B4315A" w14:textId="77777777" w:rsidR="00AC7E2C" w:rsidRPr="00EC6684" w:rsidRDefault="00AC7E2C" w:rsidP="002F6C4D">
            <w:pPr>
              <w:rPr>
                <w:lang w:val="en-GB"/>
              </w:rPr>
            </w:pPr>
          </w:p>
        </w:tc>
        <w:tc>
          <w:tcPr>
            <w:tcW w:w="321" w:type="dxa"/>
            <w:noWrap/>
            <w:hideMark/>
          </w:tcPr>
          <w:p w14:paraId="19D5FEBF" w14:textId="77777777" w:rsidR="00AC7E2C" w:rsidRPr="00EC6684" w:rsidRDefault="00AC7E2C" w:rsidP="002F6C4D">
            <w:pPr>
              <w:rPr>
                <w:lang w:val="en-GB"/>
              </w:rPr>
            </w:pPr>
          </w:p>
        </w:tc>
        <w:tc>
          <w:tcPr>
            <w:tcW w:w="5336" w:type="dxa"/>
            <w:noWrap/>
            <w:hideMark/>
          </w:tcPr>
          <w:p w14:paraId="419AAFF1" w14:textId="77777777" w:rsidR="00AC7E2C" w:rsidRPr="00EC6684" w:rsidRDefault="00AC7E2C" w:rsidP="002F6C4D">
            <w:pPr>
              <w:rPr>
                <w:lang w:val="en-GB"/>
              </w:rPr>
            </w:pPr>
          </w:p>
        </w:tc>
        <w:tc>
          <w:tcPr>
            <w:tcW w:w="338" w:type="dxa"/>
            <w:shd w:val="clear" w:color="auto" w:fill="C5E0B3" w:themeFill="accent6" w:themeFillTint="66"/>
            <w:hideMark/>
          </w:tcPr>
          <w:p w14:paraId="665C801F" w14:textId="77777777" w:rsidR="00AC7E2C" w:rsidRPr="00EC6684" w:rsidRDefault="00AC7E2C" w:rsidP="002F6C4D">
            <w:pPr>
              <w:rPr>
                <w:lang w:val="en-GB"/>
              </w:rPr>
            </w:pPr>
          </w:p>
        </w:tc>
        <w:tc>
          <w:tcPr>
            <w:tcW w:w="4120" w:type="dxa"/>
            <w:gridSpan w:val="2"/>
            <w:shd w:val="clear" w:color="auto" w:fill="C5E0B3" w:themeFill="accent6" w:themeFillTint="66"/>
            <w:hideMark/>
          </w:tcPr>
          <w:p w14:paraId="05AC21B9" w14:textId="77777777" w:rsidR="00AC7E2C" w:rsidRPr="00EC6684" w:rsidRDefault="00AC7E2C" w:rsidP="002F6C4D">
            <w:pPr>
              <w:rPr>
                <w:i/>
                <w:iCs/>
                <w:lang w:val="en-GB"/>
              </w:rPr>
            </w:pPr>
            <w:r w:rsidRPr="00EC6684">
              <w:rPr>
                <w:i/>
                <w:iCs/>
                <w:lang w:val="en-GB"/>
              </w:rPr>
              <w:t>Institutional memory</w:t>
            </w:r>
          </w:p>
        </w:tc>
      </w:tr>
      <w:tr w:rsidR="00AC7E2C" w:rsidRPr="008F4243" w14:paraId="294440B0" w14:textId="77777777" w:rsidTr="002F6C4D">
        <w:trPr>
          <w:trHeight w:val="285"/>
        </w:trPr>
        <w:tc>
          <w:tcPr>
            <w:tcW w:w="287" w:type="dxa"/>
            <w:noWrap/>
            <w:hideMark/>
          </w:tcPr>
          <w:p w14:paraId="1EAF23C7" w14:textId="77777777" w:rsidR="00AC7E2C" w:rsidRPr="00EC6684" w:rsidRDefault="00AC7E2C" w:rsidP="002F6C4D">
            <w:pPr>
              <w:rPr>
                <w:i/>
                <w:iCs/>
                <w:lang w:val="en-GB"/>
              </w:rPr>
            </w:pPr>
          </w:p>
        </w:tc>
        <w:tc>
          <w:tcPr>
            <w:tcW w:w="422" w:type="dxa"/>
            <w:noWrap/>
            <w:hideMark/>
          </w:tcPr>
          <w:p w14:paraId="3FFC44C9" w14:textId="77777777" w:rsidR="00AC7E2C" w:rsidRPr="00EC6684" w:rsidRDefault="00AC7E2C" w:rsidP="002F6C4D">
            <w:pPr>
              <w:rPr>
                <w:lang w:val="en-GB"/>
              </w:rPr>
            </w:pPr>
          </w:p>
        </w:tc>
        <w:tc>
          <w:tcPr>
            <w:tcW w:w="4576" w:type="dxa"/>
            <w:noWrap/>
            <w:hideMark/>
          </w:tcPr>
          <w:p w14:paraId="4BE7B566" w14:textId="77777777" w:rsidR="00AC7E2C" w:rsidRPr="00EC6684" w:rsidRDefault="00AC7E2C" w:rsidP="002F6C4D">
            <w:pPr>
              <w:rPr>
                <w:lang w:val="en-GB"/>
              </w:rPr>
            </w:pPr>
          </w:p>
        </w:tc>
        <w:tc>
          <w:tcPr>
            <w:tcW w:w="304" w:type="dxa"/>
            <w:noWrap/>
            <w:hideMark/>
          </w:tcPr>
          <w:p w14:paraId="1326F6DB" w14:textId="77777777" w:rsidR="00AC7E2C" w:rsidRPr="00EC6684" w:rsidRDefault="00AC7E2C" w:rsidP="002F6C4D">
            <w:pPr>
              <w:rPr>
                <w:lang w:val="en-GB"/>
              </w:rPr>
            </w:pPr>
          </w:p>
        </w:tc>
        <w:tc>
          <w:tcPr>
            <w:tcW w:w="321" w:type="dxa"/>
            <w:noWrap/>
            <w:hideMark/>
          </w:tcPr>
          <w:p w14:paraId="58D8D925" w14:textId="77777777" w:rsidR="00AC7E2C" w:rsidRPr="00EC6684" w:rsidRDefault="00AC7E2C" w:rsidP="002F6C4D">
            <w:pPr>
              <w:rPr>
                <w:lang w:val="en-GB"/>
              </w:rPr>
            </w:pPr>
          </w:p>
        </w:tc>
        <w:tc>
          <w:tcPr>
            <w:tcW w:w="5336" w:type="dxa"/>
            <w:noWrap/>
            <w:hideMark/>
          </w:tcPr>
          <w:p w14:paraId="120F3304" w14:textId="77777777" w:rsidR="00AC7E2C" w:rsidRPr="00EC6684" w:rsidRDefault="00AC7E2C" w:rsidP="002F6C4D">
            <w:pPr>
              <w:rPr>
                <w:lang w:val="en-GB"/>
              </w:rPr>
            </w:pPr>
          </w:p>
        </w:tc>
        <w:tc>
          <w:tcPr>
            <w:tcW w:w="338" w:type="dxa"/>
            <w:shd w:val="clear" w:color="auto" w:fill="C5E0B3" w:themeFill="accent6" w:themeFillTint="66"/>
            <w:hideMark/>
          </w:tcPr>
          <w:p w14:paraId="6C24DA5F" w14:textId="77777777" w:rsidR="00AC7E2C" w:rsidRPr="00EC6684" w:rsidRDefault="00AC7E2C" w:rsidP="002F6C4D">
            <w:pPr>
              <w:rPr>
                <w:lang w:val="en-GB"/>
              </w:rPr>
            </w:pPr>
          </w:p>
        </w:tc>
        <w:tc>
          <w:tcPr>
            <w:tcW w:w="506" w:type="dxa"/>
            <w:shd w:val="clear" w:color="auto" w:fill="C5E0B3" w:themeFill="accent6" w:themeFillTint="66"/>
            <w:hideMark/>
          </w:tcPr>
          <w:p w14:paraId="5CDA5802" w14:textId="77777777" w:rsidR="00AC7E2C" w:rsidRPr="00EC6684" w:rsidRDefault="00AC7E2C" w:rsidP="002F6C4D">
            <w:pPr>
              <w:rPr>
                <w:lang w:val="en-GB"/>
              </w:rPr>
            </w:pPr>
          </w:p>
        </w:tc>
        <w:tc>
          <w:tcPr>
            <w:tcW w:w="3614" w:type="dxa"/>
            <w:shd w:val="clear" w:color="auto" w:fill="C5E0B3" w:themeFill="accent6" w:themeFillTint="66"/>
            <w:noWrap/>
            <w:hideMark/>
          </w:tcPr>
          <w:p w14:paraId="3F6F3B57" w14:textId="77777777" w:rsidR="00AC7E2C" w:rsidRPr="00EC6684" w:rsidRDefault="00AC7E2C" w:rsidP="002F6C4D">
            <w:pPr>
              <w:rPr>
                <w:lang w:val="en-GB"/>
              </w:rPr>
            </w:pPr>
            <w:r w:rsidRPr="00EC6684">
              <w:rPr>
                <w:lang w:val="en-GB"/>
              </w:rPr>
              <w:t>not re-inventing the wheel</w:t>
            </w:r>
          </w:p>
        </w:tc>
      </w:tr>
      <w:tr w:rsidR="00AC7E2C" w:rsidRPr="008F4243" w14:paraId="3958552E" w14:textId="77777777" w:rsidTr="002F6C4D">
        <w:trPr>
          <w:trHeight w:val="285"/>
        </w:trPr>
        <w:tc>
          <w:tcPr>
            <w:tcW w:w="287" w:type="dxa"/>
            <w:noWrap/>
            <w:hideMark/>
          </w:tcPr>
          <w:p w14:paraId="3A726FBD" w14:textId="77777777" w:rsidR="00AC7E2C" w:rsidRPr="00EC6684" w:rsidRDefault="00AC7E2C" w:rsidP="002F6C4D">
            <w:pPr>
              <w:rPr>
                <w:lang w:val="en-GB"/>
              </w:rPr>
            </w:pPr>
          </w:p>
        </w:tc>
        <w:tc>
          <w:tcPr>
            <w:tcW w:w="422" w:type="dxa"/>
            <w:noWrap/>
            <w:hideMark/>
          </w:tcPr>
          <w:p w14:paraId="53356A4B" w14:textId="77777777" w:rsidR="00AC7E2C" w:rsidRPr="00EC6684" w:rsidRDefault="00AC7E2C" w:rsidP="002F6C4D">
            <w:pPr>
              <w:rPr>
                <w:lang w:val="en-GB"/>
              </w:rPr>
            </w:pPr>
          </w:p>
        </w:tc>
        <w:tc>
          <w:tcPr>
            <w:tcW w:w="4576" w:type="dxa"/>
            <w:noWrap/>
            <w:hideMark/>
          </w:tcPr>
          <w:p w14:paraId="433BA7C5" w14:textId="77777777" w:rsidR="00AC7E2C" w:rsidRPr="00EC6684" w:rsidRDefault="00AC7E2C" w:rsidP="002F6C4D">
            <w:pPr>
              <w:rPr>
                <w:lang w:val="en-GB"/>
              </w:rPr>
            </w:pPr>
          </w:p>
        </w:tc>
        <w:tc>
          <w:tcPr>
            <w:tcW w:w="304" w:type="dxa"/>
            <w:noWrap/>
            <w:hideMark/>
          </w:tcPr>
          <w:p w14:paraId="62A01950" w14:textId="77777777" w:rsidR="00AC7E2C" w:rsidRPr="00EC6684" w:rsidRDefault="00AC7E2C" w:rsidP="002F6C4D">
            <w:pPr>
              <w:rPr>
                <w:lang w:val="en-GB"/>
              </w:rPr>
            </w:pPr>
          </w:p>
        </w:tc>
        <w:tc>
          <w:tcPr>
            <w:tcW w:w="321" w:type="dxa"/>
            <w:noWrap/>
            <w:hideMark/>
          </w:tcPr>
          <w:p w14:paraId="32F80FB8" w14:textId="77777777" w:rsidR="00AC7E2C" w:rsidRPr="00EC6684" w:rsidRDefault="00AC7E2C" w:rsidP="002F6C4D">
            <w:pPr>
              <w:rPr>
                <w:lang w:val="en-GB"/>
              </w:rPr>
            </w:pPr>
          </w:p>
        </w:tc>
        <w:tc>
          <w:tcPr>
            <w:tcW w:w="5336" w:type="dxa"/>
            <w:noWrap/>
            <w:hideMark/>
          </w:tcPr>
          <w:p w14:paraId="717FD0C5" w14:textId="77777777" w:rsidR="00AC7E2C" w:rsidRPr="00EC6684" w:rsidRDefault="00AC7E2C" w:rsidP="002F6C4D">
            <w:pPr>
              <w:rPr>
                <w:lang w:val="en-GB"/>
              </w:rPr>
            </w:pPr>
          </w:p>
        </w:tc>
        <w:tc>
          <w:tcPr>
            <w:tcW w:w="338" w:type="dxa"/>
            <w:shd w:val="clear" w:color="auto" w:fill="C5E0B3" w:themeFill="accent6" w:themeFillTint="66"/>
            <w:hideMark/>
          </w:tcPr>
          <w:p w14:paraId="4F7907FB" w14:textId="77777777" w:rsidR="00AC7E2C" w:rsidRPr="00EC6684" w:rsidRDefault="00AC7E2C" w:rsidP="002F6C4D">
            <w:pPr>
              <w:rPr>
                <w:lang w:val="en-GB"/>
              </w:rPr>
            </w:pPr>
          </w:p>
        </w:tc>
        <w:tc>
          <w:tcPr>
            <w:tcW w:w="506" w:type="dxa"/>
            <w:shd w:val="clear" w:color="auto" w:fill="C5E0B3" w:themeFill="accent6" w:themeFillTint="66"/>
            <w:hideMark/>
          </w:tcPr>
          <w:p w14:paraId="7134101B" w14:textId="77777777" w:rsidR="00AC7E2C" w:rsidRPr="00EC6684" w:rsidRDefault="00AC7E2C" w:rsidP="002F6C4D">
            <w:pPr>
              <w:rPr>
                <w:lang w:val="en-GB"/>
              </w:rPr>
            </w:pPr>
          </w:p>
        </w:tc>
        <w:tc>
          <w:tcPr>
            <w:tcW w:w="3614" w:type="dxa"/>
            <w:shd w:val="clear" w:color="auto" w:fill="C5E0B3" w:themeFill="accent6" w:themeFillTint="66"/>
            <w:noWrap/>
            <w:hideMark/>
          </w:tcPr>
          <w:p w14:paraId="755AD989" w14:textId="77777777" w:rsidR="00AC7E2C" w:rsidRPr="00EC6684" w:rsidRDefault="00AC7E2C" w:rsidP="002F6C4D">
            <w:pPr>
              <w:rPr>
                <w:lang w:val="en-GB"/>
              </w:rPr>
            </w:pPr>
            <w:r w:rsidRPr="00EC6684">
              <w:rPr>
                <w:lang w:val="en-GB"/>
              </w:rPr>
              <w:t>build on what is there</w:t>
            </w:r>
          </w:p>
        </w:tc>
      </w:tr>
      <w:tr w:rsidR="00AC7E2C" w:rsidRPr="00EC6684" w14:paraId="56FC669D" w14:textId="77777777" w:rsidTr="002F6C4D">
        <w:trPr>
          <w:trHeight w:val="285"/>
        </w:trPr>
        <w:tc>
          <w:tcPr>
            <w:tcW w:w="287" w:type="dxa"/>
            <w:noWrap/>
            <w:hideMark/>
          </w:tcPr>
          <w:p w14:paraId="0CC89BA8" w14:textId="77777777" w:rsidR="00AC7E2C" w:rsidRPr="00EC6684" w:rsidRDefault="00AC7E2C" w:rsidP="002F6C4D">
            <w:pPr>
              <w:rPr>
                <w:lang w:val="en-GB"/>
              </w:rPr>
            </w:pPr>
          </w:p>
        </w:tc>
        <w:tc>
          <w:tcPr>
            <w:tcW w:w="422" w:type="dxa"/>
            <w:noWrap/>
            <w:hideMark/>
          </w:tcPr>
          <w:p w14:paraId="07083CA0" w14:textId="77777777" w:rsidR="00AC7E2C" w:rsidRPr="00EC6684" w:rsidRDefault="00AC7E2C" w:rsidP="002F6C4D">
            <w:pPr>
              <w:rPr>
                <w:lang w:val="en-GB"/>
              </w:rPr>
            </w:pPr>
          </w:p>
        </w:tc>
        <w:tc>
          <w:tcPr>
            <w:tcW w:w="4576" w:type="dxa"/>
            <w:noWrap/>
            <w:hideMark/>
          </w:tcPr>
          <w:p w14:paraId="620A6944" w14:textId="77777777" w:rsidR="00AC7E2C" w:rsidRPr="00EC6684" w:rsidRDefault="00AC7E2C" w:rsidP="002F6C4D">
            <w:pPr>
              <w:rPr>
                <w:lang w:val="en-GB"/>
              </w:rPr>
            </w:pPr>
          </w:p>
        </w:tc>
        <w:tc>
          <w:tcPr>
            <w:tcW w:w="304" w:type="dxa"/>
            <w:noWrap/>
            <w:hideMark/>
          </w:tcPr>
          <w:p w14:paraId="447536CF" w14:textId="77777777" w:rsidR="00AC7E2C" w:rsidRPr="00EC6684" w:rsidRDefault="00AC7E2C" w:rsidP="002F6C4D">
            <w:pPr>
              <w:rPr>
                <w:lang w:val="en-GB"/>
              </w:rPr>
            </w:pPr>
          </w:p>
        </w:tc>
        <w:tc>
          <w:tcPr>
            <w:tcW w:w="321" w:type="dxa"/>
            <w:noWrap/>
            <w:hideMark/>
          </w:tcPr>
          <w:p w14:paraId="5FC48C9F" w14:textId="77777777" w:rsidR="00AC7E2C" w:rsidRPr="00EC6684" w:rsidRDefault="00AC7E2C" w:rsidP="002F6C4D">
            <w:pPr>
              <w:rPr>
                <w:lang w:val="en-GB"/>
              </w:rPr>
            </w:pPr>
          </w:p>
        </w:tc>
        <w:tc>
          <w:tcPr>
            <w:tcW w:w="5336" w:type="dxa"/>
            <w:noWrap/>
            <w:hideMark/>
          </w:tcPr>
          <w:p w14:paraId="12539F68" w14:textId="77777777" w:rsidR="00AC7E2C" w:rsidRPr="00EC6684" w:rsidRDefault="00AC7E2C" w:rsidP="002F6C4D">
            <w:pPr>
              <w:rPr>
                <w:lang w:val="en-GB"/>
              </w:rPr>
            </w:pPr>
          </w:p>
        </w:tc>
        <w:tc>
          <w:tcPr>
            <w:tcW w:w="338" w:type="dxa"/>
            <w:shd w:val="clear" w:color="auto" w:fill="C5E0B3" w:themeFill="accent6" w:themeFillTint="66"/>
            <w:hideMark/>
          </w:tcPr>
          <w:p w14:paraId="2D1724FC" w14:textId="77777777" w:rsidR="00AC7E2C" w:rsidRPr="00EC6684" w:rsidRDefault="00AC7E2C" w:rsidP="002F6C4D">
            <w:pPr>
              <w:rPr>
                <w:lang w:val="en-GB"/>
              </w:rPr>
            </w:pPr>
          </w:p>
        </w:tc>
        <w:tc>
          <w:tcPr>
            <w:tcW w:w="4120" w:type="dxa"/>
            <w:gridSpan w:val="2"/>
            <w:shd w:val="clear" w:color="auto" w:fill="C5E0B3" w:themeFill="accent6" w:themeFillTint="66"/>
            <w:hideMark/>
          </w:tcPr>
          <w:p w14:paraId="6BF2A6F8" w14:textId="77777777" w:rsidR="00AC7E2C" w:rsidRPr="00EC6684" w:rsidRDefault="00AC7E2C" w:rsidP="002F6C4D">
            <w:pPr>
              <w:rPr>
                <w:i/>
                <w:iCs/>
                <w:lang w:val="en-GB"/>
              </w:rPr>
            </w:pPr>
            <w:r w:rsidRPr="00EC6684">
              <w:rPr>
                <w:i/>
                <w:iCs/>
                <w:lang w:val="en-GB"/>
              </w:rPr>
              <w:t>Trust</w:t>
            </w:r>
          </w:p>
        </w:tc>
      </w:tr>
      <w:tr w:rsidR="00AC7E2C" w:rsidRPr="00EC6684" w14:paraId="78A76AC9" w14:textId="77777777" w:rsidTr="002F6C4D">
        <w:trPr>
          <w:trHeight w:val="285"/>
        </w:trPr>
        <w:tc>
          <w:tcPr>
            <w:tcW w:w="287" w:type="dxa"/>
            <w:noWrap/>
            <w:hideMark/>
          </w:tcPr>
          <w:p w14:paraId="2BF96BE1" w14:textId="77777777" w:rsidR="00AC7E2C" w:rsidRPr="00EC6684" w:rsidRDefault="00AC7E2C" w:rsidP="002F6C4D">
            <w:pPr>
              <w:rPr>
                <w:i/>
                <w:iCs/>
                <w:lang w:val="en-GB"/>
              </w:rPr>
            </w:pPr>
          </w:p>
        </w:tc>
        <w:tc>
          <w:tcPr>
            <w:tcW w:w="422" w:type="dxa"/>
            <w:noWrap/>
            <w:hideMark/>
          </w:tcPr>
          <w:p w14:paraId="1AAC5E39" w14:textId="77777777" w:rsidR="00AC7E2C" w:rsidRPr="00EC6684" w:rsidRDefault="00AC7E2C" w:rsidP="002F6C4D">
            <w:pPr>
              <w:rPr>
                <w:lang w:val="en-GB"/>
              </w:rPr>
            </w:pPr>
          </w:p>
        </w:tc>
        <w:tc>
          <w:tcPr>
            <w:tcW w:w="4576" w:type="dxa"/>
            <w:noWrap/>
            <w:hideMark/>
          </w:tcPr>
          <w:p w14:paraId="61A76F1F" w14:textId="77777777" w:rsidR="00AC7E2C" w:rsidRPr="00EC6684" w:rsidRDefault="00AC7E2C" w:rsidP="002F6C4D">
            <w:pPr>
              <w:rPr>
                <w:lang w:val="en-GB"/>
              </w:rPr>
            </w:pPr>
          </w:p>
        </w:tc>
        <w:tc>
          <w:tcPr>
            <w:tcW w:w="304" w:type="dxa"/>
            <w:noWrap/>
            <w:hideMark/>
          </w:tcPr>
          <w:p w14:paraId="6F5EDDDD" w14:textId="77777777" w:rsidR="00AC7E2C" w:rsidRPr="00EC6684" w:rsidRDefault="00AC7E2C" w:rsidP="002F6C4D">
            <w:pPr>
              <w:rPr>
                <w:lang w:val="en-GB"/>
              </w:rPr>
            </w:pPr>
          </w:p>
        </w:tc>
        <w:tc>
          <w:tcPr>
            <w:tcW w:w="321" w:type="dxa"/>
            <w:noWrap/>
            <w:hideMark/>
          </w:tcPr>
          <w:p w14:paraId="25724CD1" w14:textId="77777777" w:rsidR="00AC7E2C" w:rsidRPr="00EC6684" w:rsidRDefault="00AC7E2C" w:rsidP="002F6C4D">
            <w:pPr>
              <w:rPr>
                <w:lang w:val="en-GB"/>
              </w:rPr>
            </w:pPr>
          </w:p>
        </w:tc>
        <w:tc>
          <w:tcPr>
            <w:tcW w:w="5336" w:type="dxa"/>
            <w:noWrap/>
            <w:hideMark/>
          </w:tcPr>
          <w:p w14:paraId="2CF9A633" w14:textId="77777777" w:rsidR="00AC7E2C" w:rsidRPr="00EC6684" w:rsidRDefault="00AC7E2C" w:rsidP="002F6C4D">
            <w:pPr>
              <w:rPr>
                <w:lang w:val="en-GB"/>
              </w:rPr>
            </w:pPr>
          </w:p>
        </w:tc>
        <w:tc>
          <w:tcPr>
            <w:tcW w:w="338" w:type="dxa"/>
            <w:shd w:val="clear" w:color="auto" w:fill="C5E0B3" w:themeFill="accent6" w:themeFillTint="66"/>
            <w:hideMark/>
          </w:tcPr>
          <w:p w14:paraId="0069B5D1" w14:textId="77777777" w:rsidR="00AC7E2C" w:rsidRPr="00EC6684" w:rsidRDefault="00AC7E2C" w:rsidP="002F6C4D">
            <w:pPr>
              <w:rPr>
                <w:lang w:val="en-GB"/>
              </w:rPr>
            </w:pPr>
          </w:p>
        </w:tc>
        <w:tc>
          <w:tcPr>
            <w:tcW w:w="506" w:type="dxa"/>
            <w:shd w:val="clear" w:color="auto" w:fill="C5E0B3" w:themeFill="accent6" w:themeFillTint="66"/>
            <w:hideMark/>
          </w:tcPr>
          <w:p w14:paraId="7270CABF" w14:textId="77777777" w:rsidR="00AC7E2C" w:rsidRPr="00EC6684" w:rsidRDefault="00AC7E2C" w:rsidP="002F6C4D">
            <w:pPr>
              <w:rPr>
                <w:lang w:val="en-GB"/>
              </w:rPr>
            </w:pPr>
          </w:p>
        </w:tc>
        <w:tc>
          <w:tcPr>
            <w:tcW w:w="3614" w:type="dxa"/>
            <w:shd w:val="clear" w:color="auto" w:fill="C5E0B3" w:themeFill="accent6" w:themeFillTint="66"/>
            <w:noWrap/>
            <w:hideMark/>
          </w:tcPr>
          <w:p w14:paraId="6C1EE797" w14:textId="77777777" w:rsidR="00AC7E2C" w:rsidRPr="00EC6684" w:rsidRDefault="00AC7E2C" w:rsidP="002F6C4D">
            <w:pPr>
              <w:rPr>
                <w:lang w:val="en-GB"/>
              </w:rPr>
            </w:pPr>
            <w:r w:rsidRPr="00EC6684">
              <w:rPr>
                <w:lang w:val="en-GB"/>
              </w:rPr>
              <w:t>following through</w:t>
            </w:r>
          </w:p>
        </w:tc>
      </w:tr>
      <w:tr w:rsidR="00AC7E2C" w:rsidRPr="00EC6684" w14:paraId="536767CF" w14:textId="77777777" w:rsidTr="002F6C4D">
        <w:trPr>
          <w:trHeight w:val="285"/>
        </w:trPr>
        <w:tc>
          <w:tcPr>
            <w:tcW w:w="287" w:type="dxa"/>
            <w:noWrap/>
            <w:hideMark/>
          </w:tcPr>
          <w:p w14:paraId="49B8A69E" w14:textId="77777777" w:rsidR="00AC7E2C" w:rsidRPr="00EC6684" w:rsidRDefault="00AC7E2C" w:rsidP="002F6C4D">
            <w:pPr>
              <w:rPr>
                <w:lang w:val="en-GB"/>
              </w:rPr>
            </w:pPr>
          </w:p>
        </w:tc>
        <w:tc>
          <w:tcPr>
            <w:tcW w:w="422" w:type="dxa"/>
            <w:noWrap/>
            <w:hideMark/>
          </w:tcPr>
          <w:p w14:paraId="4BDCD024" w14:textId="77777777" w:rsidR="00AC7E2C" w:rsidRPr="00EC6684" w:rsidRDefault="00AC7E2C" w:rsidP="002F6C4D">
            <w:pPr>
              <w:rPr>
                <w:lang w:val="en-GB"/>
              </w:rPr>
            </w:pPr>
          </w:p>
        </w:tc>
        <w:tc>
          <w:tcPr>
            <w:tcW w:w="4576" w:type="dxa"/>
            <w:noWrap/>
            <w:hideMark/>
          </w:tcPr>
          <w:p w14:paraId="7129DFA0" w14:textId="77777777" w:rsidR="00AC7E2C" w:rsidRPr="00EC6684" w:rsidRDefault="00AC7E2C" w:rsidP="002F6C4D">
            <w:pPr>
              <w:rPr>
                <w:lang w:val="en-GB"/>
              </w:rPr>
            </w:pPr>
          </w:p>
        </w:tc>
        <w:tc>
          <w:tcPr>
            <w:tcW w:w="304" w:type="dxa"/>
            <w:noWrap/>
            <w:hideMark/>
          </w:tcPr>
          <w:p w14:paraId="6E74E233" w14:textId="77777777" w:rsidR="00AC7E2C" w:rsidRPr="00EC6684" w:rsidRDefault="00AC7E2C" w:rsidP="002F6C4D">
            <w:pPr>
              <w:rPr>
                <w:lang w:val="en-GB"/>
              </w:rPr>
            </w:pPr>
          </w:p>
        </w:tc>
        <w:tc>
          <w:tcPr>
            <w:tcW w:w="321" w:type="dxa"/>
            <w:noWrap/>
            <w:hideMark/>
          </w:tcPr>
          <w:p w14:paraId="1516C015" w14:textId="77777777" w:rsidR="00AC7E2C" w:rsidRPr="00EC6684" w:rsidRDefault="00AC7E2C" w:rsidP="002F6C4D">
            <w:pPr>
              <w:rPr>
                <w:lang w:val="en-GB"/>
              </w:rPr>
            </w:pPr>
          </w:p>
        </w:tc>
        <w:tc>
          <w:tcPr>
            <w:tcW w:w="5336" w:type="dxa"/>
            <w:noWrap/>
            <w:hideMark/>
          </w:tcPr>
          <w:p w14:paraId="24D39B5B" w14:textId="77777777" w:rsidR="00AC7E2C" w:rsidRPr="00EC6684" w:rsidRDefault="00AC7E2C" w:rsidP="002F6C4D">
            <w:pPr>
              <w:rPr>
                <w:lang w:val="en-GB"/>
              </w:rPr>
            </w:pPr>
          </w:p>
        </w:tc>
        <w:tc>
          <w:tcPr>
            <w:tcW w:w="338" w:type="dxa"/>
            <w:shd w:val="clear" w:color="auto" w:fill="C5E0B3" w:themeFill="accent6" w:themeFillTint="66"/>
            <w:hideMark/>
          </w:tcPr>
          <w:p w14:paraId="64FBAE99" w14:textId="77777777" w:rsidR="00AC7E2C" w:rsidRPr="00EC6684" w:rsidRDefault="00AC7E2C" w:rsidP="002F6C4D">
            <w:pPr>
              <w:rPr>
                <w:lang w:val="en-GB"/>
              </w:rPr>
            </w:pPr>
          </w:p>
        </w:tc>
        <w:tc>
          <w:tcPr>
            <w:tcW w:w="506" w:type="dxa"/>
            <w:shd w:val="clear" w:color="auto" w:fill="C5E0B3" w:themeFill="accent6" w:themeFillTint="66"/>
            <w:hideMark/>
          </w:tcPr>
          <w:p w14:paraId="26661ACB" w14:textId="77777777" w:rsidR="00AC7E2C" w:rsidRPr="00EC6684" w:rsidRDefault="00AC7E2C" w:rsidP="002F6C4D">
            <w:pPr>
              <w:rPr>
                <w:lang w:val="en-GB"/>
              </w:rPr>
            </w:pPr>
          </w:p>
        </w:tc>
        <w:tc>
          <w:tcPr>
            <w:tcW w:w="3614" w:type="dxa"/>
            <w:shd w:val="clear" w:color="auto" w:fill="C5E0B3" w:themeFill="accent6" w:themeFillTint="66"/>
            <w:noWrap/>
            <w:hideMark/>
          </w:tcPr>
          <w:p w14:paraId="361EB736" w14:textId="77777777" w:rsidR="00AC7E2C" w:rsidRPr="00EC6684" w:rsidRDefault="00AC7E2C" w:rsidP="002F6C4D">
            <w:pPr>
              <w:rPr>
                <w:lang w:val="en-GB"/>
              </w:rPr>
            </w:pPr>
            <w:r w:rsidRPr="00EC6684">
              <w:rPr>
                <w:lang w:val="en-GB"/>
              </w:rPr>
              <w:t>providing support</w:t>
            </w:r>
          </w:p>
        </w:tc>
      </w:tr>
      <w:tr w:rsidR="00AC7E2C" w:rsidRPr="00EC6684" w14:paraId="4B5697A5" w14:textId="77777777" w:rsidTr="002F6C4D">
        <w:trPr>
          <w:trHeight w:val="285"/>
        </w:trPr>
        <w:tc>
          <w:tcPr>
            <w:tcW w:w="287" w:type="dxa"/>
            <w:noWrap/>
            <w:hideMark/>
          </w:tcPr>
          <w:p w14:paraId="41065E32" w14:textId="77777777" w:rsidR="00AC7E2C" w:rsidRPr="00EC6684" w:rsidRDefault="00AC7E2C" w:rsidP="002F6C4D">
            <w:pPr>
              <w:rPr>
                <w:lang w:val="en-GB"/>
              </w:rPr>
            </w:pPr>
          </w:p>
        </w:tc>
        <w:tc>
          <w:tcPr>
            <w:tcW w:w="422" w:type="dxa"/>
            <w:noWrap/>
            <w:hideMark/>
          </w:tcPr>
          <w:p w14:paraId="2C587084" w14:textId="77777777" w:rsidR="00AC7E2C" w:rsidRPr="00EC6684" w:rsidRDefault="00AC7E2C" w:rsidP="002F6C4D">
            <w:pPr>
              <w:rPr>
                <w:lang w:val="en-GB"/>
              </w:rPr>
            </w:pPr>
          </w:p>
        </w:tc>
        <w:tc>
          <w:tcPr>
            <w:tcW w:w="4576" w:type="dxa"/>
            <w:noWrap/>
            <w:hideMark/>
          </w:tcPr>
          <w:p w14:paraId="57E15550" w14:textId="77777777" w:rsidR="00AC7E2C" w:rsidRPr="00EC6684" w:rsidRDefault="00AC7E2C" w:rsidP="002F6C4D">
            <w:pPr>
              <w:rPr>
                <w:lang w:val="en-GB"/>
              </w:rPr>
            </w:pPr>
          </w:p>
        </w:tc>
        <w:tc>
          <w:tcPr>
            <w:tcW w:w="304" w:type="dxa"/>
            <w:noWrap/>
            <w:hideMark/>
          </w:tcPr>
          <w:p w14:paraId="7A92C456" w14:textId="77777777" w:rsidR="00AC7E2C" w:rsidRPr="00EC6684" w:rsidRDefault="00AC7E2C" w:rsidP="002F6C4D">
            <w:pPr>
              <w:rPr>
                <w:lang w:val="en-GB"/>
              </w:rPr>
            </w:pPr>
          </w:p>
        </w:tc>
        <w:tc>
          <w:tcPr>
            <w:tcW w:w="321" w:type="dxa"/>
            <w:noWrap/>
            <w:hideMark/>
          </w:tcPr>
          <w:p w14:paraId="6B83151F" w14:textId="77777777" w:rsidR="00AC7E2C" w:rsidRPr="00EC6684" w:rsidRDefault="00AC7E2C" w:rsidP="002F6C4D">
            <w:pPr>
              <w:rPr>
                <w:lang w:val="en-GB"/>
              </w:rPr>
            </w:pPr>
          </w:p>
        </w:tc>
        <w:tc>
          <w:tcPr>
            <w:tcW w:w="5336" w:type="dxa"/>
            <w:noWrap/>
            <w:hideMark/>
          </w:tcPr>
          <w:p w14:paraId="1ECE2619" w14:textId="77777777" w:rsidR="00AC7E2C" w:rsidRPr="00EC6684" w:rsidRDefault="00AC7E2C" w:rsidP="002F6C4D">
            <w:pPr>
              <w:rPr>
                <w:lang w:val="en-GB"/>
              </w:rPr>
            </w:pPr>
          </w:p>
        </w:tc>
        <w:tc>
          <w:tcPr>
            <w:tcW w:w="338" w:type="dxa"/>
            <w:shd w:val="clear" w:color="auto" w:fill="C5E0B3" w:themeFill="accent6" w:themeFillTint="66"/>
            <w:hideMark/>
          </w:tcPr>
          <w:p w14:paraId="65984CD8" w14:textId="77777777" w:rsidR="00AC7E2C" w:rsidRPr="00EC6684" w:rsidRDefault="00AC7E2C" w:rsidP="002F6C4D">
            <w:pPr>
              <w:rPr>
                <w:lang w:val="en-GB"/>
              </w:rPr>
            </w:pPr>
          </w:p>
        </w:tc>
        <w:tc>
          <w:tcPr>
            <w:tcW w:w="506" w:type="dxa"/>
            <w:shd w:val="clear" w:color="auto" w:fill="C5E0B3" w:themeFill="accent6" w:themeFillTint="66"/>
            <w:hideMark/>
          </w:tcPr>
          <w:p w14:paraId="1EC8EA6A" w14:textId="77777777" w:rsidR="00AC7E2C" w:rsidRPr="00EC6684" w:rsidRDefault="00AC7E2C" w:rsidP="002F6C4D">
            <w:pPr>
              <w:rPr>
                <w:lang w:val="en-GB"/>
              </w:rPr>
            </w:pPr>
          </w:p>
        </w:tc>
        <w:tc>
          <w:tcPr>
            <w:tcW w:w="3614" w:type="dxa"/>
            <w:shd w:val="clear" w:color="auto" w:fill="C5E0B3" w:themeFill="accent6" w:themeFillTint="66"/>
            <w:noWrap/>
            <w:hideMark/>
          </w:tcPr>
          <w:p w14:paraId="1CD5A639" w14:textId="77777777" w:rsidR="00AC7E2C" w:rsidRPr="00EC6684" w:rsidRDefault="00AC7E2C" w:rsidP="002F6C4D">
            <w:pPr>
              <w:rPr>
                <w:lang w:val="en-GB"/>
              </w:rPr>
            </w:pPr>
            <w:r w:rsidRPr="00EC6684">
              <w:rPr>
                <w:lang w:val="en-GB"/>
              </w:rPr>
              <w:t>showing competence</w:t>
            </w:r>
          </w:p>
        </w:tc>
      </w:tr>
      <w:tr w:rsidR="00AC7E2C" w:rsidRPr="00EC6684" w14:paraId="336C706C" w14:textId="77777777" w:rsidTr="002F6C4D">
        <w:trPr>
          <w:trHeight w:val="285"/>
        </w:trPr>
        <w:tc>
          <w:tcPr>
            <w:tcW w:w="287" w:type="dxa"/>
            <w:noWrap/>
            <w:hideMark/>
          </w:tcPr>
          <w:p w14:paraId="540484F5" w14:textId="77777777" w:rsidR="00AC7E2C" w:rsidRPr="00EC6684" w:rsidRDefault="00AC7E2C" w:rsidP="002F6C4D">
            <w:pPr>
              <w:rPr>
                <w:lang w:val="en-GB"/>
              </w:rPr>
            </w:pPr>
          </w:p>
        </w:tc>
        <w:tc>
          <w:tcPr>
            <w:tcW w:w="422" w:type="dxa"/>
            <w:noWrap/>
            <w:hideMark/>
          </w:tcPr>
          <w:p w14:paraId="4C6D9A0C" w14:textId="77777777" w:rsidR="00AC7E2C" w:rsidRPr="00EC6684" w:rsidRDefault="00AC7E2C" w:rsidP="002F6C4D">
            <w:pPr>
              <w:rPr>
                <w:lang w:val="en-GB"/>
              </w:rPr>
            </w:pPr>
          </w:p>
        </w:tc>
        <w:tc>
          <w:tcPr>
            <w:tcW w:w="4576" w:type="dxa"/>
            <w:noWrap/>
            <w:hideMark/>
          </w:tcPr>
          <w:p w14:paraId="23BB9F8B" w14:textId="77777777" w:rsidR="00AC7E2C" w:rsidRPr="00EC6684" w:rsidRDefault="00AC7E2C" w:rsidP="002F6C4D">
            <w:pPr>
              <w:rPr>
                <w:lang w:val="en-GB"/>
              </w:rPr>
            </w:pPr>
          </w:p>
        </w:tc>
        <w:tc>
          <w:tcPr>
            <w:tcW w:w="304" w:type="dxa"/>
            <w:noWrap/>
            <w:hideMark/>
          </w:tcPr>
          <w:p w14:paraId="6FE46186" w14:textId="77777777" w:rsidR="00AC7E2C" w:rsidRPr="00EC6684" w:rsidRDefault="00AC7E2C" w:rsidP="002F6C4D">
            <w:pPr>
              <w:rPr>
                <w:lang w:val="en-GB"/>
              </w:rPr>
            </w:pPr>
          </w:p>
        </w:tc>
        <w:tc>
          <w:tcPr>
            <w:tcW w:w="321" w:type="dxa"/>
            <w:noWrap/>
            <w:hideMark/>
          </w:tcPr>
          <w:p w14:paraId="277E3D34" w14:textId="77777777" w:rsidR="00AC7E2C" w:rsidRPr="00EC6684" w:rsidRDefault="00AC7E2C" w:rsidP="002F6C4D">
            <w:pPr>
              <w:rPr>
                <w:lang w:val="en-GB"/>
              </w:rPr>
            </w:pPr>
          </w:p>
        </w:tc>
        <w:tc>
          <w:tcPr>
            <w:tcW w:w="5336" w:type="dxa"/>
            <w:noWrap/>
            <w:hideMark/>
          </w:tcPr>
          <w:p w14:paraId="30FEC08B" w14:textId="77777777" w:rsidR="00AC7E2C" w:rsidRPr="00EC6684" w:rsidRDefault="00AC7E2C" w:rsidP="002F6C4D">
            <w:pPr>
              <w:rPr>
                <w:lang w:val="en-GB"/>
              </w:rPr>
            </w:pPr>
          </w:p>
        </w:tc>
        <w:tc>
          <w:tcPr>
            <w:tcW w:w="338" w:type="dxa"/>
            <w:shd w:val="clear" w:color="auto" w:fill="C5E0B3" w:themeFill="accent6" w:themeFillTint="66"/>
            <w:hideMark/>
          </w:tcPr>
          <w:p w14:paraId="382D675E" w14:textId="77777777" w:rsidR="00AC7E2C" w:rsidRPr="00EC6684" w:rsidRDefault="00AC7E2C" w:rsidP="002F6C4D">
            <w:pPr>
              <w:rPr>
                <w:lang w:val="en-GB"/>
              </w:rPr>
            </w:pPr>
          </w:p>
        </w:tc>
        <w:tc>
          <w:tcPr>
            <w:tcW w:w="506" w:type="dxa"/>
            <w:shd w:val="clear" w:color="auto" w:fill="C5E0B3" w:themeFill="accent6" w:themeFillTint="66"/>
            <w:hideMark/>
          </w:tcPr>
          <w:p w14:paraId="40E356F1" w14:textId="77777777" w:rsidR="00AC7E2C" w:rsidRPr="00EC6684" w:rsidRDefault="00AC7E2C" w:rsidP="002F6C4D">
            <w:pPr>
              <w:rPr>
                <w:lang w:val="en-GB"/>
              </w:rPr>
            </w:pPr>
          </w:p>
        </w:tc>
        <w:tc>
          <w:tcPr>
            <w:tcW w:w="3614" w:type="dxa"/>
            <w:shd w:val="clear" w:color="auto" w:fill="C5E0B3" w:themeFill="accent6" w:themeFillTint="66"/>
            <w:noWrap/>
            <w:hideMark/>
          </w:tcPr>
          <w:p w14:paraId="6C8B3490" w14:textId="77777777" w:rsidR="00AC7E2C" w:rsidRPr="00EC6684" w:rsidRDefault="00AC7E2C" w:rsidP="002F6C4D">
            <w:pPr>
              <w:rPr>
                <w:lang w:val="en-GB"/>
              </w:rPr>
            </w:pPr>
            <w:r w:rsidRPr="00EC6684">
              <w:rPr>
                <w:lang w:val="en-GB"/>
              </w:rPr>
              <w:t>consistency</w:t>
            </w:r>
          </w:p>
        </w:tc>
      </w:tr>
      <w:tr w:rsidR="00AC7E2C" w:rsidRPr="00EC6684" w14:paraId="30B4AA46" w14:textId="77777777" w:rsidTr="002F6C4D">
        <w:trPr>
          <w:trHeight w:val="285"/>
        </w:trPr>
        <w:tc>
          <w:tcPr>
            <w:tcW w:w="287" w:type="dxa"/>
            <w:noWrap/>
            <w:hideMark/>
          </w:tcPr>
          <w:p w14:paraId="6221BFAA" w14:textId="77777777" w:rsidR="00AC7E2C" w:rsidRPr="00EC6684" w:rsidRDefault="00AC7E2C" w:rsidP="002F6C4D">
            <w:pPr>
              <w:rPr>
                <w:lang w:val="en-GB"/>
              </w:rPr>
            </w:pPr>
          </w:p>
        </w:tc>
        <w:tc>
          <w:tcPr>
            <w:tcW w:w="422" w:type="dxa"/>
            <w:noWrap/>
            <w:hideMark/>
          </w:tcPr>
          <w:p w14:paraId="43C2D432" w14:textId="77777777" w:rsidR="00AC7E2C" w:rsidRPr="00EC6684" w:rsidRDefault="00AC7E2C" w:rsidP="002F6C4D">
            <w:pPr>
              <w:rPr>
                <w:lang w:val="en-GB"/>
              </w:rPr>
            </w:pPr>
          </w:p>
        </w:tc>
        <w:tc>
          <w:tcPr>
            <w:tcW w:w="4576" w:type="dxa"/>
            <w:noWrap/>
            <w:hideMark/>
          </w:tcPr>
          <w:p w14:paraId="24534A2C" w14:textId="77777777" w:rsidR="00AC7E2C" w:rsidRPr="00EC6684" w:rsidRDefault="00AC7E2C" w:rsidP="002F6C4D">
            <w:pPr>
              <w:rPr>
                <w:lang w:val="en-GB"/>
              </w:rPr>
            </w:pPr>
          </w:p>
        </w:tc>
        <w:tc>
          <w:tcPr>
            <w:tcW w:w="304" w:type="dxa"/>
            <w:noWrap/>
            <w:hideMark/>
          </w:tcPr>
          <w:p w14:paraId="2A5142D1" w14:textId="77777777" w:rsidR="00AC7E2C" w:rsidRPr="00EC6684" w:rsidRDefault="00AC7E2C" w:rsidP="002F6C4D">
            <w:pPr>
              <w:rPr>
                <w:lang w:val="en-GB"/>
              </w:rPr>
            </w:pPr>
          </w:p>
        </w:tc>
        <w:tc>
          <w:tcPr>
            <w:tcW w:w="321" w:type="dxa"/>
            <w:noWrap/>
            <w:hideMark/>
          </w:tcPr>
          <w:p w14:paraId="0A7D14AF" w14:textId="77777777" w:rsidR="00AC7E2C" w:rsidRPr="00EC6684" w:rsidRDefault="00AC7E2C" w:rsidP="002F6C4D">
            <w:pPr>
              <w:rPr>
                <w:lang w:val="en-GB"/>
              </w:rPr>
            </w:pPr>
          </w:p>
        </w:tc>
        <w:tc>
          <w:tcPr>
            <w:tcW w:w="5336" w:type="dxa"/>
            <w:noWrap/>
            <w:hideMark/>
          </w:tcPr>
          <w:p w14:paraId="7B8F3F5C" w14:textId="77777777" w:rsidR="00AC7E2C" w:rsidRPr="00EC6684" w:rsidRDefault="00AC7E2C" w:rsidP="002F6C4D">
            <w:pPr>
              <w:rPr>
                <w:lang w:val="en-GB"/>
              </w:rPr>
            </w:pPr>
          </w:p>
        </w:tc>
        <w:tc>
          <w:tcPr>
            <w:tcW w:w="4458" w:type="dxa"/>
            <w:gridSpan w:val="3"/>
            <w:hideMark/>
          </w:tcPr>
          <w:p w14:paraId="417E98B2" w14:textId="77777777" w:rsidR="00AC7E2C" w:rsidRPr="00EC6684" w:rsidRDefault="00AC7E2C" w:rsidP="002F6C4D">
            <w:pPr>
              <w:rPr>
                <w:b/>
                <w:bCs/>
                <w:i/>
                <w:iCs/>
                <w:lang w:val="en-GB"/>
              </w:rPr>
            </w:pPr>
            <w:r w:rsidRPr="00EC6684">
              <w:rPr>
                <w:b/>
                <w:bCs/>
                <w:i/>
                <w:iCs/>
                <w:lang w:val="en-GB"/>
              </w:rPr>
              <w:t>Room for autonomous change</w:t>
            </w:r>
          </w:p>
        </w:tc>
      </w:tr>
      <w:tr w:rsidR="00AC7E2C" w:rsidRPr="00EC6684" w14:paraId="3EF5494E" w14:textId="77777777" w:rsidTr="002F6C4D">
        <w:trPr>
          <w:trHeight w:val="285"/>
        </w:trPr>
        <w:tc>
          <w:tcPr>
            <w:tcW w:w="287" w:type="dxa"/>
            <w:noWrap/>
            <w:hideMark/>
          </w:tcPr>
          <w:p w14:paraId="1DF50F75" w14:textId="77777777" w:rsidR="00AC7E2C" w:rsidRPr="00EC6684" w:rsidRDefault="00AC7E2C" w:rsidP="002F6C4D">
            <w:pPr>
              <w:rPr>
                <w:b/>
                <w:bCs/>
                <w:i/>
                <w:iCs/>
                <w:lang w:val="en-GB"/>
              </w:rPr>
            </w:pPr>
          </w:p>
        </w:tc>
        <w:tc>
          <w:tcPr>
            <w:tcW w:w="422" w:type="dxa"/>
            <w:noWrap/>
            <w:hideMark/>
          </w:tcPr>
          <w:p w14:paraId="5D5EAEAE" w14:textId="77777777" w:rsidR="00AC7E2C" w:rsidRPr="00EC6684" w:rsidRDefault="00AC7E2C" w:rsidP="002F6C4D">
            <w:pPr>
              <w:rPr>
                <w:lang w:val="en-GB"/>
              </w:rPr>
            </w:pPr>
          </w:p>
        </w:tc>
        <w:tc>
          <w:tcPr>
            <w:tcW w:w="4576" w:type="dxa"/>
            <w:noWrap/>
            <w:hideMark/>
          </w:tcPr>
          <w:p w14:paraId="14602560" w14:textId="77777777" w:rsidR="00AC7E2C" w:rsidRPr="00EC6684" w:rsidRDefault="00AC7E2C" w:rsidP="002F6C4D">
            <w:pPr>
              <w:rPr>
                <w:lang w:val="en-GB"/>
              </w:rPr>
            </w:pPr>
          </w:p>
        </w:tc>
        <w:tc>
          <w:tcPr>
            <w:tcW w:w="304" w:type="dxa"/>
            <w:noWrap/>
            <w:hideMark/>
          </w:tcPr>
          <w:p w14:paraId="47869763" w14:textId="77777777" w:rsidR="00AC7E2C" w:rsidRPr="00EC6684" w:rsidRDefault="00AC7E2C" w:rsidP="002F6C4D">
            <w:pPr>
              <w:rPr>
                <w:lang w:val="en-GB"/>
              </w:rPr>
            </w:pPr>
          </w:p>
        </w:tc>
        <w:tc>
          <w:tcPr>
            <w:tcW w:w="321" w:type="dxa"/>
            <w:noWrap/>
            <w:hideMark/>
          </w:tcPr>
          <w:p w14:paraId="116A7DB2" w14:textId="77777777" w:rsidR="00AC7E2C" w:rsidRPr="00EC6684" w:rsidRDefault="00AC7E2C" w:rsidP="002F6C4D">
            <w:pPr>
              <w:rPr>
                <w:lang w:val="en-GB"/>
              </w:rPr>
            </w:pPr>
          </w:p>
        </w:tc>
        <w:tc>
          <w:tcPr>
            <w:tcW w:w="5336" w:type="dxa"/>
            <w:noWrap/>
            <w:hideMark/>
          </w:tcPr>
          <w:p w14:paraId="3D64C924" w14:textId="77777777" w:rsidR="00AC7E2C" w:rsidRPr="00EC6684" w:rsidRDefault="00AC7E2C" w:rsidP="002F6C4D">
            <w:pPr>
              <w:rPr>
                <w:lang w:val="en-GB"/>
              </w:rPr>
            </w:pPr>
          </w:p>
        </w:tc>
        <w:tc>
          <w:tcPr>
            <w:tcW w:w="338" w:type="dxa"/>
            <w:hideMark/>
          </w:tcPr>
          <w:p w14:paraId="5E853BC0" w14:textId="77777777" w:rsidR="00AC7E2C" w:rsidRPr="00EC6684" w:rsidRDefault="00AC7E2C" w:rsidP="002F6C4D">
            <w:pPr>
              <w:rPr>
                <w:lang w:val="en-GB"/>
              </w:rPr>
            </w:pPr>
          </w:p>
        </w:tc>
        <w:tc>
          <w:tcPr>
            <w:tcW w:w="4120" w:type="dxa"/>
            <w:gridSpan w:val="2"/>
            <w:hideMark/>
          </w:tcPr>
          <w:p w14:paraId="38520E24" w14:textId="77777777" w:rsidR="00AC7E2C" w:rsidRPr="00EC6684" w:rsidRDefault="00AC7E2C" w:rsidP="002F6C4D">
            <w:pPr>
              <w:rPr>
                <w:i/>
                <w:iCs/>
                <w:lang w:val="en-GB"/>
              </w:rPr>
            </w:pPr>
            <w:r w:rsidRPr="00EC6684">
              <w:rPr>
                <w:i/>
                <w:iCs/>
                <w:lang w:val="en-GB"/>
              </w:rPr>
              <w:t>Room for improvisation</w:t>
            </w:r>
          </w:p>
        </w:tc>
      </w:tr>
      <w:tr w:rsidR="00AC7E2C" w:rsidRPr="00EC6684" w14:paraId="3EC1C492" w14:textId="77777777" w:rsidTr="002F6C4D">
        <w:trPr>
          <w:trHeight w:val="285"/>
        </w:trPr>
        <w:tc>
          <w:tcPr>
            <w:tcW w:w="287" w:type="dxa"/>
            <w:noWrap/>
            <w:hideMark/>
          </w:tcPr>
          <w:p w14:paraId="630A0116" w14:textId="77777777" w:rsidR="00AC7E2C" w:rsidRPr="00EC6684" w:rsidRDefault="00AC7E2C" w:rsidP="002F6C4D">
            <w:pPr>
              <w:rPr>
                <w:i/>
                <w:iCs/>
                <w:lang w:val="en-GB"/>
              </w:rPr>
            </w:pPr>
          </w:p>
        </w:tc>
        <w:tc>
          <w:tcPr>
            <w:tcW w:w="422" w:type="dxa"/>
            <w:noWrap/>
            <w:hideMark/>
          </w:tcPr>
          <w:p w14:paraId="11D89B56" w14:textId="77777777" w:rsidR="00AC7E2C" w:rsidRPr="00EC6684" w:rsidRDefault="00AC7E2C" w:rsidP="002F6C4D">
            <w:pPr>
              <w:rPr>
                <w:lang w:val="en-GB"/>
              </w:rPr>
            </w:pPr>
          </w:p>
        </w:tc>
        <w:tc>
          <w:tcPr>
            <w:tcW w:w="4576" w:type="dxa"/>
            <w:noWrap/>
            <w:hideMark/>
          </w:tcPr>
          <w:p w14:paraId="3DCBECC3" w14:textId="77777777" w:rsidR="00AC7E2C" w:rsidRPr="00EC6684" w:rsidRDefault="00AC7E2C" w:rsidP="002F6C4D">
            <w:pPr>
              <w:rPr>
                <w:lang w:val="en-GB"/>
              </w:rPr>
            </w:pPr>
          </w:p>
        </w:tc>
        <w:tc>
          <w:tcPr>
            <w:tcW w:w="304" w:type="dxa"/>
            <w:noWrap/>
            <w:hideMark/>
          </w:tcPr>
          <w:p w14:paraId="5346C95C" w14:textId="77777777" w:rsidR="00AC7E2C" w:rsidRPr="00EC6684" w:rsidRDefault="00AC7E2C" w:rsidP="002F6C4D">
            <w:pPr>
              <w:rPr>
                <w:lang w:val="en-GB"/>
              </w:rPr>
            </w:pPr>
          </w:p>
        </w:tc>
        <w:tc>
          <w:tcPr>
            <w:tcW w:w="321" w:type="dxa"/>
            <w:noWrap/>
            <w:hideMark/>
          </w:tcPr>
          <w:p w14:paraId="5DA7A410" w14:textId="77777777" w:rsidR="00AC7E2C" w:rsidRPr="00EC6684" w:rsidRDefault="00AC7E2C" w:rsidP="002F6C4D">
            <w:pPr>
              <w:rPr>
                <w:lang w:val="en-GB"/>
              </w:rPr>
            </w:pPr>
          </w:p>
        </w:tc>
        <w:tc>
          <w:tcPr>
            <w:tcW w:w="5336" w:type="dxa"/>
            <w:noWrap/>
            <w:hideMark/>
          </w:tcPr>
          <w:p w14:paraId="034DEB42" w14:textId="77777777" w:rsidR="00AC7E2C" w:rsidRPr="00EC6684" w:rsidRDefault="00AC7E2C" w:rsidP="002F6C4D">
            <w:pPr>
              <w:rPr>
                <w:lang w:val="en-GB"/>
              </w:rPr>
            </w:pPr>
          </w:p>
        </w:tc>
        <w:tc>
          <w:tcPr>
            <w:tcW w:w="338" w:type="dxa"/>
            <w:hideMark/>
          </w:tcPr>
          <w:p w14:paraId="5F46F69A" w14:textId="77777777" w:rsidR="00AC7E2C" w:rsidRPr="00EC6684" w:rsidRDefault="00AC7E2C" w:rsidP="002F6C4D">
            <w:pPr>
              <w:rPr>
                <w:lang w:val="en-GB"/>
              </w:rPr>
            </w:pPr>
          </w:p>
        </w:tc>
        <w:tc>
          <w:tcPr>
            <w:tcW w:w="506" w:type="dxa"/>
            <w:hideMark/>
          </w:tcPr>
          <w:p w14:paraId="406F518E" w14:textId="77777777" w:rsidR="00AC7E2C" w:rsidRPr="00EC6684" w:rsidRDefault="00AC7E2C" w:rsidP="002F6C4D">
            <w:pPr>
              <w:rPr>
                <w:lang w:val="en-GB"/>
              </w:rPr>
            </w:pPr>
          </w:p>
        </w:tc>
        <w:tc>
          <w:tcPr>
            <w:tcW w:w="3614" w:type="dxa"/>
            <w:noWrap/>
            <w:hideMark/>
          </w:tcPr>
          <w:p w14:paraId="09989CBD" w14:textId="77777777" w:rsidR="00AC7E2C" w:rsidRPr="00EC6684" w:rsidRDefault="00AC7E2C" w:rsidP="002F6C4D">
            <w:pPr>
              <w:rPr>
                <w:lang w:val="en-GB"/>
              </w:rPr>
            </w:pPr>
            <w:r w:rsidRPr="00EC6684">
              <w:rPr>
                <w:lang w:val="en-GB"/>
              </w:rPr>
              <w:t>flexibility</w:t>
            </w:r>
          </w:p>
        </w:tc>
      </w:tr>
      <w:tr w:rsidR="00AC7E2C" w:rsidRPr="00EC6684" w14:paraId="566E94B7" w14:textId="77777777" w:rsidTr="002F6C4D">
        <w:trPr>
          <w:trHeight w:val="285"/>
        </w:trPr>
        <w:tc>
          <w:tcPr>
            <w:tcW w:w="287" w:type="dxa"/>
            <w:noWrap/>
            <w:hideMark/>
          </w:tcPr>
          <w:p w14:paraId="2A9EDA93" w14:textId="77777777" w:rsidR="00AC7E2C" w:rsidRPr="00EC6684" w:rsidRDefault="00AC7E2C" w:rsidP="002F6C4D">
            <w:pPr>
              <w:rPr>
                <w:lang w:val="en-GB"/>
              </w:rPr>
            </w:pPr>
          </w:p>
        </w:tc>
        <w:tc>
          <w:tcPr>
            <w:tcW w:w="422" w:type="dxa"/>
            <w:noWrap/>
            <w:hideMark/>
          </w:tcPr>
          <w:p w14:paraId="2B340276" w14:textId="77777777" w:rsidR="00AC7E2C" w:rsidRPr="00EC6684" w:rsidRDefault="00AC7E2C" w:rsidP="002F6C4D">
            <w:pPr>
              <w:rPr>
                <w:lang w:val="en-GB"/>
              </w:rPr>
            </w:pPr>
          </w:p>
        </w:tc>
        <w:tc>
          <w:tcPr>
            <w:tcW w:w="4576" w:type="dxa"/>
            <w:noWrap/>
            <w:hideMark/>
          </w:tcPr>
          <w:p w14:paraId="054F202B" w14:textId="77777777" w:rsidR="00AC7E2C" w:rsidRPr="00EC6684" w:rsidRDefault="00AC7E2C" w:rsidP="002F6C4D">
            <w:pPr>
              <w:rPr>
                <w:lang w:val="en-GB"/>
              </w:rPr>
            </w:pPr>
          </w:p>
        </w:tc>
        <w:tc>
          <w:tcPr>
            <w:tcW w:w="304" w:type="dxa"/>
            <w:noWrap/>
            <w:hideMark/>
          </w:tcPr>
          <w:p w14:paraId="4791C70B" w14:textId="77777777" w:rsidR="00AC7E2C" w:rsidRPr="00EC6684" w:rsidRDefault="00AC7E2C" w:rsidP="002F6C4D">
            <w:pPr>
              <w:rPr>
                <w:lang w:val="en-GB"/>
              </w:rPr>
            </w:pPr>
          </w:p>
        </w:tc>
        <w:tc>
          <w:tcPr>
            <w:tcW w:w="321" w:type="dxa"/>
            <w:noWrap/>
            <w:hideMark/>
          </w:tcPr>
          <w:p w14:paraId="3E8DDE64" w14:textId="77777777" w:rsidR="00AC7E2C" w:rsidRPr="00EC6684" w:rsidRDefault="00AC7E2C" w:rsidP="002F6C4D">
            <w:pPr>
              <w:rPr>
                <w:lang w:val="en-GB"/>
              </w:rPr>
            </w:pPr>
          </w:p>
        </w:tc>
        <w:tc>
          <w:tcPr>
            <w:tcW w:w="5336" w:type="dxa"/>
            <w:noWrap/>
            <w:hideMark/>
          </w:tcPr>
          <w:p w14:paraId="639983A8" w14:textId="77777777" w:rsidR="00AC7E2C" w:rsidRPr="00EC6684" w:rsidRDefault="00AC7E2C" w:rsidP="002F6C4D">
            <w:pPr>
              <w:rPr>
                <w:lang w:val="en-GB"/>
              </w:rPr>
            </w:pPr>
          </w:p>
        </w:tc>
        <w:tc>
          <w:tcPr>
            <w:tcW w:w="338" w:type="dxa"/>
            <w:shd w:val="clear" w:color="auto" w:fill="C5E0B3" w:themeFill="accent6" w:themeFillTint="66"/>
            <w:hideMark/>
          </w:tcPr>
          <w:p w14:paraId="135CC25D" w14:textId="77777777" w:rsidR="00AC7E2C" w:rsidRPr="00EC6684" w:rsidRDefault="00AC7E2C" w:rsidP="002F6C4D">
            <w:pPr>
              <w:rPr>
                <w:lang w:val="en-GB"/>
              </w:rPr>
            </w:pPr>
          </w:p>
        </w:tc>
        <w:tc>
          <w:tcPr>
            <w:tcW w:w="4120" w:type="dxa"/>
            <w:gridSpan w:val="2"/>
            <w:shd w:val="clear" w:color="auto" w:fill="C5E0B3" w:themeFill="accent6" w:themeFillTint="66"/>
            <w:hideMark/>
          </w:tcPr>
          <w:p w14:paraId="689926B3" w14:textId="77777777" w:rsidR="00AC7E2C" w:rsidRPr="00EC6684" w:rsidRDefault="00AC7E2C" w:rsidP="002F6C4D">
            <w:pPr>
              <w:rPr>
                <w:i/>
                <w:iCs/>
                <w:lang w:val="en-GB"/>
              </w:rPr>
            </w:pPr>
            <w:r w:rsidRPr="00EC6684">
              <w:rPr>
                <w:i/>
                <w:iCs/>
                <w:lang w:val="en-GB"/>
              </w:rPr>
              <w:t>Provides access to information</w:t>
            </w:r>
          </w:p>
        </w:tc>
      </w:tr>
      <w:tr w:rsidR="00AC7E2C" w:rsidRPr="00EC6684" w14:paraId="4F833CAB" w14:textId="77777777" w:rsidTr="002F6C4D">
        <w:trPr>
          <w:trHeight w:val="285"/>
        </w:trPr>
        <w:tc>
          <w:tcPr>
            <w:tcW w:w="287" w:type="dxa"/>
            <w:noWrap/>
            <w:hideMark/>
          </w:tcPr>
          <w:p w14:paraId="6B4C1BB3" w14:textId="77777777" w:rsidR="00AC7E2C" w:rsidRPr="00EC6684" w:rsidRDefault="00AC7E2C" w:rsidP="002F6C4D">
            <w:pPr>
              <w:rPr>
                <w:i/>
                <w:iCs/>
                <w:lang w:val="en-GB"/>
              </w:rPr>
            </w:pPr>
          </w:p>
        </w:tc>
        <w:tc>
          <w:tcPr>
            <w:tcW w:w="422" w:type="dxa"/>
            <w:noWrap/>
            <w:hideMark/>
          </w:tcPr>
          <w:p w14:paraId="61CF9F75" w14:textId="77777777" w:rsidR="00AC7E2C" w:rsidRPr="00EC6684" w:rsidRDefault="00AC7E2C" w:rsidP="002F6C4D">
            <w:pPr>
              <w:rPr>
                <w:lang w:val="en-GB"/>
              </w:rPr>
            </w:pPr>
          </w:p>
        </w:tc>
        <w:tc>
          <w:tcPr>
            <w:tcW w:w="4576" w:type="dxa"/>
            <w:noWrap/>
            <w:hideMark/>
          </w:tcPr>
          <w:p w14:paraId="7525280A" w14:textId="77777777" w:rsidR="00AC7E2C" w:rsidRPr="00EC6684" w:rsidRDefault="00AC7E2C" w:rsidP="002F6C4D">
            <w:pPr>
              <w:rPr>
                <w:lang w:val="en-GB"/>
              </w:rPr>
            </w:pPr>
          </w:p>
        </w:tc>
        <w:tc>
          <w:tcPr>
            <w:tcW w:w="304" w:type="dxa"/>
            <w:noWrap/>
            <w:hideMark/>
          </w:tcPr>
          <w:p w14:paraId="2D7DEDFD" w14:textId="77777777" w:rsidR="00AC7E2C" w:rsidRPr="00EC6684" w:rsidRDefault="00AC7E2C" w:rsidP="002F6C4D">
            <w:pPr>
              <w:rPr>
                <w:lang w:val="en-GB"/>
              </w:rPr>
            </w:pPr>
          </w:p>
        </w:tc>
        <w:tc>
          <w:tcPr>
            <w:tcW w:w="321" w:type="dxa"/>
            <w:noWrap/>
            <w:hideMark/>
          </w:tcPr>
          <w:p w14:paraId="531FBB2E" w14:textId="77777777" w:rsidR="00AC7E2C" w:rsidRPr="00EC6684" w:rsidRDefault="00AC7E2C" w:rsidP="002F6C4D">
            <w:pPr>
              <w:rPr>
                <w:lang w:val="en-GB"/>
              </w:rPr>
            </w:pPr>
          </w:p>
        </w:tc>
        <w:tc>
          <w:tcPr>
            <w:tcW w:w="5336" w:type="dxa"/>
            <w:noWrap/>
            <w:hideMark/>
          </w:tcPr>
          <w:p w14:paraId="035CBD5D" w14:textId="77777777" w:rsidR="00AC7E2C" w:rsidRPr="00EC6684" w:rsidRDefault="00AC7E2C" w:rsidP="002F6C4D">
            <w:pPr>
              <w:rPr>
                <w:lang w:val="en-GB"/>
              </w:rPr>
            </w:pPr>
          </w:p>
        </w:tc>
        <w:tc>
          <w:tcPr>
            <w:tcW w:w="338" w:type="dxa"/>
            <w:shd w:val="clear" w:color="auto" w:fill="C5E0B3" w:themeFill="accent6" w:themeFillTint="66"/>
            <w:hideMark/>
          </w:tcPr>
          <w:p w14:paraId="17D9509C" w14:textId="77777777" w:rsidR="00AC7E2C" w:rsidRPr="00EC6684" w:rsidRDefault="00AC7E2C" w:rsidP="002F6C4D">
            <w:pPr>
              <w:rPr>
                <w:lang w:val="en-GB"/>
              </w:rPr>
            </w:pPr>
          </w:p>
        </w:tc>
        <w:tc>
          <w:tcPr>
            <w:tcW w:w="506" w:type="dxa"/>
            <w:shd w:val="clear" w:color="auto" w:fill="C5E0B3" w:themeFill="accent6" w:themeFillTint="66"/>
            <w:hideMark/>
          </w:tcPr>
          <w:p w14:paraId="06F63084" w14:textId="77777777" w:rsidR="00AC7E2C" w:rsidRPr="00EC6684" w:rsidRDefault="00AC7E2C" w:rsidP="002F6C4D">
            <w:pPr>
              <w:rPr>
                <w:lang w:val="en-GB"/>
              </w:rPr>
            </w:pPr>
          </w:p>
        </w:tc>
        <w:tc>
          <w:tcPr>
            <w:tcW w:w="3614" w:type="dxa"/>
            <w:shd w:val="clear" w:color="auto" w:fill="C5E0B3" w:themeFill="accent6" w:themeFillTint="66"/>
            <w:noWrap/>
            <w:hideMark/>
          </w:tcPr>
          <w:p w14:paraId="2DAFE224" w14:textId="77777777" w:rsidR="00AC7E2C" w:rsidRPr="00EC6684" w:rsidRDefault="00AC7E2C" w:rsidP="002F6C4D">
            <w:pPr>
              <w:rPr>
                <w:lang w:val="en-GB"/>
              </w:rPr>
            </w:pPr>
            <w:r w:rsidRPr="00EC6684">
              <w:rPr>
                <w:lang w:val="en-GB"/>
              </w:rPr>
              <w:t>timeliness</w:t>
            </w:r>
          </w:p>
        </w:tc>
      </w:tr>
      <w:tr w:rsidR="00AC7E2C" w:rsidRPr="00EC6684" w14:paraId="4C38E720" w14:textId="77777777" w:rsidTr="002F6C4D">
        <w:trPr>
          <w:trHeight w:val="285"/>
        </w:trPr>
        <w:tc>
          <w:tcPr>
            <w:tcW w:w="287" w:type="dxa"/>
            <w:noWrap/>
            <w:hideMark/>
          </w:tcPr>
          <w:p w14:paraId="78BB51CC" w14:textId="77777777" w:rsidR="00AC7E2C" w:rsidRPr="00EC6684" w:rsidRDefault="00AC7E2C" w:rsidP="002F6C4D">
            <w:pPr>
              <w:rPr>
                <w:lang w:val="en-GB"/>
              </w:rPr>
            </w:pPr>
          </w:p>
        </w:tc>
        <w:tc>
          <w:tcPr>
            <w:tcW w:w="422" w:type="dxa"/>
            <w:noWrap/>
            <w:hideMark/>
          </w:tcPr>
          <w:p w14:paraId="453DEB9B" w14:textId="77777777" w:rsidR="00AC7E2C" w:rsidRPr="00EC6684" w:rsidRDefault="00AC7E2C" w:rsidP="002F6C4D">
            <w:pPr>
              <w:rPr>
                <w:lang w:val="en-GB"/>
              </w:rPr>
            </w:pPr>
          </w:p>
        </w:tc>
        <w:tc>
          <w:tcPr>
            <w:tcW w:w="4576" w:type="dxa"/>
            <w:noWrap/>
            <w:hideMark/>
          </w:tcPr>
          <w:p w14:paraId="738473BF" w14:textId="77777777" w:rsidR="00AC7E2C" w:rsidRPr="00EC6684" w:rsidRDefault="00AC7E2C" w:rsidP="002F6C4D">
            <w:pPr>
              <w:rPr>
                <w:lang w:val="en-GB"/>
              </w:rPr>
            </w:pPr>
          </w:p>
        </w:tc>
        <w:tc>
          <w:tcPr>
            <w:tcW w:w="304" w:type="dxa"/>
            <w:noWrap/>
            <w:hideMark/>
          </w:tcPr>
          <w:p w14:paraId="3B594971" w14:textId="77777777" w:rsidR="00AC7E2C" w:rsidRPr="00EC6684" w:rsidRDefault="00AC7E2C" w:rsidP="002F6C4D">
            <w:pPr>
              <w:rPr>
                <w:lang w:val="en-GB"/>
              </w:rPr>
            </w:pPr>
          </w:p>
        </w:tc>
        <w:tc>
          <w:tcPr>
            <w:tcW w:w="321" w:type="dxa"/>
            <w:noWrap/>
            <w:hideMark/>
          </w:tcPr>
          <w:p w14:paraId="6B6352FC" w14:textId="77777777" w:rsidR="00AC7E2C" w:rsidRPr="00EC6684" w:rsidRDefault="00AC7E2C" w:rsidP="002F6C4D">
            <w:pPr>
              <w:rPr>
                <w:lang w:val="en-GB"/>
              </w:rPr>
            </w:pPr>
          </w:p>
        </w:tc>
        <w:tc>
          <w:tcPr>
            <w:tcW w:w="5336" w:type="dxa"/>
            <w:noWrap/>
            <w:hideMark/>
          </w:tcPr>
          <w:p w14:paraId="5C736CB4" w14:textId="77777777" w:rsidR="00AC7E2C" w:rsidRPr="00EC6684" w:rsidRDefault="00AC7E2C" w:rsidP="002F6C4D">
            <w:pPr>
              <w:rPr>
                <w:lang w:val="en-GB"/>
              </w:rPr>
            </w:pPr>
          </w:p>
        </w:tc>
        <w:tc>
          <w:tcPr>
            <w:tcW w:w="338" w:type="dxa"/>
            <w:shd w:val="clear" w:color="auto" w:fill="C5E0B3" w:themeFill="accent6" w:themeFillTint="66"/>
            <w:hideMark/>
          </w:tcPr>
          <w:p w14:paraId="531E299B" w14:textId="77777777" w:rsidR="00AC7E2C" w:rsidRPr="00EC6684" w:rsidRDefault="00AC7E2C" w:rsidP="002F6C4D">
            <w:pPr>
              <w:rPr>
                <w:lang w:val="en-GB"/>
              </w:rPr>
            </w:pPr>
          </w:p>
        </w:tc>
        <w:tc>
          <w:tcPr>
            <w:tcW w:w="506" w:type="dxa"/>
            <w:shd w:val="clear" w:color="auto" w:fill="C5E0B3" w:themeFill="accent6" w:themeFillTint="66"/>
            <w:hideMark/>
          </w:tcPr>
          <w:p w14:paraId="472EEE95" w14:textId="77777777" w:rsidR="00AC7E2C" w:rsidRPr="00EC6684" w:rsidRDefault="00AC7E2C" w:rsidP="002F6C4D">
            <w:pPr>
              <w:rPr>
                <w:lang w:val="en-GB"/>
              </w:rPr>
            </w:pPr>
          </w:p>
        </w:tc>
        <w:tc>
          <w:tcPr>
            <w:tcW w:w="3614" w:type="dxa"/>
            <w:shd w:val="clear" w:color="auto" w:fill="C5E0B3" w:themeFill="accent6" w:themeFillTint="66"/>
            <w:noWrap/>
            <w:hideMark/>
          </w:tcPr>
          <w:p w14:paraId="6E83AAB5" w14:textId="77777777" w:rsidR="00AC7E2C" w:rsidRPr="00EC6684" w:rsidRDefault="00AC7E2C" w:rsidP="002F6C4D">
            <w:pPr>
              <w:rPr>
                <w:lang w:val="en-GB"/>
              </w:rPr>
            </w:pPr>
            <w:r w:rsidRPr="00EC6684">
              <w:rPr>
                <w:lang w:val="en-GB"/>
              </w:rPr>
              <w:t>quantity</w:t>
            </w:r>
            <w:r>
              <w:rPr>
                <w:lang w:val="en-GB"/>
              </w:rPr>
              <w:t>*</w:t>
            </w:r>
          </w:p>
        </w:tc>
      </w:tr>
      <w:tr w:rsidR="00AC7E2C" w:rsidRPr="00EC6684" w14:paraId="1AFB02F8" w14:textId="77777777" w:rsidTr="002F6C4D">
        <w:trPr>
          <w:trHeight w:val="285"/>
        </w:trPr>
        <w:tc>
          <w:tcPr>
            <w:tcW w:w="287" w:type="dxa"/>
            <w:noWrap/>
            <w:hideMark/>
          </w:tcPr>
          <w:p w14:paraId="3E079CC1" w14:textId="77777777" w:rsidR="00AC7E2C" w:rsidRPr="00EC6684" w:rsidRDefault="00AC7E2C" w:rsidP="002F6C4D">
            <w:pPr>
              <w:rPr>
                <w:lang w:val="en-GB"/>
              </w:rPr>
            </w:pPr>
          </w:p>
        </w:tc>
        <w:tc>
          <w:tcPr>
            <w:tcW w:w="422" w:type="dxa"/>
            <w:noWrap/>
            <w:hideMark/>
          </w:tcPr>
          <w:p w14:paraId="451561B1" w14:textId="77777777" w:rsidR="00AC7E2C" w:rsidRPr="00EC6684" w:rsidRDefault="00AC7E2C" w:rsidP="002F6C4D">
            <w:pPr>
              <w:rPr>
                <w:lang w:val="en-GB"/>
              </w:rPr>
            </w:pPr>
          </w:p>
        </w:tc>
        <w:tc>
          <w:tcPr>
            <w:tcW w:w="4576" w:type="dxa"/>
            <w:noWrap/>
            <w:hideMark/>
          </w:tcPr>
          <w:p w14:paraId="6051AB60" w14:textId="77777777" w:rsidR="00AC7E2C" w:rsidRPr="00EC6684" w:rsidRDefault="00AC7E2C" w:rsidP="002F6C4D">
            <w:pPr>
              <w:rPr>
                <w:lang w:val="en-GB"/>
              </w:rPr>
            </w:pPr>
          </w:p>
        </w:tc>
        <w:tc>
          <w:tcPr>
            <w:tcW w:w="304" w:type="dxa"/>
            <w:noWrap/>
            <w:hideMark/>
          </w:tcPr>
          <w:p w14:paraId="3828672E" w14:textId="77777777" w:rsidR="00AC7E2C" w:rsidRPr="00EC6684" w:rsidRDefault="00AC7E2C" w:rsidP="002F6C4D">
            <w:pPr>
              <w:rPr>
                <w:lang w:val="en-GB"/>
              </w:rPr>
            </w:pPr>
          </w:p>
        </w:tc>
        <w:tc>
          <w:tcPr>
            <w:tcW w:w="321" w:type="dxa"/>
            <w:noWrap/>
            <w:hideMark/>
          </w:tcPr>
          <w:p w14:paraId="010B195F" w14:textId="77777777" w:rsidR="00AC7E2C" w:rsidRPr="00EC6684" w:rsidRDefault="00AC7E2C" w:rsidP="002F6C4D">
            <w:pPr>
              <w:rPr>
                <w:lang w:val="en-GB"/>
              </w:rPr>
            </w:pPr>
          </w:p>
        </w:tc>
        <w:tc>
          <w:tcPr>
            <w:tcW w:w="5336" w:type="dxa"/>
            <w:noWrap/>
            <w:hideMark/>
          </w:tcPr>
          <w:p w14:paraId="21D8F3D5" w14:textId="77777777" w:rsidR="00AC7E2C" w:rsidRPr="00EC6684" w:rsidRDefault="00AC7E2C" w:rsidP="002F6C4D">
            <w:pPr>
              <w:rPr>
                <w:lang w:val="en-GB"/>
              </w:rPr>
            </w:pPr>
          </w:p>
        </w:tc>
        <w:tc>
          <w:tcPr>
            <w:tcW w:w="338" w:type="dxa"/>
            <w:hideMark/>
          </w:tcPr>
          <w:p w14:paraId="1B0EED34" w14:textId="77777777" w:rsidR="00AC7E2C" w:rsidRPr="00EC6684" w:rsidRDefault="00AC7E2C" w:rsidP="002F6C4D">
            <w:pPr>
              <w:rPr>
                <w:lang w:val="en-GB"/>
              </w:rPr>
            </w:pPr>
          </w:p>
        </w:tc>
        <w:tc>
          <w:tcPr>
            <w:tcW w:w="506" w:type="dxa"/>
            <w:hideMark/>
          </w:tcPr>
          <w:p w14:paraId="26AE930F" w14:textId="77777777" w:rsidR="00AC7E2C" w:rsidRPr="00EC6684" w:rsidRDefault="00AC7E2C" w:rsidP="002F6C4D">
            <w:pPr>
              <w:rPr>
                <w:lang w:val="en-GB"/>
              </w:rPr>
            </w:pPr>
          </w:p>
        </w:tc>
        <w:tc>
          <w:tcPr>
            <w:tcW w:w="3614" w:type="dxa"/>
            <w:noWrap/>
            <w:hideMark/>
          </w:tcPr>
          <w:p w14:paraId="124C7A42" w14:textId="77777777" w:rsidR="00AC7E2C" w:rsidRPr="00EC6684" w:rsidRDefault="00AC7E2C" w:rsidP="002F6C4D">
            <w:pPr>
              <w:rPr>
                <w:lang w:val="en-GB"/>
              </w:rPr>
            </w:pPr>
            <w:r w:rsidRPr="00EC6684">
              <w:rPr>
                <w:lang w:val="en-GB"/>
              </w:rPr>
              <w:t>accessible language</w:t>
            </w:r>
          </w:p>
        </w:tc>
      </w:tr>
      <w:tr w:rsidR="00AC7E2C" w:rsidRPr="00EC6684" w14:paraId="035C6A16" w14:textId="77777777" w:rsidTr="002F6C4D">
        <w:trPr>
          <w:trHeight w:val="285"/>
        </w:trPr>
        <w:tc>
          <w:tcPr>
            <w:tcW w:w="287" w:type="dxa"/>
            <w:noWrap/>
            <w:hideMark/>
          </w:tcPr>
          <w:p w14:paraId="2AAD9CC7" w14:textId="77777777" w:rsidR="00AC7E2C" w:rsidRPr="00EC6684" w:rsidRDefault="00AC7E2C" w:rsidP="002F6C4D">
            <w:pPr>
              <w:rPr>
                <w:lang w:val="en-GB"/>
              </w:rPr>
            </w:pPr>
          </w:p>
        </w:tc>
        <w:tc>
          <w:tcPr>
            <w:tcW w:w="422" w:type="dxa"/>
            <w:noWrap/>
            <w:hideMark/>
          </w:tcPr>
          <w:p w14:paraId="616454B9" w14:textId="77777777" w:rsidR="00AC7E2C" w:rsidRPr="00EC6684" w:rsidRDefault="00AC7E2C" w:rsidP="002F6C4D">
            <w:pPr>
              <w:rPr>
                <w:lang w:val="en-GB"/>
              </w:rPr>
            </w:pPr>
          </w:p>
        </w:tc>
        <w:tc>
          <w:tcPr>
            <w:tcW w:w="4576" w:type="dxa"/>
            <w:noWrap/>
            <w:hideMark/>
          </w:tcPr>
          <w:p w14:paraId="611317E8" w14:textId="77777777" w:rsidR="00AC7E2C" w:rsidRPr="00EC6684" w:rsidRDefault="00AC7E2C" w:rsidP="002F6C4D">
            <w:pPr>
              <w:rPr>
                <w:lang w:val="en-GB"/>
              </w:rPr>
            </w:pPr>
          </w:p>
        </w:tc>
        <w:tc>
          <w:tcPr>
            <w:tcW w:w="304" w:type="dxa"/>
            <w:noWrap/>
            <w:hideMark/>
          </w:tcPr>
          <w:p w14:paraId="34890795" w14:textId="77777777" w:rsidR="00AC7E2C" w:rsidRPr="00EC6684" w:rsidRDefault="00AC7E2C" w:rsidP="002F6C4D">
            <w:pPr>
              <w:rPr>
                <w:lang w:val="en-GB"/>
              </w:rPr>
            </w:pPr>
          </w:p>
        </w:tc>
        <w:tc>
          <w:tcPr>
            <w:tcW w:w="321" w:type="dxa"/>
            <w:noWrap/>
            <w:hideMark/>
          </w:tcPr>
          <w:p w14:paraId="07F4B2FA" w14:textId="77777777" w:rsidR="00AC7E2C" w:rsidRPr="00EC6684" w:rsidRDefault="00AC7E2C" w:rsidP="002F6C4D">
            <w:pPr>
              <w:rPr>
                <w:lang w:val="en-GB"/>
              </w:rPr>
            </w:pPr>
          </w:p>
        </w:tc>
        <w:tc>
          <w:tcPr>
            <w:tcW w:w="5336" w:type="dxa"/>
            <w:noWrap/>
            <w:hideMark/>
          </w:tcPr>
          <w:p w14:paraId="5182DE1C" w14:textId="77777777" w:rsidR="00AC7E2C" w:rsidRPr="00EC6684" w:rsidRDefault="00AC7E2C" w:rsidP="002F6C4D">
            <w:pPr>
              <w:rPr>
                <w:lang w:val="en-GB"/>
              </w:rPr>
            </w:pPr>
          </w:p>
        </w:tc>
        <w:tc>
          <w:tcPr>
            <w:tcW w:w="338" w:type="dxa"/>
            <w:hideMark/>
          </w:tcPr>
          <w:p w14:paraId="248FC857" w14:textId="77777777" w:rsidR="00AC7E2C" w:rsidRPr="00EC6684" w:rsidRDefault="00AC7E2C" w:rsidP="002F6C4D">
            <w:pPr>
              <w:rPr>
                <w:lang w:val="en-GB"/>
              </w:rPr>
            </w:pPr>
          </w:p>
        </w:tc>
        <w:tc>
          <w:tcPr>
            <w:tcW w:w="506" w:type="dxa"/>
            <w:hideMark/>
          </w:tcPr>
          <w:p w14:paraId="3B058839" w14:textId="77777777" w:rsidR="00AC7E2C" w:rsidRPr="00EC6684" w:rsidRDefault="00AC7E2C" w:rsidP="002F6C4D">
            <w:pPr>
              <w:rPr>
                <w:lang w:val="en-GB"/>
              </w:rPr>
            </w:pPr>
          </w:p>
        </w:tc>
        <w:tc>
          <w:tcPr>
            <w:tcW w:w="3614" w:type="dxa"/>
            <w:noWrap/>
            <w:hideMark/>
          </w:tcPr>
          <w:p w14:paraId="5E47CBA5" w14:textId="77777777" w:rsidR="00AC7E2C" w:rsidRPr="00EC6684" w:rsidRDefault="00AC7E2C" w:rsidP="002F6C4D">
            <w:pPr>
              <w:rPr>
                <w:lang w:val="en-GB"/>
              </w:rPr>
            </w:pPr>
            <w:r w:rsidRPr="00EC6684">
              <w:rPr>
                <w:lang w:val="en-GB"/>
              </w:rPr>
              <w:t>through multiple channels</w:t>
            </w:r>
          </w:p>
        </w:tc>
      </w:tr>
      <w:tr w:rsidR="00AC7E2C" w:rsidRPr="00EC6684" w14:paraId="5FF9C80E" w14:textId="77777777" w:rsidTr="002F6C4D">
        <w:trPr>
          <w:trHeight w:val="285"/>
        </w:trPr>
        <w:tc>
          <w:tcPr>
            <w:tcW w:w="287" w:type="dxa"/>
            <w:noWrap/>
            <w:hideMark/>
          </w:tcPr>
          <w:p w14:paraId="0B5E8C1C" w14:textId="77777777" w:rsidR="00AC7E2C" w:rsidRPr="00EC6684" w:rsidRDefault="00AC7E2C" w:rsidP="002F6C4D">
            <w:pPr>
              <w:rPr>
                <w:lang w:val="en-GB"/>
              </w:rPr>
            </w:pPr>
          </w:p>
        </w:tc>
        <w:tc>
          <w:tcPr>
            <w:tcW w:w="422" w:type="dxa"/>
            <w:noWrap/>
            <w:hideMark/>
          </w:tcPr>
          <w:p w14:paraId="4531D7E7" w14:textId="77777777" w:rsidR="00AC7E2C" w:rsidRPr="00EC6684" w:rsidRDefault="00AC7E2C" w:rsidP="002F6C4D">
            <w:pPr>
              <w:rPr>
                <w:lang w:val="en-GB"/>
              </w:rPr>
            </w:pPr>
          </w:p>
        </w:tc>
        <w:tc>
          <w:tcPr>
            <w:tcW w:w="4576" w:type="dxa"/>
            <w:noWrap/>
            <w:hideMark/>
          </w:tcPr>
          <w:p w14:paraId="24348892" w14:textId="77777777" w:rsidR="00AC7E2C" w:rsidRPr="00EC6684" w:rsidRDefault="00AC7E2C" w:rsidP="002F6C4D">
            <w:pPr>
              <w:rPr>
                <w:lang w:val="en-GB"/>
              </w:rPr>
            </w:pPr>
          </w:p>
        </w:tc>
        <w:tc>
          <w:tcPr>
            <w:tcW w:w="304" w:type="dxa"/>
            <w:noWrap/>
            <w:hideMark/>
          </w:tcPr>
          <w:p w14:paraId="0E67FFBD" w14:textId="77777777" w:rsidR="00AC7E2C" w:rsidRPr="00EC6684" w:rsidRDefault="00AC7E2C" w:rsidP="002F6C4D">
            <w:pPr>
              <w:rPr>
                <w:lang w:val="en-GB"/>
              </w:rPr>
            </w:pPr>
          </w:p>
        </w:tc>
        <w:tc>
          <w:tcPr>
            <w:tcW w:w="321" w:type="dxa"/>
            <w:noWrap/>
            <w:hideMark/>
          </w:tcPr>
          <w:p w14:paraId="46CAC010" w14:textId="77777777" w:rsidR="00AC7E2C" w:rsidRPr="00EC6684" w:rsidRDefault="00AC7E2C" w:rsidP="002F6C4D">
            <w:pPr>
              <w:rPr>
                <w:lang w:val="en-GB"/>
              </w:rPr>
            </w:pPr>
          </w:p>
        </w:tc>
        <w:tc>
          <w:tcPr>
            <w:tcW w:w="5336" w:type="dxa"/>
            <w:noWrap/>
            <w:hideMark/>
          </w:tcPr>
          <w:p w14:paraId="6B370DD0" w14:textId="77777777" w:rsidR="00AC7E2C" w:rsidRPr="00EC6684" w:rsidRDefault="00AC7E2C" w:rsidP="002F6C4D">
            <w:pPr>
              <w:rPr>
                <w:lang w:val="en-GB"/>
              </w:rPr>
            </w:pPr>
          </w:p>
        </w:tc>
        <w:tc>
          <w:tcPr>
            <w:tcW w:w="338" w:type="dxa"/>
            <w:shd w:val="clear" w:color="auto" w:fill="C5E0B3" w:themeFill="accent6" w:themeFillTint="66"/>
            <w:hideMark/>
          </w:tcPr>
          <w:p w14:paraId="3A19C2E6" w14:textId="77777777" w:rsidR="00AC7E2C" w:rsidRPr="00EC6684" w:rsidRDefault="00AC7E2C" w:rsidP="002F6C4D">
            <w:pPr>
              <w:rPr>
                <w:lang w:val="en-GB"/>
              </w:rPr>
            </w:pPr>
          </w:p>
        </w:tc>
        <w:tc>
          <w:tcPr>
            <w:tcW w:w="4120" w:type="dxa"/>
            <w:gridSpan w:val="2"/>
            <w:shd w:val="clear" w:color="auto" w:fill="C5E0B3" w:themeFill="accent6" w:themeFillTint="66"/>
            <w:hideMark/>
          </w:tcPr>
          <w:p w14:paraId="0956BF69" w14:textId="77777777" w:rsidR="00AC7E2C" w:rsidRPr="00EC6684" w:rsidRDefault="00AC7E2C" w:rsidP="002F6C4D">
            <w:pPr>
              <w:rPr>
                <w:i/>
                <w:iCs/>
                <w:lang w:val="en-GB"/>
              </w:rPr>
            </w:pPr>
            <w:r w:rsidRPr="00EC6684">
              <w:rPr>
                <w:i/>
                <w:iCs/>
                <w:lang w:val="en-GB"/>
              </w:rPr>
              <w:t>Clear plans</w:t>
            </w:r>
          </w:p>
        </w:tc>
      </w:tr>
      <w:tr w:rsidR="00AC7E2C" w:rsidRPr="00EC6684" w14:paraId="7D27952F" w14:textId="77777777" w:rsidTr="002F6C4D">
        <w:trPr>
          <w:trHeight w:val="285"/>
        </w:trPr>
        <w:tc>
          <w:tcPr>
            <w:tcW w:w="287" w:type="dxa"/>
            <w:noWrap/>
            <w:hideMark/>
          </w:tcPr>
          <w:p w14:paraId="0C7CA1AC" w14:textId="77777777" w:rsidR="00AC7E2C" w:rsidRPr="00EC6684" w:rsidRDefault="00AC7E2C" w:rsidP="002F6C4D">
            <w:pPr>
              <w:rPr>
                <w:i/>
                <w:iCs/>
                <w:lang w:val="en-GB"/>
              </w:rPr>
            </w:pPr>
          </w:p>
        </w:tc>
        <w:tc>
          <w:tcPr>
            <w:tcW w:w="422" w:type="dxa"/>
            <w:noWrap/>
            <w:hideMark/>
          </w:tcPr>
          <w:p w14:paraId="2452FC22" w14:textId="77777777" w:rsidR="00AC7E2C" w:rsidRPr="00EC6684" w:rsidRDefault="00AC7E2C" w:rsidP="002F6C4D">
            <w:pPr>
              <w:rPr>
                <w:lang w:val="en-GB"/>
              </w:rPr>
            </w:pPr>
          </w:p>
        </w:tc>
        <w:tc>
          <w:tcPr>
            <w:tcW w:w="4576" w:type="dxa"/>
            <w:noWrap/>
            <w:hideMark/>
          </w:tcPr>
          <w:p w14:paraId="1E9F641E" w14:textId="77777777" w:rsidR="00AC7E2C" w:rsidRPr="00EC6684" w:rsidRDefault="00AC7E2C" w:rsidP="002F6C4D">
            <w:pPr>
              <w:rPr>
                <w:lang w:val="en-GB"/>
              </w:rPr>
            </w:pPr>
          </w:p>
        </w:tc>
        <w:tc>
          <w:tcPr>
            <w:tcW w:w="304" w:type="dxa"/>
            <w:noWrap/>
            <w:hideMark/>
          </w:tcPr>
          <w:p w14:paraId="63D09C7A" w14:textId="77777777" w:rsidR="00AC7E2C" w:rsidRPr="00EC6684" w:rsidRDefault="00AC7E2C" w:rsidP="002F6C4D">
            <w:pPr>
              <w:rPr>
                <w:lang w:val="en-GB"/>
              </w:rPr>
            </w:pPr>
          </w:p>
        </w:tc>
        <w:tc>
          <w:tcPr>
            <w:tcW w:w="321" w:type="dxa"/>
            <w:noWrap/>
            <w:hideMark/>
          </w:tcPr>
          <w:p w14:paraId="550FDC65" w14:textId="77777777" w:rsidR="00AC7E2C" w:rsidRPr="00EC6684" w:rsidRDefault="00AC7E2C" w:rsidP="002F6C4D">
            <w:pPr>
              <w:rPr>
                <w:lang w:val="en-GB"/>
              </w:rPr>
            </w:pPr>
          </w:p>
        </w:tc>
        <w:tc>
          <w:tcPr>
            <w:tcW w:w="5336" w:type="dxa"/>
            <w:noWrap/>
            <w:hideMark/>
          </w:tcPr>
          <w:p w14:paraId="5C86F3FE" w14:textId="77777777" w:rsidR="00AC7E2C" w:rsidRPr="00EC6684" w:rsidRDefault="00AC7E2C" w:rsidP="002F6C4D">
            <w:pPr>
              <w:rPr>
                <w:lang w:val="en-GB"/>
              </w:rPr>
            </w:pPr>
          </w:p>
        </w:tc>
        <w:tc>
          <w:tcPr>
            <w:tcW w:w="338" w:type="dxa"/>
            <w:shd w:val="clear" w:color="auto" w:fill="C5E0B3" w:themeFill="accent6" w:themeFillTint="66"/>
            <w:hideMark/>
          </w:tcPr>
          <w:p w14:paraId="404B474B" w14:textId="77777777" w:rsidR="00AC7E2C" w:rsidRPr="00EC6684" w:rsidRDefault="00AC7E2C" w:rsidP="002F6C4D">
            <w:pPr>
              <w:rPr>
                <w:lang w:val="en-GB"/>
              </w:rPr>
            </w:pPr>
          </w:p>
        </w:tc>
        <w:tc>
          <w:tcPr>
            <w:tcW w:w="506" w:type="dxa"/>
            <w:shd w:val="clear" w:color="auto" w:fill="C5E0B3" w:themeFill="accent6" w:themeFillTint="66"/>
            <w:hideMark/>
          </w:tcPr>
          <w:p w14:paraId="22FAD0EE" w14:textId="77777777" w:rsidR="00AC7E2C" w:rsidRPr="00EC6684" w:rsidRDefault="00AC7E2C" w:rsidP="002F6C4D">
            <w:pPr>
              <w:rPr>
                <w:lang w:val="en-GB"/>
              </w:rPr>
            </w:pPr>
          </w:p>
        </w:tc>
        <w:tc>
          <w:tcPr>
            <w:tcW w:w="3614" w:type="dxa"/>
            <w:shd w:val="clear" w:color="auto" w:fill="C5E0B3" w:themeFill="accent6" w:themeFillTint="66"/>
            <w:noWrap/>
            <w:hideMark/>
          </w:tcPr>
          <w:p w14:paraId="0B2DF548" w14:textId="77777777" w:rsidR="00AC7E2C" w:rsidRPr="00EC6684" w:rsidRDefault="00AC7E2C" w:rsidP="002F6C4D">
            <w:pPr>
              <w:rPr>
                <w:lang w:val="en-GB"/>
              </w:rPr>
            </w:pPr>
            <w:r w:rsidRPr="00EC6684">
              <w:rPr>
                <w:lang w:val="en-GB"/>
              </w:rPr>
              <w:t>detailed</w:t>
            </w:r>
          </w:p>
        </w:tc>
      </w:tr>
      <w:tr w:rsidR="00AC7E2C" w:rsidRPr="00EC6684" w14:paraId="77469CF7" w14:textId="77777777" w:rsidTr="002F6C4D">
        <w:trPr>
          <w:trHeight w:val="285"/>
        </w:trPr>
        <w:tc>
          <w:tcPr>
            <w:tcW w:w="287" w:type="dxa"/>
            <w:noWrap/>
            <w:hideMark/>
          </w:tcPr>
          <w:p w14:paraId="72931798" w14:textId="77777777" w:rsidR="00AC7E2C" w:rsidRPr="00EC6684" w:rsidRDefault="00AC7E2C" w:rsidP="002F6C4D">
            <w:pPr>
              <w:rPr>
                <w:lang w:val="en-GB"/>
              </w:rPr>
            </w:pPr>
          </w:p>
        </w:tc>
        <w:tc>
          <w:tcPr>
            <w:tcW w:w="422" w:type="dxa"/>
            <w:noWrap/>
            <w:hideMark/>
          </w:tcPr>
          <w:p w14:paraId="0FFD153D" w14:textId="77777777" w:rsidR="00AC7E2C" w:rsidRPr="00EC6684" w:rsidRDefault="00AC7E2C" w:rsidP="002F6C4D">
            <w:pPr>
              <w:rPr>
                <w:lang w:val="en-GB"/>
              </w:rPr>
            </w:pPr>
          </w:p>
        </w:tc>
        <w:tc>
          <w:tcPr>
            <w:tcW w:w="4576" w:type="dxa"/>
            <w:noWrap/>
            <w:hideMark/>
          </w:tcPr>
          <w:p w14:paraId="7B2471BD" w14:textId="77777777" w:rsidR="00AC7E2C" w:rsidRPr="00EC6684" w:rsidRDefault="00AC7E2C" w:rsidP="002F6C4D">
            <w:pPr>
              <w:rPr>
                <w:lang w:val="en-GB"/>
              </w:rPr>
            </w:pPr>
          </w:p>
        </w:tc>
        <w:tc>
          <w:tcPr>
            <w:tcW w:w="304" w:type="dxa"/>
            <w:noWrap/>
            <w:hideMark/>
          </w:tcPr>
          <w:p w14:paraId="402C62C9" w14:textId="77777777" w:rsidR="00AC7E2C" w:rsidRPr="00EC6684" w:rsidRDefault="00AC7E2C" w:rsidP="002F6C4D">
            <w:pPr>
              <w:rPr>
                <w:lang w:val="en-GB"/>
              </w:rPr>
            </w:pPr>
          </w:p>
        </w:tc>
        <w:tc>
          <w:tcPr>
            <w:tcW w:w="321" w:type="dxa"/>
            <w:noWrap/>
            <w:hideMark/>
          </w:tcPr>
          <w:p w14:paraId="01D68E11" w14:textId="77777777" w:rsidR="00AC7E2C" w:rsidRPr="00EC6684" w:rsidRDefault="00AC7E2C" w:rsidP="002F6C4D">
            <w:pPr>
              <w:rPr>
                <w:lang w:val="en-GB"/>
              </w:rPr>
            </w:pPr>
          </w:p>
        </w:tc>
        <w:tc>
          <w:tcPr>
            <w:tcW w:w="5336" w:type="dxa"/>
            <w:noWrap/>
            <w:hideMark/>
          </w:tcPr>
          <w:p w14:paraId="1F14DBDF" w14:textId="77777777" w:rsidR="00AC7E2C" w:rsidRPr="00EC6684" w:rsidRDefault="00AC7E2C" w:rsidP="002F6C4D">
            <w:pPr>
              <w:rPr>
                <w:lang w:val="en-GB"/>
              </w:rPr>
            </w:pPr>
          </w:p>
        </w:tc>
        <w:tc>
          <w:tcPr>
            <w:tcW w:w="338" w:type="dxa"/>
            <w:shd w:val="clear" w:color="auto" w:fill="C5E0B3" w:themeFill="accent6" w:themeFillTint="66"/>
            <w:hideMark/>
          </w:tcPr>
          <w:p w14:paraId="7E43CE9B" w14:textId="77777777" w:rsidR="00AC7E2C" w:rsidRPr="00EC6684" w:rsidRDefault="00AC7E2C" w:rsidP="002F6C4D">
            <w:pPr>
              <w:rPr>
                <w:lang w:val="en-GB"/>
              </w:rPr>
            </w:pPr>
          </w:p>
        </w:tc>
        <w:tc>
          <w:tcPr>
            <w:tcW w:w="506" w:type="dxa"/>
            <w:shd w:val="clear" w:color="auto" w:fill="C5E0B3" w:themeFill="accent6" w:themeFillTint="66"/>
            <w:hideMark/>
          </w:tcPr>
          <w:p w14:paraId="0A5A03ED" w14:textId="77777777" w:rsidR="00AC7E2C" w:rsidRPr="00EC6684" w:rsidRDefault="00AC7E2C" w:rsidP="002F6C4D">
            <w:pPr>
              <w:rPr>
                <w:lang w:val="en-GB"/>
              </w:rPr>
            </w:pPr>
          </w:p>
        </w:tc>
        <w:tc>
          <w:tcPr>
            <w:tcW w:w="3614" w:type="dxa"/>
            <w:shd w:val="clear" w:color="auto" w:fill="C5E0B3" w:themeFill="accent6" w:themeFillTint="66"/>
            <w:noWrap/>
            <w:hideMark/>
          </w:tcPr>
          <w:p w14:paraId="3A555910" w14:textId="77777777" w:rsidR="00AC7E2C" w:rsidRPr="00EC6684" w:rsidRDefault="00AC7E2C" w:rsidP="002F6C4D">
            <w:pPr>
              <w:rPr>
                <w:lang w:val="en-GB"/>
              </w:rPr>
            </w:pPr>
            <w:r w:rsidRPr="00EC6684">
              <w:rPr>
                <w:lang w:val="en-GB"/>
              </w:rPr>
              <w:t>consistent</w:t>
            </w:r>
          </w:p>
        </w:tc>
      </w:tr>
      <w:tr w:rsidR="00AC7E2C" w:rsidRPr="00EC6684" w14:paraId="4E88F2BC" w14:textId="77777777" w:rsidTr="002F6C4D">
        <w:trPr>
          <w:trHeight w:val="285"/>
        </w:trPr>
        <w:tc>
          <w:tcPr>
            <w:tcW w:w="287" w:type="dxa"/>
            <w:noWrap/>
            <w:hideMark/>
          </w:tcPr>
          <w:p w14:paraId="6B00ADFB" w14:textId="77777777" w:rsidR="00AC7E2C" w:rsidRPr="00EC6684" w:rsidRDefault="00AC7E2C" w:rsidP="002F6C4D">
            <w:pPr>
              <w:rPr>
                <w:lang w:val="en-GB"/>
              </w:rPr>
            </w:pPr>
          </w:p>
        </w:tc>
        <w:tc>
          <w:tcPr>
            <w:tcW w:w="422" w:type="dxa"/>
            <w:noWrap/>
            <w:hideMark/>
          </w:tcPr>
          <w:p w14:paraId="141F78F0" w14:textId="77777777" w:rsidR="00AC7E2C" w:rsidRPr="00EC6684" w:rsidRDefault="00AC7E2C" w:rsidP="002F6C4D">
            <w:pPr>
              <w:rPr>
                <w:lang w:val="en-GB"/>
              </w:rPr>
            </w:pPr>
          </w:p>
        </w:tc>
        <w:tc>
          <w:tcPr>
            <w:tcW w:w="4576" w:type="dxa"/>
            <w:noWrap/>
            <w:hideMark/>
          </w:tcPr>
          <w:p w14:paraId="166F4151" w14:textId="77777777" w:rsidR="00AC7E2C" w:rsidRPr="00EC6684" w:rsidRDefault="00AC7E2C" w:rsidP="002F6C4D">
            <w:pPr>
              <w:rPr>
                <w:lang w:val="en-GB"/>
              </w:rPr>
            </w:pPr>
          </w:p>
        </w:tc>
        <w:tc>
          <w:tcPr>
            <w:tcW w:w="304" w:type="dxa"/>
            <w:noWrap/>
            <w:hideMark/>
          </w:tcPr>
          <w:p w14:paraId="452987C2" w14:textId="77777777" w:rsidR="00AC7E2C" w:rsidRPr="00EC6684" w:rsidRDefault="00AC7E2C" w:rsidP="002F6C4D">
            <w:pPr>
              <w:rPr>
                <w:lang w:val="en-GB"/>
              </w:rPr>
            </w:pPr>
          </w:p>
        </w:tc>
        <w:tc>
          <w:tcPr>
            <w:tcW w:w="321" w:type="dxa"/>
            <w:noWrap/>
            <w:hideMark/>
          </w:tcPr>
          <w:p w14:paraId="6549F451" w14:textId="77777777" w:rsidR="00AC7E2C" w:rsidRPr="00EC6684" w:rsidRDefault="00AC7E2C" w:rsidP="002F6C4D">
            <w:pPr>
              <w:rPr>
                <w:lang w:val="en-GB"/>
              </w:rPr>
            </w:pPr>
          </w:p>
        </w:tc>
        <w:tc>
          <w:tcPr>
            <w:tcW w:w="5336" w:type="dxa"/>
            <w:noWrap/>
            <w:hideMark/>
          </w:tcPr>
          <w:p w14:paraId="612EB545" w14:textId="77777777" w:rsidR="00AC7E2C" w:rsidRPr="00EC6684" w:rsidRDefault="00AC7E2C" w:rsidP="002F6C4D">
            <w:pPr>
              <w:rPr>
                <w:lang w:val="en-GB"/>
              </w:rPr>
            </w:pPr>
          </w:p>
        </w:tc>
        <w:tc>
          <w:tcPr>
            <w:tcW w:w="338" w:type="dxa"/>
            <w:shd w:val="clear" w:color="auto" w:fill="C5E0B3" w:themeFill="accent6" w:themeFillTint="66"/>
            <w:hideMark/>
          </w:tcPr>
          <w:p w14:paraId="57ECFCD8" w14:textId="77777777" w:rsidR="00AC7E2C" w:rsidRPr="00EC6684" w:rsidRDefault="00AC7E2C" w:rsidP="002F6C4D">
            <w:pPr>
              <w:rPr>
                <w:lang w:val="en-GB"/>
              </w:rPr>
            </w:pPr>
          </w:p>
        </w:tc>
        <w:tc>
          <w:tcPr>
            <w:tcW w:w="506" w:type="dxa"/>
            <w:shd w:val="clear" w:color="auto" w:fill="C5E0B3" w:themeFill="accent6" w:themeFillTint="66"/>
            <w:hideMark/>
          </w:tcPr>
          <w:p w14:paraId="39ACD012" w14:textId="77777777" w:rsidR="00AC7E2C" w:rsidRPr="00EC6684" w:rsidRDefault="00AC7E2C" w:rsidP="002F6C4D">
            <w:pPr>
              <w:rPr>
                <w:lang w:val="en-GB"/>
              </w:rPr>
            </w:pPr>
          </w:p>
        </w:tc>
        <w:tc>
          <w:tcPr>
            <w:tcW w:w="3614" w:type="dxa"/>
            <w:shd w:val="clear" w:color="auto" w:fill="C5E0B3" w:themeFill="accent6" w:themeFillTint="66"/>
            <w:noWrap/>
            <w:hideMark/>
          </w:tcPr>
          <w:p w14:paraId="35B72811" w14:textId="77777777" w:rsidR="00AC7E2C" w:rsidRPr="00EC6684" w:rsidRDefault="00AC7E2C" w:rsidP="002F6C4D">
            <w:pPr>
              <w:rPr>
                <w:lang w:val="en-GB"/>
              </w:rPr>
            </w:pPr>
            <w:r w:rsidRPr="00EC6684">
              <w:rPr>
                <w:lang w:val="en-GB"/>
              </w:rPr>
              <w:t>complete</w:t>
            </w:r>
          </w:p>
        </w:tc>
      </w:tr>
      <w:tr w:rsidR="00AC7E2C" w:rsidRPr="00EC6684" w14:paraId="153C6235" w14:textId="77777777" w:rsidTr="002F6C4D">
        <w:trPr>
          <w:trHeight w:val="285"/>
        </w:trPr>
        <w:tc>
          <w:tcPr>
            <w:tcW w:w="287" w:type="dxa"/>
            <w:noWrap/>
            <w:hideMark/>
          </w:tcPr>
          <w:p w14:paraId="76D4F8F9" w14:textId="77777777" w:rsidR="00AC7E2C" w:rsidRPr="00EC6684" w:rsidRDefault="00AC7E2C" w:rsidP="002F6C4D">
            <w:pPr>
              <w:rPr>
                <w:lang w:val="en-GB"/>
              </w:rPr>
            </w:pPr>
          </w:p>
        </w:tc>
        <w:tc>
          <w:tcPr>
            <w:tcW w:w="422" w:type="dxa"/>
            <w:noWrap/>
            <w:hideMark/>
          </w:tcPr>
          <w:p w14:paraId="63607120" w14:textId="77777777" w:rsidR="00AC7E2C" w:rsidRPr="00EC6684" w:rsidRDefault="00AC7E2C" w:rsidP="002F6C4D">
            <w:pPr>
              <w:rPr>
                <w:lang w:val="en-GB"/>
              </w:rPr>
            </w:pPr>
          </w:p>
        </w:tc>
        <w:tc>
          <w:tcPr>
            <w:tcW w:w="4576" w:type="dxa"/>
            <w:noWrap/>
            <w:hideMark/>
          </w:tcPr>
          <w:p w14:paraId="05E0BE75" w14:textId="77777777" w:rsidR="00AC7E2C" w:rsidRPr="00EC6684" w:rsidRDefault="00AC7E2C" w:rsidP="002F6C4D">
            <w:pPr>
              <w:rPr>
                <w:lang w:val="en-GB"/>
              </w:rPr>
            </w:pPr>
          </w:p>
        </w:tc>
        <w:tc>
          <w:tcPr>
            <w:tcW w:w="304" w:type="dxa"/>
            <w:noWrap/>
            <w:hideMark/>
          </w:tcPr>
          <w:p w14:paraId="19F73C36" w14:textId="77777777" w:rsidR="00AC7E2C" w:rsidRPr="00EC6684" w:rsidRDefault="00AC7E2C" w:rsidP="002F6C4D">
            <w:pPr>
              <w:rPr>
                <w:lang w:val="en-GB"/>
              </w:rPr>
            </w:pPr>
          </w:p>
        </w:tc>
        <w:tc>
          <w:tcPr>
            <w:tcW w:w="321" w:type="dxa"/>
            <w:noWrap/>
            <w:hideMark/>
          </w:tcPr>
          <w:p w14:paraId="3CCDB5D0" w14:textId="77777777" w:rsidR="00AC7E2C" w:rsidRPr="00EC6684" w:rsidRDefault="00AC7E2C" w:rsidP="002F6C4D">
            <w:pPr>
              <w:rPr>
                <w:lang w:val="en-GB"/>
              </w:rPr>
            </w:pPr>
          </w:p>
        </w:tc>
        <w:tc>
          <w:tcPr>
            <w:tcW w:w="5336" w:type="dxa"/>
            <w:noWrap/>
            <w:hideMark/>
          </w:tcPr>
          <w:p w14:paraId="3AC4D05E" w14:textId="77777777" w:rsidR="00AC7E2C" w:rsidRPr="00EC6684" w:rsidRDefault="00AC7E2C" w:rsidP="002F6C4D">
            <w:pPr>
              <w:rPr>
                <w:lang w:val="en-GB"/>
              </w:rPr>
            </w:pPr>
          </w:p>
        </w:tc>
        <w:tc>
          <w:tcPr>
            <w:tcW w:w="4458" w:type="dxa"/>
            <w:gridSpan w:val="3"/>
            <w:shd w:val="clear" w:color="auto" w:fill="C5E0B3" w:themeFill="accent6" w:themeFillTint="66"/>
            <w:hideMark/>
          </w:tcPr>
          <w:p w14:paraId="2B7A7DE4" w14:textId="77777777" w:rsidR="00AC7E2C" w:rsidRPr="00EC6684" w:rsidRDefault="00AC7E2C" w:rsidP="002F6C4D">
            <w:pPr>
              <w:rPr>
                <w:b/>
                <w:bCs/>
                <w:i/>
                <w:iCs/>
                <w:lang w:val="en-GB"/>
              </w:rPr>
            </w:pPr>
            <w:r w:rsidRPr="00EC6684">
              <w:rPr>
                <w:b/>
                <w:bCs/>
                <w:i/>
                <w:iCs/>
                <w:lang w:val="en-GB"/>
              </w:rPr>
              <w:t>Adaptation motivation</w:t>
            </w:r>
          </w:p>
        </w:tc>
      </w:tr>
      <w:tr w:rsidR="00AC7E2C" w:rsidRPr="00EC6684" w14:paraId="08F93470" w14:textId="77777777" w:rsidTr="002F6C4D">
        <w:trPr>
          <w:trHeight w:val="285"/>
        </w:trPr>
        <w:tc>
          <w:tcPr>
            <w:tcW w:w="287" w:type="dxa"/>
            <w:noWrap/>
            <w:hideMark/>
          </w:tcPr>
          <w:p w14:paraId="48903E94" w14:textId="77777777" w:rsidR="00AC7E2C" w:rsidRPr="00EC6684" w:rsidRDefault="00AC7E2C" w:rsidP="002F6C4D">
            <w:pPr>
              <w:rPr>
                <w:b/>
                <w:bCs/>
                <w:i/>
                <w:iCs/>
                <w:lang w:val="en-GB"/>
              </w:rPr>
            </w:pPr>
          </w:p>
        </w:tc>
        <w:tc>
          <w:tcPr>
            <w:tcW w:w="422" w:type="dxa"/>
            <w:noWrap/>
            <w:hideMark/>
          </w:tcPr>
          <w:p w14:paraId="60BD9DDD" w14:textId="77777777" w:rsidR="00AC7E2C" w:rsidRPr="00EC6684" w:rsidRDefault="00AC7E2C" w:rsidP="002F6C4D">
            <w:pPr>
              <w:rPr>
                <w:lang w:val="en-GB"/>
              </w:rPr>
            </w:pPr>
          </w:p>
        </w:tc>
        <w:tc>
          <w:tcPr>
            <w:tcW w:w="4576" w:type="dxa"/>
            <w:noWrap/>
            <w:hideMark/>
          </w:tcPr>
          <w:p w14:paraId="655E08EA" w14:textId="77777777" w:rsidR="00AC7E2C" w:rsidRPr="00EC6684" w:rsidRDefault="00AC7E2C" w:rsidP="002F6C4D">
            <w:pPr>
              <w:rPr>
                <w:lang w:val="en-GB"/>
              </w:rPr>
            </w:pPr>
          </w:p>
        </w:tc>
        <w:tc>
          <w:tcPr>
            <w:tcW w:w="304" w:type="dxa"/>
            <w:noWrap/>
            <w:hideMark/>
          </w:tcPr>
          <w:p w14:paraId="6388ECD8" w14:textId="77777777" w:rsidR="00AC7E2C" w:rsidRPr="00EC6684" w:rsidRDefault="00AC7E2C" w:rsidP="002F6C4D">
            <w:pPr>
              <w:rPr>
                <w:lang w:val="en-GB"/>
              </w:rPr>
            </w:pPr>
          </w:p>
        </w:tc>
        <w:tc>
          <w:tcPr>
            <w:tcW w:w="321" w:type="dxa"/>
            <w:noWrap/>
            <w:hideMark/>
          </w:tcPr>
          <w:p w14:paraId="16F313A1" w14:textId="77777777" w:rsidR="00AC7E2C" w:rsidRPr="00EC6684" w:rsidRDefault="00AC7E2C" w:rsidP="002F6C4D">
            <w:pPr>
              <w:rPr>
                <w:lang w:val="en-GB"/>
              </w:rPr>
            </w:pPr>
          </w:p>
        </w:tc>
        <w:tc>
          <w:tcPr>
            <w:tcW w:w="5336" w:type="dxa"/>
            <w:noWrap/>
            <w:hideMark/>
          </w:tcPr>
          <w:p w14:paraId="0644D651" w14:textId="77777777" w:rsidR="00AC7E2C" w:rsidRPr="00EC6684" w:rsidRDefault="00AC7E2C" w:rsidP="002F6C4D">
            <w:pPr>
              <w:rPr>
                <w:lang w:val="en-GB"/>
              </w:rPr>
            </w:pPr>
          </w:p>
        </w:tc>
        <w:tc>
          <w:tcPr>
            <w:tcW w:w="338" w:type="dxa"/>
            <w:shd w:val="clear" w:color="auto" w:fill="C5E0B3" w:themeFill="accent6" w:themeFillTint="66"/>
            <w:hideMark/>
          </w:tcPr>
          <w:p w14:paraId="19DE9833" w14:textId="77777777" w:rsidR="00AC7E2C" w:rsidRPr="00EC6684" w:rsidRDefault="00AC7E2C" w:rsidP="002F6C4D">
            <w:pPr>
              <w:rPr>
                <w:lang w:val="en-GB"/>
              </w:rPr>
            </w:pPr>
          </w:p>
        </w:tc>
        <w:tc>
          <w:tcPr>
            <w:tcW w:w="4120" w:type="dxa"/>
            <w:gridSpan w:val="2"/>
            <w:shd w:val="clear" w:color="auto" w:fill="C5E0B3" w:themeFill="accent6" w:themeFillTint="66"/>
            <w:hideMark/>
          </w:tcPr>
          <w:p w14:paraId="0B81ADE7" w14:textId="77777777" w:rsidR="00AC7E2C" w:rsidRPr="004264C3" w:rsidRDefault="00AC7E2C" w:rsidP="002F6C4D">
            <w:pPr>
              <w:rPr>
                <w:i/>
                <w:iCs/>
                <w:lang w:val="en-GB"/>
              </w:rPr>
            </w:pPr>
            <w:r>
              <w:rPr>
                <w:i/>
                <w:iCs/>
                <w:lang w:val="en-GB"/>
              </w:rPr>
              <w:t>P</w:t>
            </w:r>
            <w:r w:rsidRPr="004264C3">
              <w:rPr>
                <w:i/>
                <w:iCs/>
                <w:lang w:val="en-GB"/>
              </w:rPr>
              <w:t>olitical will</w:t>
            </w:r>
          </w:p>
        </w:tc>
      </w:tr>
      <w:tr w:rsidR="00AC7E2C" w:rsidRPr="00EC6684" w14:paraId="648D5FDD" w14:textId="77777777" w:rsidTr="002F6C4D">
        <w:trPr>
          <w:trHeight w:val="285"/>
        </w:trPr>
        <w:tc>
          <w:tcPr>
            <w:tcW w:w="287" w:type="dxa"/>
            <w:noWrap/>
            <w:hideMark/>
          </w:tcPr>
          <w:p w14:paraId="5B5D6508" w14:textId="77777777" w:rsidR="00AC7E2C" w:rsidRPr="00EC6684" w:rsidRDefault="00AC7E2C" w:rsidP="002F6C4D">
            <w:pPr>
              <w:rPr>
                <w:lang w:val="en-GB"/>
              </w:rPr>
            </w:pPr>
          </w:p>
        </w:tc>
        <w:tc>
          <w:tcPr>
            <w:tcW w:w="422" w:type="dxa"/>
            <w:noWrap/>
            <w:hideMark/>
          </w:tcPr>
          <w:p w14:paraId="28F9D486" w14:textId="77777777" w:rsidR="00AC7E2C" w:rsidRPr="00EC6684" w:rsidRDefault="00AC7E2C" w:rsidP="002F6C4D">
            <w:pPr>
              <w:rPr>
                <w:lang w:val="en-GB"/>
              </w:rPr>
            </w:pPr>
          </w:p>
        </w:tc>
        <w:tc>
          <w:tcPr>
            <w:tcW w:w="4576" w:type="dxa"/>
            <w:noWrap/>
            <w:hideMark/>
          </w:tcPr>
          <w:p w14:paraId="135AF2BF" w14:textId="77777777" w:rsidR="00AC7E2C" w:rsidRPr="00EC6684" w:rsidRDefault="00AC7E2C" w:rsidP="002F6C4D">
            <w:pPr>
              <w:rPr>
                <w:lang w:val="en-GB"/>
              </w:rPr>
            </w:pPr>
          </w:p>
        </w:tc>
        <w:tc>
          <w:tcPr>
            <w:tcW w:w="304" w:type="dxa"/>
            <w:noWrap/>
            <w:hideMark/>
          </w:tcPr>
          <w:p w14:paraId="231F499A" w14:textId="77777777" w:rsidR="00AC7E2C" w:rsidRPr="00EC6684" w:rsidRDefault="00AC7E2C" w:rsidP="002F6C4D">
            <w:pPr>
              <w:rPr>
                <w:lang w:val="en-GB"/>
              </w:rPr>
            </w:pPr>
          </w:p>
        </w:tc>
        <w:tc>
          <w:tcPr>
            <w:tcW w:w="321" w:type="dxa"/>
            <w:noWrap/>
            <w:hideMark/>
          </w:tcPr>
          <w:p w14:paraId="025765FA" w14:textId="77777777" w:rsidR="00AC7E2C" w:rsidRPr="00EC6684" w:rsidRDefault="00AC7E2C" w:rsidP="002F6C4D">
            <w:pPr>
              <w:rPr>
                <w:lang w:val="en-GB"/>
              </w:rPr>
            </w:pPr>
          </w:p>
        </w:tc>
        <w:tc>
          <w:tcPr>
            <w:tcW w:w="5336" w:type="dxa"/>
            <w:noWrap/>
            <w:hideMark/>
          </w:tcPr>
          <w:p w14:paraId="6DEFD0CE" w14:textId="77777777" w:rsidR="00AC7E2C" w:rsidRPr="00EC6684" w:rsidRDefault="00AC7E2C" w:rsidP="002F6C4D">
            <w:pPr>
              <w:rPr>
                <w:lang w:val="en-GB"/>
              </w:rPr>
            </w:pPr>
          </w:p>
        </w:tc>
        <w:tc>
          <w:tcPr>
            <w:tcW w:w="338" w:type="dxa"/>
            <w:shd w:val="clear" w:color="auto" w:fill="C5E0B3" w:themeFill="accent6" w:themeFillTint="66"/>
            <w:hideMark/>
          </w:tcPr>
          <w:p w14:paraId="242A5664" w14:textId="77777777" w:rsidR="00AC7E2C" w:rsidRPr="00EC6684" w:rsidRDefault="00AC7E2C" w:rsidP="002F6C4D">
            <w:pPr>
              <w:rPr>
                <w:lang w:val="en-GB"/>
              </w:rPr>
            </w:pPr>
          </w:p>
        </w:tc>
        <w:tc>
          <w:tcPr>
            <w:tcW w:w="4120" w:type="dxa"/>
            <w:gridSpan w:val="2"/>
            <w:shd w:val="clear" w:color="auto" w:fill="C5E0B3" w:themeFill="accent6" w:themeFillTint="66"/>
            <w:hideMark/>
          </w:tcPr>
          <w:p w14:paraId="074105EF" w14:textId="77777777" w:rsidR="00AC7E2C" w:rsidRPr="004264C3" w:rsidRDefault="00AC7E2C" w:rsidP="002F6C4D">
            <w:pPr>
              <w:rPr>
                <w:i/>
                <w:iCs/>
                <w:lang w:val="en-GB"/>
              </w:rPr>
            </w:pPr>
            <w:r>
              <w:rPr>
                <w:i/>
                <w:iCs/>
                <w:lang w:val="en-GB"/>
              </w:rPr>
              <w:t>S</w:t>
            </w:r>
            <w:r w:rsidRPr="004264C3">
              <w:rPr>
                <w:i/>
                <w:iCs/>
                <w:lang w:val="en-GB"/>
              </w:rPr>
              <w:t>howing action</w:t>
            </w:r>
          </w:p>
        </w:tc>
      </w:tr>
      <w:tr w:rsidR="00AC7E2C" w:rsidRPr="00EC6684" w14:paraId="48A671CC" w14:textId="77777777" w:rsidTr="002F6C4D">
        <w:trPr>
          <w:trHeight w:val="285"/>
        </w:trPr>
        <w:tc>
          <w:tcPr>
            <w:tcW w:w="287" w:type="dxa"/>
            <w:noWrap/>
            <w:hideMark/>
          </w:tcPr>
          <w:p w14:paraId="1EA38A69" w14:textId="77777777" w:rsidR="00AC7E2C" w:rsidRPr="00EC6684" w:rsidRDefault="00AC7E2C" w:rsidP="002F6C4D">
            <w:pPr>
              <w:rPr>
                <w:lang w:val="en-GB"/>
              </w:rPr>
            </w:pPr>
          </w:p>
        </w:tc>
        <w:tc>
          <w:tcPr>
            <w:tcW w:w="422" w:type="dxa"/>
            <w:noWrap/>
            <w:hideMark/>
          </w:tcPr>
          <w:p w14:paraId="0301B1EB" w14:textId="77777777" w:rsidR="00AC7E2C" w:rsidRPr="00EC6684" w:rsidRDefault="00AC7E2C" w:rsidP="002F6C4D">
            <w:pPr>
              <w:rPr>
                <w:lang w:val="en-GB"/>
              </w:rPr>
            </w:pPr>
          </w:p>
        </w:tc>
        <w:tc>
          <w:tcPr>
            <w:tcW w:w="4576" w:type="dxa"/>
            <w:noWrap/>
            <w:hideMark/>
          </w:tcPr>
          <w:p w14:paraId="73133AB1" w14:textId="77777777" w:rsidR="00AC7E2C" w:rsidRPr="00EC6684" w:rsidRDefault="00AC7E2C" w:rsidP="002F6C4D">
            <w:pPr>
              <w:rPr>
                <w:lang w:val="en-GB"/>
              </w:rPr>
            </w:pPr>
          </w:p>
        </w:tc>
        <w:tc>
          <w:tcPr>
            <w:tcW w:w="304" w:type="dxa"/>
            <w:noWrap/>
            <w:hideMark/>
          </w:tcPr>
          <w:p w14:paraId="43BF8C98" w14:textId="77777777" w:rsidR="00AC7E2C" w:rsidRPr="00EC6684" w:rsidRDefault="00AC7E2C" w:rsidP="002F6C4D">
            <w:pPr>
              <w:rPr>
                <w:lang w:val="en-GB"/>
              </w:rPr>
            </w:pPr>
          </w:p>
        </w:tc>
        <w:tc>
          <w:tcPr>
            <w:tcW w:w="321" w:type="dxa"/>
            <w:noWrap/>
            <w:hideMark/>
          </w:tcPr>
          <w:p w14:paraId="26816A2D" w14:textId="77777777" w:rsidR="00AC7E2C" w:rsidRPr="00EC6684" w:rsidRDefault="00AC7E2C" w:rsidP="002F6C4D">
            <w:pPr>
              <w:rPr>
                <w:lang w:val="en-GB"/>
              </w:rPr>
            </w:pPr>
          </w:p>
        </w:tc>
        <w:tc>
          <w:tcPr>
            <w:tcW w:w="5336" w:type="dxa"/>
            <w:noWrap/>
            <w:hideMark/>
          </w:tcPr>
          <w:p w14:paraId="4DD31AB6" w14:textId="77777777" w:rsidR="00AC7E2C" w:rsidRPr="00EC6684" w:rsidRDefault="00AC7E2C" w:rsidP="002F6C4D">
            <w:pPr>
              <w:rPr>
                <w:lang w:val="en-GB"/>
              </w:rPr>
            </w:pPr>
          </w:p>
        </w:tc>
        <w:tc>
          <w:tcPr>
            <w:tcW w:w="4458" w:type="dxa"/>
            <w:gridSpan w:val="3"/>
            <w:shd w:val="clear" w:color="auto" w:fill="C5E0B3" w:themeFill="accent6" w:themeFillTint="66"/>
            <w:hideMark/>
          </w:tcPr>
          <w:p w14:paraId="36B49434" w14:textId="77777777" w:rsidR="00AC7E2C" w:rsidRPr="00EC6684" w:rsidRDefault="00AC7E2C" w:rsidP="002F6C4D">
            <w:pPr>
              <w:rPr>
                <w:b/>
                <w:bCs/>
                <w:i/>
                <w:iCs/>
                <w:lang w:val="en-GB"/>
              </w:rPr>
            </w:pPr>
            <w:r w:rsidRPr="00EC6684">
              <w:rPr>
                <w:b/>
                <w:bCs/>
                <w:i/>
                <w:iCs/>
                <w:lang w:val="en-GB"/>
              </w:rPr>
              <w:t>Adaptation belief</w:t>
            </w:r>
          </w:p>
        </w:tc>
      </w:tr>
      <w:tr w:rsidR="00AC7E2C" w:rsidRPr="00EC6684" w14:paraId="562C2204" w14:textId="77777777" w:rsidTr="002F6C4D">
        <w:trPr>
          <w:trHeight w:val="285"/>
        </w:trPr>
        <w:tc>
          <w:tcPr>
            <w:tcW w:w="287" w:type="dxa"/>
            <w:noWrap/>
            <w:hideMark/>
          </w:tcPr>
          <w:p w14:paraId="34686FF5" w14:textId="77777777" w:rsidR="00AC7E2C" w:rsidRPr="00EC6684" w:rsidRDefault="00AC7E2C" w:rsidP="002F6C4D">
            <w:pPr>
              <w:rPr>
                <w:b/>
                <w:bCs/>
                <w:i/>
                <w:iCs/>
                <w:lang w:val="en-GB"/>
              </w:rPr>
            </w:pPr>
          </w:p>
        </w:tc>
        <w:tc>
          <w:tcPr>
            <w:tcW w:w="422" w:type="dxa"/>
            <w:noWrap/>
            <w:hideMark/>
          </w:tcPr>
          <w:p w14:paraId="259BE378" w14:textId="77777777" w:rsidR="00AC7E2C" w:rsidRPr="00EC6684" w:rsidRDefault="00AC7E2C" w:rsidP="002F6C4D">
            <w:pPr>
              <w:rPr>
                <w:lang w:val="en-GB"/>
              </w:rPr>
            </w:pPr>
          </w:p>
        </w:tc>
        <w:tc>
          <w:tcPr>
            <w:tcW w:w="4576" w:type="dxa"/>
            <w:noWrap/>
            <w:hideMark/>
          </w:tcPr>
          <w:p w14:paraId="687247C9" w14:textId="77777777" w:rsidR="00AC7E2C" w:rsidRPr="00EC6684" w:rsidRDefault="00AC7E2C" w:rsidP="002F6C4D">
            <w:pPr>
              <w:rPr>
                <w:lang w:val="en-GB"/>
              </w:rPr>
            </w:pPr>
          </w:p>
        </w:tc>
        <w:tc>
          <w:tcPr>
            <w:tcW w:w="304" w:type="dxa"/>
            <w:noWrap/>
            <w:hideMark/>
          </w:tcPr>
          <w:p w14:paraId="0338D805" w14:textId="77777777" w:rsidR="00AC7E2C" w:rsidRPr="00EC6684" w:rsidRDefault="00AC7E2C" w:rsidP="002F6C4D">
            <w:pPr>
              <w:rPr>
                <w:lang w:val="en-GB"/>
              </w:rPr>
            </w:pPr>
          </w:p>
        </w:tc>
        <w:tc>
          <w:tcPr>
            <w:tcW w:w="321" w:type="dxa"/>
            <w:noWrap/>
            <w:hideMark/>
          </w:tcPr>
          <w:p w14:paraId="36C3DDCE" w14:textId="77777777" w:rsidR="00AC7E2C" w:rsidRPr="00EC6684" w:rsidRDefault="00AC7E2C" w:rsidP="002F6C4D">
            <w:pPr>
              <w:rPr>
                <w:lang w:val="en-GB"/>
              </w:rPr>
            </w:pPr>
          </w:p>
        </w:tc>
        <w:tc>
          <w:tcPr>
            <w:tcW w:w="5336" w:type="dxa"/>
            <w:noWrap/>
            <w:hideMark/>
          </w:tcPr>
          <w:p w14:paraId="13210534" w14:textId="77777777" w:rsidR="00AC7E2C" w:rsidRPr="00EC6684" w:rsidRDefault="00AC7E2C" w:rsidP="002F6C4D">
            <w:pPr>
              <w:rPr>
                <w:lang w:val="en-GB"/>
              </w:rPr>
            </w:pPr>
          </w:p>
        </w:tc>
        <w:tc>
          <w:tcPr>
            <w:tcW w:w="338" w:type="dxa"/>
            <w:shd w:val="clear" w:color="auto" w:fill="C5E0B3" w:themeFill="accent6" w:themeFillTint="66"/>
            <w:noWrap/>
            <w:hideMark/>
          </w:tcPr>
          <w:p w14:paraId="74D14C71" w14:textId="77777777" w:rsidR="00AC7E2C" w:rsidRPr="00EC6684" w:rsidRDefault="00AC7E2C" w:rsidP="002F6C4D">
            <w:pPr>
              <w:rPr>
                <w:lang w:val="en-GB"/>
              </w:rPr>
            </w:pPr>
          </w:p>
        </w:tc>
        <w:tc>
          <w:tcPr>
            <w:tcW w:w="4120" w:type="dxa"/>
            <w:gridSpan w:val="2"/>
            <w:shd w:val="clear" w:color="auto" w:fill="C5E0B3" w:themeFill="accent6" w:themeFillTint="66"/>
            <w:noWrap/>
            <w:hideMark/>
          </w:tcPr>
          <w:p w14:paraId="1C6E7FDE" w14:textId="77777777" w:rsidR="00AC7E2C" w:rsidRPr="004264C3" w:rsidRDefault="00AC7E2C" w:rsidP="002F6C4D">
            <w:pPr>
              <w:rPr>
                <w:i/>
                <w:iCs/>
                <w:lang w:val="en-GB"/>
              </w:rPr>
            </w:pPr>
            <w:r>
              <w:rPr>
                <w:i/>
                <w:iCs/>
                <w:lang w:val="en-GB"/>
              </w:rPr>
              <w:t>C</w:t>
            </w:r>
            <w:r w:rsidRPr="004264C3">
              <w:rPr>
                <w:i/>
                <w:iCs/>
                <w:lang w:val="en-GB"/>
              </w:rPr>
              <w:t>onsidering (global) consequences</w:t>
            </w:r>
            <w:r>
              <w:rPr>
                <w:lang w:val="en-GB"/>
              </w:rPr>
              <w:t>*</w:t>
            </w:r>
          </w:p>
        </w:tc>
      </w:tr>
      <w:tr w:rsidR="00AC7E2C" w:rsidRPr="00EC6684" w14:paraId="7234CF31" w14:textId="77777777" w:rsidTr="002F6C4D">
        <w:trPr>
          <w:trHeight w:val="285"/>
        </w:trPr>
        <w:tc>
          <w:tcPr>
            <w:tcW w:w="287" w:type="dxa"/>
            <w:noWrap/>
            <w:hideMark/>
          </w:tcPr>
          <w:p w14:paraId="7621E065" w14:textId="77777777" w:rsidR="00AC7E2C" w:rsidRPr="00EC6684" w:rsidRDefault="00AC7E2C" w:rsidP="002F6C4D">
            <w:pPr>
              <w:rPr>
                <w:lang w:val="en-GB"/>
              </w:rPr>
            </w:pPr>
          </w:p>
        </w:tc>
        <w:tc>
          <w:tcPr>
            <w:tcW w:w="422" w:type="dxa"/>
            <w:noWrap/>
            <w:hideMark/>
          </w:tcPr>
          <w:p w14:paraId="0CAA86F1" w14:textId="77777777" w:rsidR="00AC7E2C" w:rsidRPr="00EC6684" w:rsidRDefault="00AC7E2C" w:rsidP="002F6C4D">
            <w:pPr>
              <w:rPr>
                <w:lang w:val="en-GB"/>
              </w:rPr>
            </w:pPr>
          </w:p>
        </w:tc>
        <w:tc>
          <w:tcPr>
            <w:tcW w:w="4576" w:type="dxa"/>
            <w:noWrap/>
            <w:hideMark/>
          </w:tcPr>
          <w:p w14:paraId="050795F5" w14:textId="77777777" w:rsidR="00AC7E2C" w:rsidRPr="00EC6684" w:rsidRDefault="00AC7E2C" w:rsidP="002F6C4D">
            <w:pPr>
              <w:rPr>
                <w:lang w:val="en-GB"/>
              </w:rPr>
            </w:pPr>
          </w:p>
        </w:tc>
        <w:tc>
          <w:tcPr>
            <w:tcW w:w="304" w:type="dxa"/>
            <w:noWrap/>
            <w:hideMark/>
          </w:tcPr>
          <w:p w14:paraId="0F1099A5" w14:textId="77777777" w:rsidR="00AC7E2C" w:rsidRPr="00EC6684" w:rsidRDefault="00AC7E2C" w:rsidP="002F6C4D">
            <w:pPr>
              <w:rPr>
                <w:lang w:val="en-GB"/>
              </w:rPr>
            </w:pPr>
          </w:p>
        </w:tc>
        <w:tc>
          <w:tcPr>
            <w:tcW w:w="321" w:type="dxa"/>
            <w:noWrap/>
            <w:hideMark/>
          </w:tcPr>
          <w:p w14:paraId="0AE306EB" w14:textId="77777777" w:rsidR="00AC7E2C" w:rsidRPr="00EC6684" w:rsidRDefault="00AC7E2C" w:rsidP="002F6C4D">
            <w:pPr>
              <w:rPr>
                <w:lang w:val="en-GB"/>
              </w:rPr>
            </w:pPr>
          </w:p>
        </w:tc>
        <w:tc>
          <w:tcPr>
            <w:tcW w:w="5336" w:type="dxa"/>
            <w:noWrap/>
            <w:hideMark/>
          </w:tcPr>
          <w:p w14:paraId="428D0CC9" w14:textId="77777777" w:rsidR="00AC7E2C" w:rsidRPr="00EC6684" w:rsidRDefault="00AC7E2C" w:rsidP="002F6C4D">
            <w:pPr>
              <w:rPr>
                <w:lang w:val="en-GB"/>
              </w:rPr>
            </w:pPr>
          </w:p>
        </w:tc>
        <w:tc>
          <w:tcPr>
            <w:tcW w:w="338" w:type="dxa"/>
            <w:shd w:val="clear" w:color="auto" w:fill="C5E0B3" w:themeFill="accent6" w:themeFillTint="66"/>
            <w:noWrap/>
            <w:hideMark/>
          </w:tcPr>
          <w:p w14:paraId="38304353" w14:textId="77777777" w:rsidR="00AC7E2C" w:rsidRPr="00EC6684" w:rsidRDefault="00AC7E2C" w:rsidP="002F6C4D">
            <w:pPr>
              <w:rPr>
                <w:lang w:val="en-GB"/>
              </w:rPr>
            </w:pPr>
          </w:p>
        </w:tc>
        <w:tc>
          <w:tcPr>
            <w:tcW w:w="4120" w:type="dxa"/>
            <w:gridSpan w:val="2"/>
            <w:shd w:val="clear" w:color="auto" w:fill="C5E0B3" w:themeFill="accent6" w:themeFillTint="66"/>
            <w:noWrap/>
            <w:hideMark/>
          </w:tcPr>
          <w:p w14:paraId="2E93ABDB" w14:textId="77777777" w:rsidR="00AC7E2C" w:rsidRPr="004264C3" w:rsidRDefault="00AC7E2C" w:rsidP="002F6C4D">
            <w:pPr>
              <w:rPr>
                <w:i/>
                <w:iCs/>
                <w:lang w:val="en-GB"/>
              </w:rPr>
            </w:pPr>
            <w:r>
              <w:rPr>
                <w:i/>
                <w:iCs/>
                <w:lang w:val="en-GB"/>
              </w:rPr>
              <w:t>N</w:t>
            </w:r>
            <w:r w:rsidRPr="004264C3">
              <w:rPr>
                <w:i/>
                <w:iCs/>
                <w:lang w:val="en-GB"/>
              </w:rPr>
              <w:t>o greenwashing</w:t>
            </w:r>
            <w:r>
              <w:rPr>
                <w:lang w:val="en-GB"/>
              </w:rPr>
              <w:t>*</w:t>
            </w:r>
          </w:p>
        </w:tc>
      </w:tr>
      <w:tr w:rsidR="00AC7E2C" w:rsidRPr="00EC6684" w14:paraId="071DD0C8" w14:textId="77777777" w:rsidTr="002F6C4D">
        <w:trPr>
          <w:trHeight w:val="285"/>
        </w:trPr>
        <w:tc>
          <w:tcPr>
            <w:tcW w:w="287" w:type="dxa"/>
            <w:noWrap/>
            <w:hideMark/>
          </w:tcPr>
          <w:p w14:paraId="6EFD7472" w14:textId="77777777" w:rsidR="00AC7E2C" w:rsidRPr="00EC6684" w:rsidRDefault="00AC7E2C" w:rsidP="002F6C4D">
            <w:pPr>
              <w:rPr>
                <w:lang w:val="en-GB"/>
              </w:rPr>
            </w:pPr>
          </w:p>
        </w:tc>
        <w:tc>
          <w:tcPr>
            <w:tcW w:w="422" w:type="dxa"/>
            <w:noWrap/>
            <w:hideMark/>
          </w:tcPr>
          <w:p w14:paraId="0C693E1E" w14:textId="77777777" w:rsidR="00AC7E2C" w:rsidRPr="00EC6684" w:rsidRDefault="00AC7E2C" w:rsidP="002F6C4D">
            <w:pPr>
              <w:rPr>
                <w:lang w:val="en-GB"/>
              </w:rPr>
            </w:pPr>
          </w:p>
        </w:tc>
        <w:tc>
          <w:tcPr>
            <w:tcW w:w="4576" w:type="dxa"/>
            <w:noWrap/>
            <w:hideMark/>
          </w:tcPr>
          <w:p w14:paraId="3C80AC63" w14:textId="77777777" w:rsidR="00AC7E2C" w:rsidRPr="00EC6684" w:rsidRDefault="00AC7E2C" w:rsidP="002F6C4D">
            <w:pPr>
              <w:rPr>
                <w:lang w:val="en-GB"/>
              </w:rPr>
            </w:pPr>
          </w:p>
        </w:tc>
        <w:tc>
          <w:tcPr>
            <w:tcW w:w="304" w:type="dxa"/>
            <w:noWrap/>
            <w:hideMark/>
          </w:tcPr>
          <w:p w14:paraId="2F62213E" w14:textId="77777777" w:rsidR="00AC7E2C" w:rsidRPr="00EC6684" w:rsidRDefault="00AC7E2C" w:rsidP="002F6C4D">
            <w:pPr>
              <w:rPr>
                <w:lang w:val="en-GB"/>
              </w:rPr>
            </w:pPr>
          </w:p>
        </w:tc>
        <w:tc>
          <w:tcPr>
            <w:tcW w:w="321" w:type="dxa"/>
            <w:noWrap/>
            <w:hideMark/>
          </w:tcPr>
          <w:p w14:paraId="62A201BE" w14:textId="77777777" w:rsidR="00AC7E2C" w:rsidRPr="00EC6684" w:rsidRDefault="00AC7E2C" w:rsidP="002F6C4D">
            <w:pPr>
              <w:rPr>
                <w:lang w:val="en-GB"/>
              </w:rPr>
            </w:pPr>
          </w:p>
        </w:tc>
        <w:tc>
          <w:tcPr>
            <w:tcW w:w="5336" w:type="dxa"/>
            <w:noWrap/>
            <w:hideMark/>
          </w:tcPr>
          <w:p w14:paraId="7C29B507" w14:textId="77777777" w:rsidR="00AC7E2C" w:rsidRPr="00EC6684" w:rsidRDefault="00AC7E2C" w:rsidP="002F6C4D">
            <w:pPr>
              <w:rPr>
                <w:lang w:val="en-GB"/>
              </w:rPr>
            </w:pPr>
          </w:p>
        </w:tc>
        <w:tc>
          <w:tcPr>
            <w:tcW w:w="338" w:type="dxa"/>
            <w:shd w:val="clear" w:color="auto" w:fill="C5E0B3" w:themeFill="accent6" w:themeFillTint="66"/>
            <w:noWrap/>
            <w:hideMark/>
          </w:tcPr>
          <w:p w14:paraId="6712DA08" w14:textId="77777777" w:rsidR="00AC7E2C" w:rsidRPr="00EC6684" w:rsidRDefault="00AC7E2C" w:rsidP="002F6C4D">
            <w:pPr>
              <w:rPr>
                <w:lang w:val="en-GB"/>
              </w:rPr>
            </w:pPr>
          </w:p>
        </w:tc>
        <w:tc>
          <w:tcPr>
            <w:tcW w:w="4120" w:type="dxa"/>
            <w:gridSpan w:val="2"/>
            <w:shd w:val="clear" w:color="auto" w:fill="C5E0B3" w:themeFill="accent6" w:themeFillTint="66"/>
            <w:noWrap/>
            <w:hideMark/>
          </w:tcPr>
          <w:p w14:paraId="594354EC" w14:textId="77777777" w:rsidR="00AC7E2C" w:rsidRPr="004264C3" w:rsidRDefault="00AC7E2C" w:rsidP="002F6C4D">
            <w:pPr>
              <w:rPr>
                <w:i/>
                <w:iCs/>
                <w:lang w:val="en-GB"/>
              </w:rPr>
            </w:pPr>
            <w:r>
              <w:rPr>
                <w:i/>
                <w:iCs/>
                <w:lang w:val="en-GB"/>
              </w:rPr>
              <w:t>E</w:t>
            </w:r>
            <w:r w:rsidRPr="004264C3">
              <w:rPr>
                <w:i/>
                <w:iCs/>
                <w:lang w:val="en-GB"/>
              </w:rPr>
              <w:t>ffectiveness</w:t>
            </w:r>
          </w:p>
        </w:tc>
      </w:tr>
      <w:tr w:rsidR="00AC7E2C" w:rsidRPr="00EC6684" w14:paraId="6B8E3E24" w14:textId="77777777" w:rsidTr="002F6C4D">
        <w:trPr>
          <w:trHeight w:val="285"/>
        </w:trPr>
        <w:tc>
          <w:tcPr>
            <w:tcW w:w="287" w:type="dxa"/>
            <w:tcBorders>
              <w:bottom w:val="thickThinSmallGap" w:sz="24" w:space="0" w:color="auto"/>
            </w:tcBorders>
            <w:noWrap/>
            <w:hideMark/>
          </w:tcPr>
          <w:p w14:paraId="1DDF437A" w14:textId="77777777" w:rsidR="00AC7E2C" w:rsidRPr="00EC6684" w:rsidRDefault="00AC7E2C" w:rsidP="002F6C4D">
            <w:pPr>
              <w:rPr>
                <w:lang w:val="en-GB"/>
              </w:rPr>
            </w:pPr>
          </w:p>
        </w:tc>
        <w:tc>
          <w:tcPr>
            <w:tcW w:w="422" w:type="dxa"/>
            <w:tcBorders>
              <w:bottom w:val="thickThinSmallGap" w:sz="24" w:space="0" w:color="auto"/>
            </w:tcBorders>
            <w:noWrap/>
            <w:hideMark/>
          </w:tcPr>
          <w:p w14:paraId="192C695A" w14:textId="77777777" w:rsidR="00AC7E2C" w:rsidRPr="00EC6684" w:rsidRDefault="00AC7E2C" w:rsidP="002F6C4D">
            <w:pPr>
              <w:rPr>
                <w:lang w:val="en-GB"/>
              </w:rPr>
            </w:pPr>
          </w:p>
        </w:tc>
        <w:tc>
          <w:tcPr>
            <w:tcW w:w="4576" w:type="dxa"/>
            <w:tcBorders>
              <w:bottom w:val="thickThinSmallGap" w:sz="24" w:space="0" w:color="auto"/>
            </w:tcBorders>
            <w:noWrap/>
            <w:hideMark/>
          </w:tcPr>
          <w:p w14:paraId="57D266DA" w14:textId="77777777" w:rsidR="00AC7E2C" w:rsidRPr="00EC6684" w:rsidRDefault="00AC7E2C" w:rsidP="002F6C4D">
            <w:pPr>
              <w:rPr>
                <w:lang w:val="en-GB"/>
              </w:rPr>
            </w:pPr>
          </w:p>
        </w:tc>
        <w:tc>
          <w:tcPr>
            <w:tcW w:w="304" w:type="dxa"/>
            <w:tcBorders>
              <w:bottom w:val="thickThinSmallGap" w:sz="24" w:space="0" w:color="auto"/>
            </w:tcBorders>
            <w:noWrap/>
            <w:hideMark/>
          </w:tcPr>
          <w:p w14:paraId="3DC0AC23" w14:textId="77777777" w:rsidR="00AC7E2C" w:rsidRPr="00EC6684" w:rsidRDefault="00AC7E2C" w:rsidP="002F6C4D">
            <w:pPr>
              <w:rPr>
                <w:lang w:val="en-GB"/>
              </w:rPr>
            </w:pPr>
          </w:p>
        </w:tc>
        <w:tc>
          <w:tcPr>
            <w:tcW w:w="321" w:type="dxa"/>
            <w:tcBorders>
              <w:bottom w:val="thickThinSmallGap" w:sz="24" w:space="0" w:color="auto"/>
            </w:tcBorders>
            <w:noWrap/>
            <w:hideMark/>
          </w:tcPr>
          <w:p w14:paraId="2398869F" w14:textId="77777777" w:rsidR="00AC7E2C" w:rsidRPr="00EC6684" w:rsidRDefault="00AC7E2C" w:rsidP="002F6C4D">
            <w:pPr>
              <w:rPr>
                <w:lang w:val="en-GB"/>
              </w:rPr>
            </w:pPr>
          </w:p>
        </w:tc>
        <w:tc>
          <w:tcPr>
            <w:tcW w:w="5336" w:type="dxa"/>
            <w:tcBorders>
              <w:bottom w:val="thickThinSmallGap" w:sz="24" w:space="0" w:color="auto"/>
            </w:tcBorders>
            <w:noWrap/>
            <w:hideMark/>
          </w:tcPr>
          <w:p w14:paraId="2D713550" w14:textId="77777777" w:rsidR="00AC7E2C" w:rsidRPr="00EC6684" w:rsidRDefault="00AC7E2C" w:rsidP="002F6C4D">
            <w:pPr>
              <w:rPr>
                <w:lang w:val="en-GB"/>
              </w:rPr>
            </w:pPr>
          </w:p>
        </w:tc>
        <w:tc>
          <w:tcPr>
            <w:tcW w:w="338" w:type="dxa"/>
            <w:tcBorders>
              <w:bottom w:val="thickThinSmallGap" w:sz="24" w:space="0" w:color="auto"/>
            </w:tcBorders>
            <w:noWrap/>
            <w:hideMark/>
          </w:tcPr>
          <w:p w14:paraId="6B1716B3" w14:textId="77777777" w:rsidR="00AC7E2C" w:rsidRPr="00EC6684" w:rsidRDefault="00AC7E2C" w:rsidP="002F6C4D">
            <w:pPr>
              <w:rPr>
                <w:lang w:val="en-GB"/>
              </w:rPr>
            </w:pPr>
          </w:p>
        </w:tc>
        <w:tc>
          <w:tcPr>
            <w:tcW w:w="4120" w:type="dxa"/>
            <w:gridSpan w:val="2"/>
            <w:tcBorders>
              <w:bottom w:val="thickThinSmallGap" w:sz="24" w:space="0" w:color="auto"/>
            </w:tcBorders>
            <w:noWrap/>
            <w:hideMark/>
          </w:tcPr>
          <w:p w14:paraId="6FCECCA8" w14:textId="77777777" w:rsidR="00AC7E2C" w:rsidRPr="004264C3" w:rsidRDefault="00AC7E2C" w:rsidP="002F6C4D">
            <w:pPr>
              <w:rPr>
                <w:i/>
                <w:iCs/>
                <w:lang w:val="en-GB"/>
              </w:rPr>
            </w:pPr>
            <w:r>
              <w:rPr>
                <w:i/>
                <w:iCs/>
                <w:lang w:val="en-GB"/>
              </w:rPr>
              <w:t>S</w:t>
            </w:r>
            <w:r w:rsidRPr="004264C3">
              <w:rPr>
                <w:i/>
                <w:iCs/>
                <w:lang w:val="en-GB"/>
              </w:rPr>
              <w:t>howing competence</w:t>
            </w:r>
          </w:p>
        </w:tc>
      </w:tr>
    </w:tbl>
    <w:p w14:paraId="7EC3C3E7" w14:textId="77777777" w:rsidR="003B7626" w:rsidRDefault="00AC7E2C" w:rsidP="003B7626">
      <w:pPr>
        <w:rPr>
          <w:lang w:val="en-GB"/>
        </w:rPr>
        <w:sectPr w:rsidR="003B7626" w:rsidSect="003B7626">
          <w:pgSz w:w="16838" w:h="11906" w:orient="landscape"/>
          <w:pgMar w:top="284" w:right="284" w:bottom="284" w:left="284" w:header="708" w:footer="708" w:gutter="0"/>
          <w:lnNumType w:countBy="1" w:restart="continuous"/>
          <w:cols w:space="708"/>
          <w:docGrid w:linePitch="360"/>
        </w:sectPr>
      </w:pPr>
      <w:r>
        <w:rPr>
          <w:lang w:val="en-GB"/>
        </w:rPr>
        <w:lastRenderedPageBreak/>
        <w:t xml:space="preserve">* Indicates aspects that were not prominent in previous </w:t>
      </w:r>
      <w:r w:rsidR="002C1C37">
        <w:rPr>
          <w:lang w:val="en-GB"/>
        </w:rPr>
        <w:t xml:space="preserve">governance </w:t>
      </w:r>
      <w:r>
        <w:rPr>
          <w:lang w:val="en-GB"/>
        </w:rPr>
        <w:t>literature on adaptive capacity and willingness to adapt in relation to climate change or specific individual innovations.</w:t>
      </w:r>
      <w:r>
        <w:rPr>
          <w:lang w:val="en-GB"/>
        </w:rPr>
        <w:br/>
        <w:t>Aspects marked in green were most prominent in the interviews</w:t>
      </w:r>
    </w:p>
    <w:p w14:paraId="7254300B" w14:textId="114A82A3" w:rsidR="0065071D" w:rsidRDefault="003B7626" w:rsidP="0065071D">
      <w:pPr>
        <w:rPr>
          <w:b/>
          <w:bCs/>
          <w:lang w:val="en-GB"/>
        </w:rPr>
      </w:pPr>
      <w:r>
        <w:rPr>
          <w:b/>
          <w:bCs/>
          <w:lang w:val="en-GB"/>
        </w:rPr>
        <w:lastRenderedPageBreak/>
        <w:t>6</w:t>
      </w:r>
      <w:r w:rsidR="0065071D">
        <w:rPr>
          <w:b/>
          <w:bCs/>
          <w:lang w:val="en-GB"/>
        </w:rPr>
        <w:t xml:space="preserve">. </w:t>
      </w:r>
      <w:r w:rsidR="0065071D" w:rsidRPr="00676AC7">
        <w:rPr>
          <w:b/>
          <w:bCs/>
          <w:lang w:val="en-GB"/>
        </w:rPr>
        <w:t>Discussion</w:t>
      </w:r>
    </w:p>
    <w:p w14:paraId="22C411DB" w14:textId="04B11F36" w:rsidR="0065071D" w:rsidRDefault="0065071D" w:rsidP="0065071D">
      <w:pPr>
        <w:jc w:val="both"/>
        <w:rPr>
          <w:lang w:val="en-US"/>
        </w:rPr>
      </w:pPr>
      <w:r w:rsidRPr="00995AB0">
        <w:rPr>
          <w:lang w:val="en-US"/>
        </w:rPr>
        <w:t>The results of this study p</w:t>
      </w:r>
      <w:r>
        <w:rPr>
          <w:lang w:val="en-US"/>
        </w:rPr>
        <w:t xml:space="preserve">resent deeper insights into aspects influencing perceived adaptive capacity and willingness to adapt </w:t>
      </w:r>
      <w:r w:rsidR="001C5E14">
        <w:rPr>
          <w:lang w:val="en-US"/>
        </w:rPr>
        <w:t xml:space="preserve">and the role of institutional characteristics within this </w:t>
      </w:r>
      <w:r>
        <w:rPr>
          <w:lang w:val="en-US"/>
        </w:rPr>
        <w:t xml:space="preserve">in the context of </w:t>
      </w:r>
      <w:r w:rsidR="003E55A2">
        <w:rPr>
          <w:lang w:val="en-US"/>
        </w:rPr>
        <w:t xml:space="preserve">agricultural </w:t>
      </w:r>
      <w:r w:rsidR="007612D6">
        <w:rPr>
          <w:lang w:val="en-US"/>
        </w:rPr>
        <w:t xml:space="preserve">sustainability </w:t>
      </w:r>
      <w:r>
        <w:rPr>
          <w:lang w:val="en-US"/>
        </w:rPr>
        <w:t xml:space="preserve">transitions. They showcase the complexity of farmers’ agency in deciding if and how to react to an ongoing </w:t>
      </w:r>
      <w:r w:rsidR="003E55A2">
        <w:rPr>
          <w:lang w:val="en-US"/>
        </w:rPr>
        <w:t xml:space="preserve">sustainability </w:t>
      </w:r>
      <w:r>
        <w:rPr>
          <w:lang w:val="en-US"/>
        </w:rPr>
        <w:t xml:space="preserve">transition and the impact that institutional structures and processes have on these decisions. The qualitative nature of this study allowed us not only to identify key influencing aspects but also to gain a more nuanced understanding of their role. The limitation of this approach is that whilst we ensured to include interviewees across farming sectors, farming types, locations across England, and stage in life, and furthered our reach by including representatives of </w:t>
      </w:r>
      <w:proofErr w:type="spellStart"/>
      <w:r>
        <w:rPr>
          <w:lang w:val="en-US"/>
        </w:rPr>
        <w:t>organisations</w:t>
      </w:r>
      <w:proofErr w:type="spellEnd"/>
      <w:r>
        <w:rPr>
          <w:lang w:val="en-US"/>
        </w:rPr>
        <w:t xml:space="preserve"> who work with many farmers, our sample is not representative and relatively small compared to the total number of farmers that are active in England. In addition, it is a commonly known problem that some farmers are more difficult </w:t>
      </w:r>
      <w:r w:rsidR="00957942">
        <w:rPr>
          <w:lang w:val="en-US"/>
        </w:rPr>
        <w:t xml:space="preserve">to </w:t>
      </w:r>
      <w:r>
        <w:rPr>
          <w:lang w:val="en-US"/>
        </w:rPr>
        <w:t>include in research</w:t>
      </w:r>
      <w:r w:rsidR="00857BF7">
        <w:rPr>
          <w:lang w:val="en-US"/>
        </w:rPr>
        <w:t xml:space="preserve"> (Hurley et al., 2022</w:t>
      </w:r>
      <w:r>
        <w:rPr>
          <w:lang w:val="en-US"/>
        </w:rPr>
        <w:t xml:space="preserve">), indicating that it is highly likely that a sample of farmers such as ours is skewed toward farmers who are generally more engaged with the </w:t>
      </w:r>
      <w:r w:rsidR="003E55A2">
        <w:rPr>
          <w:lang w:val="en-US"/>
        </w:rPr>
        <w:t xml:space="preserve">sustainability </w:t>
      </w:r>
      <w:r>
        <w:rPr>
          <w:lang w:val="en-US"/>
        </w:rPr>
        <w:t xml:space="preserve">transition. However, many of the sentiments that were expressed in our interviews are also reflected in the general trends in opinions that have been recorded in </w:t>
      </w:r>
      <w:r w:rsidR="00FA612D">
        <w:rPr>
          <w:lang w:val="en-GB"/>
        </w:rPr>
        <w:t>Defra</w:t>
      </w:r>
      <w:r>
        <w:rPr>
          <w:lang w:val="en-US"/>
        </w:rPr>
        <w:t>’s Farmer Opinion Tracker for England in the last t</w:t>
      </w:r>
      <w:r w:rsidR="001F3850">
        <w:rPr>
          <w:lang w:val="en-US"/>
        </w:rPr>
        <w:t>hree</w:t>
      </w:r>
      <w:r>
        <w:rPr>
          <w:lang w:val="en-US"/>
        </w:rPr>
        <w:t xml:space="preserve"> years (</w:t>
      </w:r>
      <w:r w:rsidR="00FA612D">
        <w:rPr>
          <w:lang w:val="en-GB"/>
        </w:rPr>
        <w:t>Defra</w:t>
      </w:r>
      <w:r w:rsidR="0002295E">
        <w:rPr>
          <w:lang w:val="en-US"/>
        </w:rPr>
        <w:t>, 2020</w:t>
      </w:r>
      <w:r w:rsidR="003E6B05">
        <w:rPr>
          <w:lang w:val="en-US"/>
        </w:rPr>
        <w:t>c</w:t>
      </w:r>
      <w:r w:rsidR="000A088C">
        <w:rPr>
          <w:lang w:val="en-US"/>
        </w:rPr>
        <w:t>;</w:t>
      </w:r>
      <w:r w:rsidR="0002295E">
        <w:rPr>
          <w:lang w:val="en-US"/>
        </w:rPr>
        <w:t xml:space="preserve"> 2021</w:t>
      </w:r>
      <w:r w:rsidR="00C3714F">
        <w:rPr>
          <w:lang w:val="en-US"/>
        </w:rPr>
        <w:t>c</w:t>
      </w:r>
      <w:r w:rsidR="000A088C">
        <w:rPr>
          <w:lang w:val="en-US"/>
        </w:rPr>
        <w:t>;</w:t>
      </w:r>
      <w:r w:rsidR="0002295E">
        <w:rPr>
          <w:lang w:val="en-US"/>
        </w:rPr>
        <w:t xml:space="preserve"> 2022</w:t>
      </w:r>
      <w:r w:rsidR="0019361C">
        <w:rPr>
          <w:lang w:val="en-US"/>
        </w:rPr>
        <w:t>b</w:t>
      </w:r>
      <w:r>
        <w:rPr>
          <w:lang w:val="en-US"/>
        </w:rPr>
        <w:t xml:space="preserve">), and therefore are likely to be largely in line with the wider farming community. </w:t>
      </w:r>
    </w:p>
    <w:p w14:paraId="56EDBBC6" w14:textId="4DB49275" w:rsidR="0065071D" w:rsidRDefault="0065071D" w:rsidP="0065071D">
      <w:pPr>
        <w:jc w:val="both"/>
        <w:rPr>
          <w:lang w:val="en-US"/>
        </w:rPr>
      </w:pPr>
      <w:r>
        <w:rPr>
          <w:lang w:val="en-US"/>
        </w:rPr>
        <w:t xml:space="preserve">Whilst we found many similarities with previous adaptation literature in the context of climate change or individual innovations, </w:t>
      </w:r>
      <w:r w:rsidR="009E1CB9">
        <w:rPr>
          <w:lang w:val="en-US"/>
        </w:rPr>
        <w:t xml:space="preserve">indicating that </w:t>
      </w:r>
      <w:r w:rsidR="00087CA6">
        <w:rPr>
          <w:lang w:val="en-US"/>
        </w:rPr>
        <w:t xml:space="preserve">some of the insights from this literature can be transferable to the context of agricultural sustainability transitions, </w:t>
      </w:r>
      <w:r>
        <w:rPr>
          <w:lang w:val="en-US"/>
        </w:rPr>
        <w:t xml:space="preserve">there were also aspects that have not yet been prominent in the literature and thus seem to be specific for adaptation in relation to </w:t>
      </w:r>
      <w:r w:rsidR="007612D6">
        <w:rPr>
          <w:lang w:val="en-US"/>
        </w:rPr>
        <w:t xml:space="preserve">sustainability </w:t>
      </w:r>
      <w:r>
        <w:rPr>
          <w:lang w:val="en-US"/>
        </w:rPr>
        <w:t xml:space="preserve">transitions. These included the dual role that access </w:t>
      </w:r>
      <w:bookmarkStart w:id="6" w:name="_Hlk118379179"/>
      <w:r>
        <w:rPr>
          <w:lang w:val="en-US"/>
        </w:rPr>
        <w:t>to finances and information can play (especially the potential hampering factor of having access to plenty of financial resources and ‘too much’ information)</w:t>
      </w:r>
      <w:r w:rsidR="006B2F40">
        <w:rPr>
          <w:lang w:val="en-US"/>
        </w:rPr>
        <w:t>;</w:t>
      </w:r>
      <w:r>
        <w:rPr>
          <w:lang w:val="en-US"/>
        </w:rPr>
        <w:t xml:space="preserve"> </w:t>
      </w:r>
      <w:r w:rsidRPr="00183EA4">
        <w:rPr>
          <w:lang w:val="en-US"/>
        </w:rPr>
        <w:t>land ownership status</w:t>
      </w:r>
      <w:r w:rsidR="00183EA4" w:rsidRPr="00183EA4">
        <w:rPr>
          <w:lang w:val="en-US"/>
        </w:rPr>
        <w:t xml:space="preserve"> in terms of having the right to conduct certain adaptation measures rather than solely being a barrier to investment</w:t>
      </w:r>
      <w:r w:rsidR="006B2F40" w:rsidRPr="00183EA4">
        <w:rPr>
          <w:lang w:val="en-US"/>
        </w:rPr>
        <w:t>;</w:t>
      </w:r>
      <w:r w:rsidRPr="00183EA4">
        <w:rPr>
          <w:lang w:val="en-US"/>
        </w:rPr>
        <w:t xml:space="preserve"> </w:t>
      </w:r>
      <w:r w:rsidRPr="00C05036">
        <w:rPr>
          <w:lang w:val="en-US"/>
        </w:rPr>
        <w:t>state of mind</w:t>
      </w:r>
      <w:r w:rsidR="006B2F40" w:rsidRPr="00C05036">
        <w:rPr>
          <w:lang w:val="en-US"/>
        </w:rPr>
        <w:t>;</w:t>
      </w:r>
      <w:r>
        <w:rPr>
          <w:lang w:val="en-US"/>
        </w:rPr>
        <w:t xml:space="preserve"> feeling respected, appreciated, and understood</w:t>
      </w:r>
      <w:r w:rsidR="006B2F40">
        <w:rPr>
          <w:lang w:val="en-US"/>
        </w:rPr>
        <w:t>;</w:t>
      </w:r>
      <w:r>
        <w:rPr>
          <w:lang w:val="en-US"/>
        </w:rPr>
        <w:t xml:space="preserve"> </w:t>
      </w:r>
      <w:r w:rsidRPr="00AA1647">
        <w:rPr>
          <w:lang w:val="en-US"/>
        </w:rPr>
        <w:t>perceived level of control</w:t>
      </w:r>
      <w:r w:rsidR="00E12633">
        <w:rPr>
          <w:lang w:val="en-US"/>
        </w:rPr>
        <w:t xml:space="preserve"> </w:t>
      </w:r>
      <w:r w:rsidR="00E12633" w:rsidRPr="00E12633">
        <w:rPr>
          <w:lang w:val="en-GB"/>
        </w:rPr>
        <w:t>and ownership</w:t>
      </w:r>
      <w:r w:rsidR="006B2F40">
        <w:rPr>
          <w:lang w:val="en-US"/>
        </w:rPr>
        <w:t>;</w:t>
      </w:r>
      <w:r>
        <w:rPr>
          <w:lang w:val="en-US"/>
        </w:rPr>
        <w:t xml:space="preserve"> and considerations of (global) consequences</w:t>
      </w:r>
      <w:bookmarkEnd w:id="6"/>
      <w:r>
        <w:rPr>
          <w:lang w:val="en-US"/>
        </w:rPr>
        <w:t xml:space="preserve">. In terms of the hampering factor of access to too much information and the role of farmers’ state of mind, a potential reason why this is more prominent in relation to </w:t>
      </w:r>
      <w:r w:rsidR="0098220B">
        <w:rPr>
          <w:lang w:val="en-US"/>
        </w:rPr>
        <w:t xml:space="preserve">sustainability </w:t>
      </w:r>
      <w:r>
        <w:rPr>
          <w:lang w:val="en-US"/>
        </w:rPr>
        <w:t xml:space="preserve">transitions than in relation to climate change and individual innovations is the scale and diversity of change of a </w:t>
      </w:r>
      <w:r w:rsidR="0096036C">
        <w:rPr>
          <w:lang w:val="en-US"/>
        </w:rPr>
        <w:t xml:space="preserve">sustainability </w:t>
      </w:r>
      <w:r>
        <w:rPr>
          <w:lang w:val="en-US"/>
        </w:rPr>
        <w:t xml:space="preserve">transition. Rather than receiving information and needing to react to one </w:t>
      </w:r>
      <w:proofErr w:type="gramStart"/>
      <w:r>
        <w:rPr>
          <w:lang w:val="en-US"/>
        </w:rPr>
        <w:t>particular innovation</w:t>
      </w:r>
      <w:proofErr w:type="gramEnd"/>
      <w:r>
        <w:rPr>
          <w:lang w:val="en-US"/>
        </w:rPr>
        <w:t xml:space="preserve"> or threat, they receive information and need to make adaptation decisions about multiple changes simultaneously </w:t>
      </w:r>
      <w:r w:rsidR="00304B73">
        <w:rPr>
          <w:lang w:val="en-US"/>
        </w:rPr>
        <w:t>(</w:t>
      </w:r>
      <w:r w:rsidR="00304B73">
        <w:rPr>
          <w:lang w:val="en-GB"/>
        </w:rPr>
        <w:t>Geels, 2011</w:t>
      </w:r>
      <w:r w:rsidR="00304B73" w:rsidRPr="00304B73">
        <w:rPr>
          <w:lang w:val="en-US"/>
        </w:rPr>
        <w:t>)</w:t>
      </w:r>
      <w:r>
        <w:rPr>
          <w:lang w:val="en-US"/>
        </w:rPr>
        <w:t xml:space="preserve"> which more easily might become overwhelming and create mental stress</w:t>
      </w:r>
      <w:r w:rsidR="00A63E57">
        <w:rPr>
          <w:lang w:val="en-US"/>
        </w:rPr>
        <w:t xml:space="preserve">. </w:t>
      </w:r>
      <w:r>
        <w:rPr>
          <w:lang w:val="en-US"/>
        </w:rPr>
        <w:t xml:space="preserve">In addition, individual innovations are </w:t>
      </w:r>
      <w:proofErr w:type="gramStart"/>
      <w:r>
        <w:rPr>
          <w:lang w:val="en-US"/>
        </w:rPr>
        <w:t>generally speaking less</w:t>
      </w:r>
      <w:proofErr w:type="gramEnd"/>
      <w:r>
        <w:rPr>
          <w:lang w:val="en-US"/>
        </w:rPr>
        <w:t xml:space="preserve"> impactful than a </w:t>
      </w:r>
      <w:r w:rsidR="00131B64">
        <w:rPr>
          <w:lang w:val="en-US"/>
        </w:rPr>
        <w:t xml:space="preserve">sustainability </w:t>
      </w:r>
      <w:r>
        <w:rPr>
          <w:lang w:val="en-US"/>
        </w:rPr>
        <w:t>transition, as only one thing changes rather than the entire context within which the farmer has to operate.</w:t>
      </w:r>
    </w:p>
    <w:p w14:paraId="79498420" w14:textId="6DF46A57" w:rsidR="0065071D" w:rsidRDefault="0065071D" w:rsidP="0065071D">
      <w:pPr>
        <w:jc w:val="both"/>
        <w:rPr>
          <w:lang w:val="en-US"/>
        </w:rPr>
      </w:pPr>
      <w:r>
        <w:rPr>
          <w:lang w:val="en-US"/>
        </w:rPr>
        <w:t>In terms of the potentially hampering role of access to plenty of financial resources and perceptions on considerations of global consequences</w:t>
      </w:r>
      <w:r w:rsidR="000A4E47">
        <w:rPr>
          <w:lang w:val="en-US"/>
        </w:rPr>
        <w:t>;</w:t>
      </w:r>
      <w:r>
        <w:rPr>
          <w:lang w:val="en-US"/>
        </w:rPr>
        <w:t xml:space="preserve"> as well as the role of feeling respected, appreciated, and understood</w:t>
      </w:r>
      <w:r w:rsidR="000A4E47">
        <w:rPr>
          <w:lang w:val="en-US"/>
        </w:rPr>
        <w:t>;</w:t>
      </w:r>
      <w:r>
        <w:rPr>
          <w:lang w:val="en-US"/>
        </w:rPr>
        <w:t xml:space="preserve"> </w:t>
      </w:r>
      <w:r w:rsidR="00E50382">
        <w:rPr>
          <w:lang w:val="en-US"/>
        </w:rPr>
        <w:t xml:space="preserve">and </w:t>
      </w:r>
      <w:r w:rsidRPr="00517CF7">
        <w:rPr>
          <w:lang w:val="en-US"/>
        </w:rPr>
        <w:t>feeling</w:t>
      </w:r>
      <w:r w:rsidR="00E12633" w:rsidRPr="00517CF7">
        <w:rPr>
          <w:lang w:val="en-US"/>
        </w:rPr>
        <w:t>s of</w:t>
      </w:r>
      <w:r w:rsidRPr="00517CF7">
        <w:rPr>
          <w:lang w:val="en-US"/>
        </w:rPr>
        <w:t xml:space="preserve"> control</w:t>
      </w:r>
      <w:r w:rsidR="00E12633">
        <w:rPr>
          <w:lang w:val="en-US"/>
        </w:rPr>
        <w:t xml:space="preserve"> and ownership</w:t>
      </w:r>
      <w:r w:rsidR="000A4E47">
        <w:rPr>
          <w:lang w:val="en-US"/>
        </w:rPr>
        <w:t>;</w:t>
      </w:r>
      <w:r>
        <w:rPr>
          <w:lang w:val="en-US"/>
        </w:rPr>
        <w:t xml:space="preserve"> a potential reason for why these aspects are prominent in our results but not in the previous literature is the more overt normative and prescriptive nature of </w:t>
      </w:r>
      <w:r w:rsidR="0096036C">
        <w:rPr>
          <w:lang w:val="en-US"/>
        </w:rPr>
        <w:t xml:space="preserve">sustainability </w:t>
      </w:r>
      <w:r>
        <w:rPr>
          <w:lang w:val="en-US"/>
        </w:rPr>
        <w:t>transitions in comparison to individual innovations or climate change. Where there exist generally multiple pathways to adapt to climate change, with multiple accepted new ‘end states’ (</w:t>
      </w:r>
      <w:r w:rsidR="003A12E7">
        <w:rPr>
          <w:lang w:val="en-US"/>
        </w:rPr>
        <w:t>Eisenhauer, 2016; Leach et al., 2007</w:t>
      </w:r>
      <w:r>
        <w:rPr>
          <w:lang w:val="en-US"/>
        </w:rPr>
        <w:t xml:space="preserve">), </w:t>
      </w:r>
      <w:r w:rsidR="0096036C">
        <w:rPr>
          <w:lang w:val="en-US"/>
        </w:rPr>
        <w:t xml:space="preserve">sustainability </w:t>
      </w:r>
      <w:r>
        <w:rPr>
          <w:lang w:val="en-US"/>
        </w:rPr>
        <w:t>transitions tend to be more prescriptive, following a specific mission, with only few accepted and supported adaptation pathways (</w:t>
      </w:r>
      <w:r w:rsidR="00304B73">
        <w:rPr>
          <w:lang w:val="en-US"/>
        </w:rPr>
        <w:t xml:space="preserve">Geels, 2011; </w:t>
      </w:r>
      <w:r w:rsidR="008113F4">
        <w:rPr>
          <w:lang w:val="en-US"/>
        </w:rPr>
        <w:t xml:space="preserve">Hekkert et al., 2020; </w:t>
      </w:r>
      <w:r w:rsidR="00304B73">
        <w:rPr>
          <w:lang w:val="en-US"/>
        </w:rPr>
        <w:t xml:space="preserve">Klerkx </w:t>
      </w:r>
      <w:r w:rsidR="000A088C">
        <w:rPr>
          <w:lang w:val="en-US"/>
        </w:rPr>
        <w:t>and</w:t>
      </w:r>
      <w:r w:rsidR="00304B73">
        <w:rPr>
          <w:lang w:val="en-US"/>
        </w:rPr>
        <w:t xml:space="preserve"> Begemann, 2022</w:t>
      </w:r>
      <w:r w:rsidR="00BB67F3">
        <w:rPr>
          <w:lang w:val="en-US"/>
        </w:rPr>
        <w:t>)</w:t>
      </w:r>
      <w:r>
        <w:rPr>
          <w:lang w:val="en-US"/>
        </w:rPr>
        <w:t xml:space="preserve">. Equally, individual innovations generally do not question the overall acceptability of the agricultural system as a whole and the role and identity of farmers within that. </w:t>
      </w:r>
    </w:p>
    <w:p w14:paraId="145EC0BB" w14:textId="1011FE82" w:rsidR="0065071D" w:rsidRDefault="0065071D" w:rsidP="0065071D">
      <w:pPr>
        <w:jc w:val="both"/>
        <w:rPr>
          <w:lang w:val="en-US"/>
        </w:rPr>
      </w:pPr>
      <w:r>
        <w:rPr>
          <w:lang w:val="en-US"/>
        </w:rPr>
        <w:lastRenderedPageBreak/>
        <w:t>In terms of the prominence of land ownership status</w:t>
      </w:r>
      <w:r w:rsidR="00600FD2">
        <w:rPr>
          <w:lang w:val="en-US"/>
        </w:rPr>
        <w:t xml:space="preserve"> with a focus on having the right to implement certain adaptation measures rather than as a hampering factor to investment</w:t>
      </w:r>
      <w:r>
        <w:rPr>
          <w:lang w:val="en-US"/>
        </w:rPr>
        <w:t xml:space="preserve">, we think that this was more prominent in relation to </w:t>
      </w:r>
      <w:r w:rsidR="0096036C">
        <w:rPr>
          <w:lang w:val="en-US"/>
        </w:rPr>
        <w:t xml:space="preserve">sustainability </w:t>
      </w:r>
      <w:r>
        <w:rPr>
          <w:lang w:val="en-US"/>
        </w:rPr>
        <w:t>transition</w:t>
      </w:r>
      <w:r w:rsidR="0096036C">
        <w:rPr>
          <w:lang w:val="en-US"/>
        </w:rPr>
        <w:t>s</w:t>
      </w:r>
      <w:r>
        <w:rPr>
          <w:lang w:val="en-US"/>
        </w:rPr>
        <w:t xml:space="preserve"> than in the previous literature because several of the adaptation options that are supported by the government in the specific </w:t>
      </w:r>
      <w:r w:rsidR="0096036C">
        <w:rPr>
          <w:lang w:val="en-US"/>
        </w:rPr>
        <w:t xml:space="preserve">sustainability </w:t>
      </w:r>
      <w:r>
        <w:rPr>
          <w:lang w:val="en-US"/>
        </w:rPr>
        <w:t>transition that we looked at require large-scale, long-term changes to the landscape (e.g. rewilding, planting trees, taking land out of agricultural production) (</w:t>
      </w:r>
      <w:r w:rsidR="00FA612D">
        <w:rPr>
          <w:lang w:val="en-GB"/>
        </w:rPr>
        <w:t>Defra</w:t>
      </w:r>
      <w:r w:rsidR="00A63E57">
        <w:rPr>
          <w:lang w:val="en-US"/>
        </w:rPr>
        <w:t>, 2022</w:t>
      </w:r>
      <w:r w:rsidR="0019361C">
        <w:rPr>
          <w:lang w:val="en-US"/>
        </w:rPr>
        <w:t>b</w:t>
      </w:r>
      <w:r w:rsidR="000A088C">
        <w:rPr>
          <w:lang w:val="en-US"/>
        </w:rPr>
        <w:t>;</w:t>
      </w:r>
      <w:r w:rsidR="00224D88">
        <w:rPr>
          <w:lang w:val="en-US"/>
        </w:rPr>
        <w:t xml:space="preserve"> 2022</w:t>
      </w:r>
      <w:r w:rsidR="0019361C">
        <w:rPr>
          <w:lang w:val="en-US"/>
        </w:rPr>
        <w:t>c</w:t>
      </w:r>
      <w:r>
        <w:rPr>
          <w:lang w:val="en-US"/>
        </w:rPr>
        <w:t>)</w:t>
      </w:r>
      <w:r w:rsidR="00810407">
        <w:rPr>
          <w:lang w:val="en-US"/>
        </w:rPr>
        <w:t>. I</w:t>
      </w:r>
      <w:r>
        <w:rPr>
          <w:lang w:val="en-US"/>
        </w:rPr>
        <w:t xml:space="preserve">n the case of tenant farmers, </w:t>
      </w:r>
      <w:r w:rsidR="00810407">
        <w:rPr>
          <w:lang w:val="en-US"/>
        </w:rPr>
        <w:t xml:space="preserve">such actions </w:t>
      </w:r>
      <w:r>
        <w:rPr>
          <w:lang w:val="en-US"/>
        </w:rPr>
        <w:t xml:space="preserve">generally require approval by the </w:t>
      </w:r>
      <w:proofErr w:type="gramStart"/>
      <w:r>
        <w:rPr>
          <w:lang w:val="en-US"/>
        </w:rPr>
        <w:t>land-owner</w:t>
      </w:r>
      <w:proofErr w:type="gramEnd"/>
      <w:r>
        <w:rPr>
          <w:lang w:val="en-US"/>
        </w:rPr>
        <w:t>. This will less often be the case when it comes to specific individual innovations (</w:t>
      </w:r>
      <w:proofErr w:type="gramStart"/>
      <w:r>
        <w:rPr>
          <w:lang w:val="en-US"/>
        </w:rPr>
        <w:t>e.g.</w:t>
      </w:r>
      <w:proofErr w:type="gramEnd"/>
      <w:r>
        <w:rPr>
          <w:lang w:val="en-US"/>
        </w:rPr>
        <w:t xml:space="preserve"> adopting a new kind of tractor or harvester, feed for livestock).</w:t>
      </w:r>
      <w:r w:rsidR="00183EA4">
        <w:rPr>
          <w:lang w:val="en-US"/>
        </w:rPr>
        <w:t xml:space="preserve"> </w:t>
      </w:r>
    </w:p>
    <w:p w14:paraId="66D86414" w14:textId="30A55CAF" w:rsidR="00E80E23" w:rsidRDefault="0065071D" w:rsidP="0065071D">
      <w:pPr>
        <w:jc w:val="both"/>
        <w:rPr>
          <w:lang w:val="en-US"/>
        </w:rPr>
      </w:pPr>
      <w:r>
        <w:rPr>
          <w:lang w:val="en-US"/>
        </w:rPr>
        <w:t>There were also a number of aspects that have been prominent in previous literature</w:t>
      </w:r>
      <w:r w:rsidR="00224D88">
        <w:rPr>
          <w:lang w:val="en-US"/>
        </w:rPr>
        <w:t xml:space="preserve"> (</w:t>
      </w:r>
      <w:proofErr w:type="gramStart"/>
      <w:r w:rsidR="00224D88">
        <w:rPr>
          <w:lang w:val="en-US"/>
        </w:rPr>
        <w:t>e.g.</w:t>
      </w:r>
      <w:proofErr w:type="gramEnd"/>
      <w:r w:rsidR="00224D88">
        <w:rPr>
          <w:lang w:val="en-US"/>
        </w:rPr>
        <w:t xml:space="preserve"> Grothmann </w:t>
      </w:r>
      <w:r w:rsidR="000A088C">
        <w:rPr>
          <w:lang w:val="en-US"/>
        </w:rPr>
        <w:t>and</w:t>
      </w:r>
      <w:r w:rsidR="00224D88">
        <w:rPr>
          <w:lang w:val="en-US"/>
        </w:rPr>
        <w:t xml:space="preserve"> Patt, 2005; Gupta et al., 2010; </w:t>
      </w:r>
      <w:proofErr w:type="spellStart"/>
      <w:r w:rsidR="00224D88">
        <w:rPr>
          <w:lang w:val="en-US"/>
        </w:rPr>
        <w:t>Zeweld</w:t>
      </w:r>
      <w:proofErr w:type="spellEnd"/>
      <w:r w:rsidR="00224D88">
        <w:rPr>
          <w:lang w:val="en-US"/>
        </w:rPr>
        <w:t xml:space="preserve"> et al., 2019) </w:t>
      </w:r>
      <w:r>
        <w:rPr>
          <w:lang w:val="en-US"/>
        </w:rPr>
        <w:t xml:space="preserve">but that were not </w:t>
      </w:r>
      <w:r w:rsidR="00F12FAA">
        <w:rPr>
          <w:lang w:val="en-US"/>
        </w:rPr>
        <w:t xml:space="preserve">brought up </w:t>
      </w:r>
      <w:r>
        <w:rPr>
          <w:lang w:val="en-US"/>
        </w:rPr>
        <w:t xml:space="preserve">in our interviews, namely general degree of risk aversion/seeking, institutional accountability, entrepreneurial leadership, and institutional openness toward uncertainty. </w:t>
      </w:r>
      <w:r w:rsidR="00F12FAA">
        <w:rPr>
          <w:lang w:val="en-US"/>
        </w:rPr>
        <w:t xml:space="preserve">The fact that we did not capture these aspects in our interviews was not </w:t>
      </w:r>
      <w:r w:rsidR="007E3D0F">
        <w:rPr>
          <w:lang w:val="en-US"/>
        </w:rPr>
        <w:t xml:space="preserve">necessarily </w:t>
      </w:r>
      <w:r w:rsidR="00930D14">
        <w:rPr>
          <w:lang w:val="en-US"/>
        </w:rPr>
        <w:t xml:space="preserve">because our analytical framework makes it difficult to capture these aspects per se, but </w:t>
      </w:r>
      <w:r w:rsidR="007E3D0F">
        <w:rPr>
          <w:lang w:val="en-US"/>
        </w:rPr>
        <w:t xml:space="preserve">rather </w:t>
      </w:r>
      <w:r w:rsidR="00930D14">
        <w:rPr>
          <w:lang w:val="en-US"/>
        </w:rPr>
        <w:t xml:space="preserve">because our application of the framework </w:t>
      </w:r>
      <w:r w:rsidR="00011D05">
        <w:rPr>
          <w:lang w:val="en-US"/>
        </w:rPr>
        <w:t xml:space="preserve">during the interviews </w:t>
      </w:r>
      <w:r w:rsidR="00930D14">
        <w:rPr>
          <w:lang w:val="en-US"/>
        </w:rPr>
        <w:t xml:space="preserve">meant that we only captured aspects that the respondents brought up themselves, </w:t>
      </w:r>
      <w:proofErr w:type="gramStart"/>
      <w:r w:rsidR="00930D14">
        <w:rPr>
          <w:lang w:val="en-US"/>
        </w:rPr>
        <w:t>i.e.</w:t>
      </w:r>
      <w:proofErr w:type="gramEnd"/>
      <w:r w:rsidR="00930D14">
        <w:rPr>
          <w:lang w:val="en-US"/>
        </w:rPr>
        <w:t xml:space="preserve"> we did not capture any insights into aspects that were not </w:t>
      </w:r>
      <w:r w:rsidR="005F68E1">
        <w:rPr>
          <w:lang w:val="en-US"/>
        </w:rPr>
        <w:t>mentioned</w:t>
      </w:r>
      <w:r w:rsidR="00930D14">
        <w:rPr>
          <w:lang w:val="en-US"/>
        </w:rPr>
        <w:t xml:space="preserve"> by the respondents. </w:t>
      </w:r>
      <w:r>
        <w:rPr>
          <w:lang w:val="en-US"/>
        </w:rPr>
        <w:t xml:space="preserve">In terms of </w:t>
      </w:r>
      <w:r w:rsidR="00930D14">
        <w:rPr>
          <w:lang w:val="en-US"/>
        </w:rPr>
        <w:t xml:space="preserve">the absence of the aspect of </w:t>
      </w:r>
      <w:r>
        <w:rPr>
          <w:lang w:val="en-US"/>
        </w:rPr>
        <w:t>general degree of risk aversion/seeking</w:t>
      </w:r>
      <w:r w:rsidR="00930D14">
        <w:rPr>
          <w:lang w:val="en-US"/>
        </w:rPr>
        <w:t xml:space="preserve"> in the interviews</w:t>
      </w:r>
      <w:r>
        <w:rPr>
          <w:lang w:val="en-US"/>
        </w:rPr>
        <w:t xml:space="preserve">, this may be the case because it requires a high degree of self-awareness to </w:t>
      </w:r>
      <w:proofErr w:type="spellStart"/>
      <w:r>
        <w:rPr>
          <w:lang w:val="en-US"/>
        </w:rPr>
        <w:t>recogni</w:t>
      </w:r>
      <w:r w:rsidR="006B2F40">
        <w:rPr>
          <w:lang w:val="en-US"/>
        </w:rPr>
        <w:t>s</w:t>
      </w:r>
      <w:r>
        <w:rPr>
          <w:lang w:val="en-US"/>
        </w:rPr>
        <w:t>e</w:t>
      </w:r>
      <w:proofErr w:type="spellEnd"/>
      <w:r>
        <w:rPr>
          <w:lang w:val="en-US"/>
        </w:rPr>
        <w:t xml:space="preserve"> one’s own character traits as being a hampering or enabling factor for adaptation and</w:t>
      </w:r>
      <w:r w:rsidR="005F68E1">
        <w:rPr>
          <w:lang w:val="en-US"/>
        </w:rPr>
        <w:t xml:space="preserve"> </w:t>
      </w:r>
      <w:r w:rsidR="00011D05">
        <w:rPr>
          <w:lang w:val="en-US"/>
        </w:rPr>
        <w:t>it is thus likely not something that people will reflect on and discuss without being explicitly prompted to do so</w:t>
      </w:r>
      <w:r>
        <w:rPr>
          <w:lang w:val="en-US"/>
        </w:rPr>
        <w:t xml:space="preserve">. In terms of entrepreneurial leadership, we expect that this aspect has been overshadowed by the stated lack of trust and perceived legitimacy, </w:t>
      </w:r>
      <w:proofErr w:type="gramStart"/>
      <w:r>
        <w:rPr>
          <w:lang w:val="en-US"/>
        </w:rPr>
        <w:t>i.e.</w:t>
      </w:r>
      <w:proofErr w:type="gramEnd"/>
      <w:r>
        <w:rPr>
          <w:lang w:val="en-US"/>
        </w:rPr>
        <w:t xml:space="preserve"> if there is no trust in, and perceived legitimacy of, institutions, it is not likely that one would look at these institutions for leadership by example (</w:t>
      </w:r>
      <w:r w:rsidR="00F07F76">
        <w:rPr>
          <w:lang w:val="en-US"/>
        </w:rPr>
        <w:t>Stupak et al., 2021</w:t>
      </w:r>
      <w:r w:rsidR="009314BC">
        <w:rPr>
          <w:lang w:val="en-US"/>
        </w:rPr>
        <w:t>)</w:t>
      </w:r>
      <w:r>
        <w:rPr>
          <w:lang w:val="en-US"/>
        </w:rPr>
        <w:t xml:space="preserve">. In terms of the lack of mentions of the aspect of accountability, a potential reason for this is that, in our institutional context, </w:t>
      </w:r>
      <w:proofErr w:type="gramStart"/>
      <w:r>
        <w:rPr>
          <w:lang w:val="en-US"/>
        </w:rPr>
        <w:t xml:space="preserve">it is clear that </w:t>
      </w:r>
      <w:r w:rsidR="00FA612D">
        <w:rPr>
          <w:lang w:val="en-GB"/>
        </w:rPr>
        <w:t>Defra</w:t>
      </w:r>
      <w:proofErr w:type="gramEnd"/>
      <w:r w:rsidR="00FA612D">
        <w:rPr>
          <w:lang w:val="en-GB"/>
        </w:rPr>
        <w:t xml:space="preserve"> </w:t>
      </w:r>
      <w:r>
        <w:rPr>
          <w:lang w:val="en-US"/>
        </w:rPr>
        <w:t>is the responsible institution to develop and implement th</w:t>
      </w:r>
      <w:r w:rsidR="0096036C">
        <w:rPr>
          <w:lang w:val="en-US"/>
        </w:rPr>
        <w:t>is sustainability</w:t>
      </w:r>
      <w:r>
        <w:rPr>
          <w:lang w:val="en-US"/>
        </w:rPr>
        <w:t xml:space="preserve"> transition. In the case of climate change or individual innovations on the other hand, there are often many more (institutional) actors who potentially carry responsibility, which makes accountability more blurred and, therefore, a more salient aspect in the minds of farmers. In terms of institutional openness toward uncertainty, we think that this was not addressed by our interviewees because it was overshadowed by the perception that there currently is too much uncertainty in the </w:t>
      </w:r>
      <w:r w:rsidR="0096036C">
        <w:rPr>
          <w:lang w:val="en-US"/>
        </w:rPr>
        <w:t xml:space="preserve">sustainability </w:t>
      </w:r>
      <w:r>
        <w:rPr>
          <w:lang w:val="en-US"/>
        </w:rPr>
        <w:t>transition plans. So</w:t>
      </w:r>
      <w:r w:rsidR="00B85964">
        <w:rPr>
          <w:lang w:val="en-US"/>
        </w:rPr>
        <w:t>,</w:t>
      </w:r>
      <w:r>
        <w:rPr>
          <w:lang w:val="en-US"/>
        </w:rPr>
        <w:t xml:space="preserve"> rather than focusing on room to discuss doubts, our interviewees wanted clarity. </w:t>
      </w:r>
    </w:p>
    <w:p w14:paraId="78339F67" w14:textId="19E78D7D" w:rsidR="0065071D" w:rsidRDefault="0065071D" w:rsidP="0065071D">
      <w:pPr>
        <w:jc w:val="both"/>
        <w:rPr>
          <w:lang w:val="en-US"/>
        </w:rPr>
      </w:pPr>
      <w:r>
        <w:rPr>
          <w:lang w:val="en-US"/>
        </w:rPr>
        <w:t xml:space="preserve">Overall, our results showed that multiple of the aspects influencing perceived adaptive capacity and willingness to adapt are highly interconnected. </w:t>
      </w:r>
      <w:r w:rsidR="006254E2">
        <w:rPr>
          <w:lang w:val="en-US"/>
        </w:rPr>
        <w:t xml:space="preserve">An </w:t>
      </w:r>
      <w:r>
        <w:rPr>
          <w:lang w:val="en-US"/>
        </w:rPr>
        <w:t xml:space="preserve">aspect </w:t>
      </w:r>
      <w:r w:rsidR="006254E2">
        <w:rPr>
          <w:lang w:val="en-US"/>
        </w:rPr>
        <w:t>that individually could be</w:t>
      </w:r>
      <w:r>
        <w:rPr>
          <w:lang w:val="en-US"/>
        </w:rPr>
        <w:t xml:space="preserve"> an enabling factor can potentially become a hampering factor when it interacts with another aspect. An example of this is access to sufficient financial resources becoming a hampering factor when the </w:t>
      </w:r>
      <w:r w:rsidR="0096036C">
        <w:rPr>
          <w:lang w:val="en-US"/>
        </w:rPr>
        <w:t xml:space="preserve">sustainability </w:t>
      </w:r>
      <w:r>
        <w:rPr>
          <w:lang w:val="en-US"/>
        </w:rPr>
        <w:t xml:space="preserve">transition is not aligned with personal, norms, values, and goals, as it then provides the option to not adapt to the </w:t>
      </w:r>
      <w:r w:rsidR="0096036C">
        <w:rPr>
          <w:lang w:val="en-US"/>
        </w:rPr>
        <w:t xml:space="preserve">sustainability </w:t>
      </w:r>
      <w:r>
        <w:rPr>
          <w:lang w:val="en-US"/>
        </w:rPr>
        <w:t>transition. This means that when policy makers want to improve perceived levels of adaptive capacity and willingness to adapt, it is essential that they do not only focus on one aspect in isolation but take a more holistic approach</w:t>
      </w:r>
      <w:r w:rsidR="001C4554">
        <w:rPr>
          <w:lang w:val="en-US"/>
        </w:rPr>
        <w:t xml:space="preserve"> (Mills et al., 2021). The</w:t>
      </w:r>
      <w:r>
        <w:rPr>
          <w:lang w:val="en-US"/>
        </w:rPr>
        <w:t xml:space="preserve"> overview of the structure of perceived adaptive capacity and willingness to adapt that we have built in this study can be used by policy makers in support of that. Furthermore, we also identified that perceptions of trust, legitimacy, clear (long-term) plans, and institutional memory and learning have a strong reinforcing impact on each other and on multiple other aspects, including adaptation belief, adaptation motivation, and risk appraisal. For example, having negative perceptions of trust also negatively influences perceptions of adaptation belief and institutional learning and vice versa. Focusing efforts to amplify perceived </w:t>
      </w:r>
      <w:r>
        <w:rPr>
          <w:lang w:val="en-US"/>
        </w:rPr>
        <w:lastRenderedPageBreak/>
        <w:t>adaptive capacity and willingness around these sets of aspects will therefore likely be an effective and efficient approach.</w:t>
      </w:r>
    </w:p>
    <w:p w14:paraId="6F773684" w14:textId="2B8880C1" w:rsidR="0065071D" w:rsidRDefault="0065071D" w:rsidP="0065071D">
      <w:pPr>
        <w:jc w:val="both"/>
        <w:rPr>
          <w:lang w:val="en-US"/>
        </w:rPr>
      </w:pPr>
      <w:r>
        <w:rPr>
          <w:lang w:val="en-US"/>
        </w:rPr>
        <w:t xml:space="preserve">Whilst our study focused on agricultural </w:t>
      </w:r>
      <w:r w:rsidR="003E55A2">
        <w:rPr>
          <w:lang w:val="en-US"/>
        </w:rPr>
        <w:t xml:space="preserve">sustainability </w:t>
      </w:r>
      <w:r>
        <w:rPr>
          <w:lang w:val="en-US"/>
        </w:rPr>
        <w:t xml:space="preserve">transitions specifically, we expect that these overarching lessons can also be relevant for </w:t>
      </w:r>
      <w:r w:rsidR="003E55A2">
        <w:rPr>
          <w:lang w:val="en-US"/>
        </w:rPr>
        <w:t xml:space="preserve">sustainability </w:t>
      </w:r>
      <w:r>
        <w:rPr>
          <w:lang w:val="en-US"/>
        </w:rPr>
        <w:t xml:space="preserve">transitions in other sectors, as they appear to be linked more generally to the nature of </w:t>
      </w:r>
      <w:r w:rsidR="003E55A2">
        <w:rPr>
          <w:lang w:val="en-US"/>
        </w:rPr>
        <w:t xml:space="preserve">sustainability </w:t>
      </w:r>
      <w:r>
        <w:rPr>
          <w:lang w:val="en-US"/>
        </w:rPr>
        <w:t>transitions than to the specifics of agriculture. However, the more detailed lessons, such as the ones in relation to land ownership status</w:t>
      </w:r>
      <w:r w:rsidR="003A6365">
        <w:rPr>
          <w:lang w:val="en-US"/>
        </w:rPr>
        <w:t xml:space="preserve"> in England</w:t>
      </w:r>
      <w:r w:rsidR="004C5E9E">
        <w:rPr>
          <w:lang w:val="en-US"/>
        </w:rPr>
        <w:t>,</w:t>
      </w:r>
      <w:r>
        <w:rPr>
          <w:lang w:val="en-US"/>
        </w:rPr>
        <w:t xml:space="preserve"> will likely be more specific to agriculture and similar sectors that are based around land use</w:t>
      </w:r>
      <w:r w:rsidR="004D144C">
        <w:rPr>
          <w:lang w:val="en-US"/>
        </w:rPr>
        <w:t>.</w:t>
      </w:r>
      <w:r>
        <w:rPr>
          <w:lang w:val="en-US"/>
        </w:rPr>
        <w:t xml:space="preserve"> Indications that underpin these expectations are similarities in our findings to findings for example by </w:t>
      </w:r>
      <w:r w:rsidR="00940DC6" w:rsidRPr="007A3350">
        <w:rPr>
          <w:lang w:val="en-US"/>
        </w:rPr>
        <w:t>Hagerman (2016) and Lawrence and Marzano (2014)</w:t>
      </w:r>
      <w:r w:rsidRPr="007A3350">
        <w:rPr>
          <w:lang w:val="en-US"/>
        </w:rPr>
        <w:t xml:space="preserve"> </w:t>
      </w:r>
      <w:r>
        <w:rPr>
          <w:lang w:val="en-US"/>
        </w:rPr>
        <w:t xml:space="preserve">who examined adaptive capacity in </w:t>
      </w:r>
      <w:r w:rsidR="00940DC6">
        <w:rPr>
          <w:lang w:val="en-US"/>
        </w:rPr>
        <w:t>forestry</w:t>
      </w:r>
      <w:r w:rsidR="004F290B">
        <w:rPr>
          <w:lang w:val="en-US"/>
        </w:rPr>
        <w:t xml:space="preserve"> and</w:t>
      </w:r>
      <w:r w:rsidR="001000A7">
        <w:rPr>
          <w:lang w:val="en-US"/>
        </w:rPr>
        <w:t xml:space="preserve"> Phan et al. (2021) who looked at adaptive capacity in tourism</w:t>
      </w:r>
      <w:r w:rsidR="004F290B">
        <w:rPr>
          <w:lang w:val="en-US"/>
        </w:rPr>
        <w:t>.</w:t>
      </w:r>
      <w:r w:rsidR="003E55A2">
        <w:rPr>
          <w:lang w:val="en-US"/>
        </w:rPr>
        <w:t xml:space="preserve"> In addition, whilst this study builds on the English agricultural sustainability transition as a case, the lessons from this study </w:t>
      </w:r>
      <w:r w:rsidR="00995A88">
        <w:rPr>
          <w:lang w:val="en-US"/>
        </w:rPr>
        <w:t xml:space="preserve">can be of relevance to agricultural sustainability transition efforts beyond this specific case. </w:t>
      </w:r>
      <w:r w:rsidR="001B3993">
        <w:rPr>
          <w:lang w:val="en-US"/>
        </w:rPr>
        <w:t xml:space="preserve">Specifically, insights from this study will be of value for agricultural sustainability transition efforts throughout the EU, due to the similarities in culture, economic systems, and the way in which the agricultural sector is structured and governed </w:t>
      </w:r>
      <w:proofErr w:type="gramStart"/>
      <w:r w:rsidR="001B3993">
        <w:rPr>
          <w:lang w:val="en-US"/>
        </w:rPr>
        <w:t>as a result of</w:t>
      </w:r>
      <w:proofErr w:type="gramEnd"/>
      <w:r w:rsidR="001B3993">
        <w:rPr>
          <w:lang w:val="en-US"/>
        </w:rPr>
        <w:t xml:space="preserve"> a shared history with the CAP. Or, </w:t>
      </w:r>
      <w:r w:rsidR="00917A4F">
        <w:rPr>
          <w:lang w:val="en-US"/>
        </w:rPr>
        <w:t>as</w:t>
      </w:r>
      <w:r w:rsidR="001B3993">
        <w:rPr>
          <w:lang w:val="en-US"/>
        </w:rPr>
        <w:t xml:space="preserve"> Hill (2020)</w:t>
      </w:r>
      <w:r w:rsidR="00917A4F">
        <w:rPr>
          <w:lang w:val="en-US"/>
        </w:rPr>
        <w:t xml:space="preserve"> describes it,</w:t>
      </w:r>
      <w:r w:rsidR="001B3993">
        <w:rPr>
          <w:lang w:val="en-US"/>
        </w:rPr>
        <w:t xml:space="preserve"> this English agricultural sustainability transition can function as</w:t>
      </w:r>
      <w:r w:rsidR="00995A88">
        <w:rPr>
          <w:lang w:val="en-US"/>
        </w:rPr>
        <w:t xml:space="preserve"> “a massive field experiment for CAP reform”</w:t>
      </w:r>
      <w:r w:rsidR="002354B7">
        <w:rPr>
          <w:lang w:val="en-US"/>
        </w:rPr>
        <w:t xml:space="preserve"> (p. 62)</w:t>
      </w:r>
      <w:r w:rsidR="00357C66">
        <w:rPr>
          <w:lang w:val="en-US"/>
        </w:rPr>
        <w:t xml:space="preserve">. </w:t>
      </w:r>
    </w:p>
    <w:p w14:paraId="7F6BD4E5" w14:textId="77777777" w:rsidR="00824BB5" w:rsidRDefault="00824BB5" w:rsidP="00824BB5">
      <w:pPr>
        <w:rPr>
          <w:b/>
          <w:bCs/>
          <w:lang w:val="en-US"/>
        </w:rPr>
      </w:pPr>
      <w:r w:rsidRPr="0066606F">
        <w:rPr>
          <w:b/>
          <w:bCs/>
          <w:lang w:val="en-US"/>
        </w:rPr>
        <w:t>7. Conclusion</w:t>
      </w:r>
    </w:p>
    <w:p w14:paraId="66D3644D" w14:textId="43149592" w:rsidR="00824BB5" w:rsidRDefault="00824BB5" w:rsidP="00824BB5">
      <w:pPr>
        <w:jc w:val="both"/>
        <w:rPr>
          <w:lang w:val="en-US"/>
        </w:rPr>
      </w:pPr>
      <w:r>
        <w:rPr>
          <w:lang w:val="en-US"/>
        </w:rPr>
        <w:t xml:space="preserve">In this study we set out to gain </w:t>
      </w:r>
      <w:r w:rsidR="00180F84">
        <w:rPr>
          <w:lang w:val="en-US"/>
        </w:rPr>
        <w:t xml:space="preserve">a </w:t>
      </w:r>
      <w:r>
        <w:rPr>
          <w:lang w:val="en-US"/>
        </w:rPr>
        <w:t>deeper</w:t>
      </w:r>
      <w:r w:rsidRPr="007C0CA3">
        <w:rPr>
          <w:lang w:val="en-US"/>
        </w:rPr>
        <w:t xml:space="preserve"> </w:t>
      </w:r>
      <w:r>
        <w:rPr>
          <w:lang w:val="en-US"/>
        </w:rPr>
        <w:t xml:space="preserve">understanding of the aspects that influence perceived adaptive capacity and willingness to adapt in the context of </w:t>
      </w:r>
      <w:r w:rsidR="00131B64">
        <w:rPr>
          <w:lang w:val="en-US"/>
        </w:rPr>
        <w:t xml:space="preserve">sustainability </w:t>
      </w:r>
      <w:r>
        <w:rPr>
          <w:lang w:val="en-US"/>
        </w:rPr>
        <w:t>transition</w:t>
      </w:r>
      <w:r w:rsidR="00131B64">
        <w:rPr>
          <w:lang w:val="en-US"/>
        </w:rPr>
        <w:t>s and the role of institutional characteristics within that</w:t>
      </w:r>
      <w:r>
        <w:rPr>
          <w:lang w:val="en-US"/>
        </w:rPr>
        <w:t xml:space="preserve">, both of which impact individual agency in adaptation decision-making and are influenced by the disruptive and normative nature of </w:t>
      </w:r>
      <w:r w:rsidR="00131B64">
        <w:rPr>
          <w:lang w:val="en-US"/>
        </w:rPr>
        <w:t xml:space="preserve">sustainability </w:t>
      </w:r>
      <w:r>
        <w:rPr>
          <w:lang w:val="en-US"/>
        </w:rPr>
        <w:t xml:space="preserve">transitions. Understanding </w:t>
      </w:r>
      <w:r w:rsidR="002354B7">
        <w:rPr>
          <w:lang w:val="en-US"/>
        </w:rPr>
        <w:t xml:space="preserve">which </w:t>
      </w:r>
      <w:r>
        <w:rPr>
          <w:lang w:val="en-US"/>
        </w:rPr>
        <w:t xml:space="preserve">aspects make up </w:t>
      </w:r>
      <w:r w:rsidR="00E8573B">
        <w:rPr>
          <w:lang w:val="en-US"/>
        </w:rPr>
        <w:t xml:space="preserve">the </w:t>
      </w:r>
      <w:r>
        <w:rPr>
          <w:lang w:val="en-US"/>
        </w:rPr>
        <w:t>perceived level of adaptive capacity and willingness to adapt is a first stepping</w:t>
      </w:r>
      <w:r w:rsidR="003063DB">
        <w:rPr>
          <w:lang w:val="en-US"/>
        </w:rPr>
        <w:t>-</w:t>
      </w:r>
      <w:r>
        <w:rPr>
          <w:lang w:val="en-US"/>
        </w:rPr>
        <w:t xml:space="preserve">stone to understanding who is likely to benefit or lose out from a </w:t>
      </w:r>
      <w:r w:rsidR="0096036C">
        <w:rPr>
          <w:lang w:val="en-US"/>
        </w:rPr>
        <w:t xml:space="preserve">sustainability </w:t>
      </w:r>
      <w:r>
        <w:rPr>
          <w:lang w:val="en-US"/>
        </w:rPr>
        <w:t>transition, and thus who might need to receive extra support</w:t>
      </w:r>
      <w:r w:rsidR="00E8573B">
        <w:rPr>
          <w:lang w:val="en-US"/>
        </w:rPr>
        <w:t xml:space="preserve"> through governance arrangements</w:t>
      </w:r>
      <w:r>
        <w:rPr>
          <w:lang w:val="en-US"/>
        </w:rPr>
        <w:t xml:space="preserve">. Our study of English farmers’ perceptions in the context of the post-Brexit agricultural </w:t>
      </w:r>
      <w:r w:rsidR="00C0292C">
        <w:rPr>
          <w:lang w:val="en-US"/>
        </w:rPr>
        <w:t xml:space="preserve">sustainability </w:t>
      </w:r>
      <w:r>
        <w:rPr>
          <w:lang w:val="en-US"/>
        </w:rPr>
        <w:t xml:space="preserve">transition highlighted </w:t>
      </w:r>
      <w:r w:rsidR="00383140">
        <w:rPr>
          <w:lang w:val="en-US"/>
        </w:rPr>
        <w:t xml:space="preserve">that there are a wide variety of interconnected aspects that influence perceptions of adaptive capacity and willingness to adapt, the majority of which are expressions of the normative and disruptive nature of </w:t>
      </w:r>
      <w:r w:rsidR="00C0292C">
        <w:rPr>
          <w:lang w:val="en-US"/>
        </w:rPr>
        <w:t xml:space="preserve">sustainability </w:t>
      </w:r>
      <w:r w:rsidR="00383140">
        <w:rPr>
          <w:lang w:val="en-US"/>
        </w:rPr>
        <w:t xml:space="preserve">transitions. Through our in-depth qualitative approach </w:t>
      </w:r>
      <w:r w:rsidR="00D52A4C">
        <w:rPr>
          <w:lang w:val="en-US"/>
        </w:rPr>
        <w:t xml:space="preserve">and our use of insights from previous adaptive capacity literature as a starting point rather than as a checklist for assessment of specific predefined aspects, </w:t>
      </w:r>
      <w:r w:rsidR="00383140">
        <w:rPr>
          <w:lang w:val="en-US"/>
        </w:rPr>
        <w:t xml:space="preserve">we identified several aspects that have not yet been prominent in previous literature on perceived adaptive capacity and willingness to adapt in relation to climate change and individual </w:t>
      </w:r>
      <w:r w:rsidR="003063DB">
        <w:rPr>
          <w:lang w:val="en-US"/>
        </w:rPr>
        <w:t xml:space="preserve">innovation. Therefore, </w:t>
      </w:r>
      <w:r w:rsidR="00010164">
        <w:rPr>
          <w:lang w:val="en-US"/>
        </w:rPr>
        <w:t xml:space="preserve">if we want to understand these aspects in the context of </w:t>
      </w:r>
      <w:r w:rsidR="00B10D9E">
        <w:rPr>
          <w:lang w:val="en-US"/>
        </w:rPr>
        <w:t xml:space="preserve">sustainability </w:t>
      </w:r>
      <w:r w:rsidR="00010164">
        <w:rPr>
          <w:lang w:val="en-US"/>
        </w:rPr>
        <w:t>transitions</w:t>
      </w:r>
      <w:r w:rsidR="00B10D9E">
        <w:rPr>
          <w:lang w:val="en-US"/>
        </w:rPr>
        <w:t>,</w:t>
      </w:r>
      <w:r w:rsidR="00010164">
        <w:rPr>
          <w:lang w:val="en-US"/>
        </w:rPr>
        <w:t xml:space="preserve"> we cannot solely rely on adaptive capacity literature that has been developed within other contexts.</w:t>
      </w:r>
      <w:r w:rsidR="00533ED9">
        <w:rPr>
          <w:lang w:val="en-US"/>
        </w:rPr>
        <w:t xml:space="preserve"> </w:t>
      </w:r>
      <w:r w:rsidR="0054680A">
        <w:rPr>
          <w:lang w:val="en-US"/>
        </w:rPr>
        <w:t xml:space="preserve">The updated framework that we provide in this article (Table 1) combines and connects insights from various strands of the adaptive capacity literature in relation to climate change and individual innovations with our empirical findings in the context of a sustainability transition. It complicates the previous framework by de Boon et al. (2022), </w:t>
      </w:r>
      <w:r w:rsidR="004C5E9E">
        <w:rPr>
          <w:lang w:val="en-US"/>
        </w:rPr>
        <w:t>but</w:t>
      </w:r>
      <w:r w:rsidR="0054680A">
        <w:rPr>
          <w:lang w:val="en-US"/>
        </w:rPr>
        <w:t xml:space="preserve"> in doing so</w:t>
      </w:r>
      <w:r w:rsidR="00527A8D">
        <w:rPr>
          <w:lang w:val="en-US"/>
        </w:rPr>
        <w:t>,</w:t>
      </w:r>
      <w:r w:rsidR="00DA58E7">
        <w:rPr>
          <w:lang w:val="en-US"/>
        </w:rPr>
        <w:t xml:space="preserve"> it provides </w:t>
      </w:r>
      <w:r w:rsidR="00C324BD">
        <w:rPr>
          <w:lang w:val="en-US"/>
        </w:rPr>
        <w:t xml:space="preserve">a tool with </w:t>
      </w:r>
      <w:r w:rsidR="00DA58E7">
        <w:rPr>
          <w:lang w:val="en-US"/>
        </w:rPr>
        <w:t xml:space="preserve">more detail and nuance </w:t>
      </w:r>
      <w:r w:rsidR="00527A8D">
        <w:rPr>
          <w:lang w:val="en-US"/>
        </w:rPr>
        <w:t xml:space="preserve">that policy makers and </w:t>
      </w:r>
      <w:proofErr w:type="spellStart"/>
      <w:r w:rsidR="00527A8D">
        <w:rPr>
          <w:lang w:val="en-US"/>
        </w:rPr>
        <w:t>organisations</w:t>
      </w:r>
      <w:proofErr w:type="spellEnd"/>
      <w:r w:rsidR="00527A8D">
        <w:rPr>
          <w:lang w:val="en-US"/>
        </w:rPr>
        <w:t xml:space="preserve"> supporting farmers can build on to strengthen and target </w:t>
      </w:r>
      <w:r w:rsidR="00DB74EF">
        <w:rPr>
          <w:lang w:val="en-US"/>
        </w:rPr>
        <w:t>their efforts to support farmers through a sustainability transition.</w:t>
      </w:r>
      <w:r w:rsidR="00D52A4C">
        <w:rPr>
          <w:lang w:val="en-US"/>
        </w:rPr>
        <w:t xml:space="preserve"> In a similar way as how we </w:t>
      </w:r>
      <w:r w:rsidR="00C324BD">
        <w:rPr>
          <w:lang w:val="en-US"/>
        </w:rPr>
        <w:t xml:space="preserve">operationalized and applied Figure 1 in this study, our updated framework is not meant as a checklist. Rather, it is meant </w:t>
      </w:r>
      <w:proofErr w:type="gramStart"/>
      <w:r w:rsidR="00C324BD">
        <w:rPr>
          <w:lang w:val="en-US"/>
        </w:rPr>
        <w:t>as a way to</w:t>
      </w:r>
      <w:proofErr w:type="gramEnd"/>
      <w:r w:rsidR="00C324BD">
        <w:rPr>
          <w:lang w:val="en-US"/>
        </w:rPr>
        <w:t xml:space="preserve"> deepen our understanding of the complexity of adaptive capacity, willingness to adapt, and the role of institutional characteristics within this in the context of sustainability transitions</w:t>
      </w:r>
      <w:r w:rsidR="00FE4904">
        <w:rPr>
          <w:lang w:val="en-US"/>
        </w:rPr>
        <w:t xml:space="preserve"> and provide a starting point for discussion and reflection</w:t>
      </w:r>
      <w:r w:rsidR="00C324BD">
        <w:rPr>
          <w:lang w:val="en-US"/>
        </w:rPr>
        <w:t>.</w:t>
      </w:r>
      <w:r w:rsidR="00383140">
        <w:rPr>
          <w:lang w:val="en-US"/>
        </w:rPr>
        <w:t xml:space="preserve"> Further researc</w:t>
      </w:r>
      <w:r w:rsidR="00B91159">
        <w:rPr>
          <w:lang w:val="en-US"/>
        </w:rPr>
        <w:t xml:space="preserve">h </w:t>
      </w:r>
      <w:bookmarkStart w:id="7" w:name="_Hlk118379220"/>
      <w:r w:rsidR="00B91159">
        <w:rPr>
          <w:lang w:val="en-US"/>
        </w:rPr>
        <w:t>is needed to strengthen and further develop our findings, for example through case studies in other geographical locations or sectors.</w:t>
      </w:r>
    </w:p>
    <w:p w14:paraId="76188D87" w14:textId="2DBCAC4F" w:rsidR="009E02D3" w:rsidRPr="009E02D3" w:rsidRDefault="009E02D3" w:rsidP="00824BB5">
      <w:pPr>
        <w:jc w:val="both"/>
        <w:rPr>
          <w:b/>
          <w:bCs/>
          <w:lang w:val="en-US"/>
        </w:rPr>
      </w:pPr>
      <w:r w:rsidRPr="009E02D3">
        <w:rPr>
          <w:b/>
          <w:bCs/>
          <w:lang w:val="en-US"/>
        </w:rPr>
        <w:lastRenderedPageBreak/>
        <w:t>Acknowledgements</w:t>
      </w:r>
    </w:p>
    <w:p w14:paraId="3A2B1370" w14:textId="3634DED5" w:rsidR="009E02D3" w:rsidRDefault="009E02D3" w:rsidP="00824BB5">
      <w:pPr>
        <w:jc w:val="both"/>
        <w:rPr>
          <w:lang w:val="en-US"/>
        </w:rPr>
      </w:pPr>
      <w:r>
        <w:rPr>
          <w:lang w:val="en-US"/>
        </w:rPr>
        <w:t>We would like to thank all interview participants for their contribution to this article.</w:t>
      </w:r>
    </w:p>
    <w:bookmarkEnd w:id="7"/>
    <w:p w14:paraId="12F33F33" w14:textId="6AB3CE6C" w:rsidR="008F205C" w:rsidRPr="00676AC7" w:rsidRDefault="008F205C" w:rsidP="008F205C">
      <w:pPr>
        <w:rPr>
          <w:b/>
          <w:bCs/>
          <w:lang w:val="en-GB"/>
        </w:rPr>
      </w:pPr>
      <w:r w:rsidRPr="00676AC7">
        <w:rPr>
          <w:b/>
          <w:bCs/>
          <w:lang w:val="en-GB"/>
        </w:rPr>
        <w:t>References</w:t>
      </w:r>
    </w:p>
    <w:p w14:paraId="24FADCEA" w14:textId="77777777" w:rsidR="00AC4A9D" w:rsidRPr="00AC7839" w:rsidRDefault="00AC4A9D" w:rsidP="00AC4A9D">
      <w:pPr>
        <w:pStyle w:val="pf0"/>
        <w:rPr>
          <w:rFonts w:asciiTheme="minorHAnsi" w:hAnsiTheme="minorHAnsi" w:cstheme="minorHAnsi"/>
          <w:sz w:val="22"/>
          <w:szCs w:val="22"/>
          <w:lang w:val="en-US"/>
        </w:rPr>
      </w:pPr>
      <w:bookmarkStart w:id="8" w:name="_Hlk137449226"/>
      <w:r w:rsidRPr="00AC7839">
        <w:rPr>
          <w:rFonts w:asciiTheme="minorHAnsi" w:hAnsiTheme="minorHAnsi" w:cstheme="minorHAnsi"/>
          <w:sz w:val="22"/>
          <w:szCs w:val="22"/>
          <w:lang w:val="en-US"/>
        </w:rPr>
        <w:t>Aase, T. H., Chapagain, P. S., and Tiwari, P. C., 2013. Innovation as an expression of adaptive capacity to change in Himalayan farming. Mountain research and development, 33(1), 4-10.</w:t>
      </w:r>
    </w:p>
    <w:p w14:paraId="46F9B5BA" w14:textId="77777777" w:rsidR="00AC4A9D" w:rsidRPr="00AC7839" w:rsidRDefault="00AC4A9D" w:rsidP="00AC4A9D">
      <w:pPr>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Agriculture Act, 2020. United Kingdom. Retrieved from: https://www.legislation.gov.uk/ukpga/2020/21/contents, accessed 03.01.2021.</w:t>
      </w:r>
    </w:p>
    <w:p w14:paraId="74BD8DAA"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Ajzen, I., 1991. The theory of planned behavior. Organizational behavior and human decision processes, 50, 179-211.</w:t>
      </w:r>
    </w:p>
    <w:p w14:paraId="26F09E95"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Ajzen, I., 2011. The theory of planned </w:t>
      </w:r>
      <w:proofErr w:type="spellStart"/>
      <w:r w:rsidRPr="00AC7839">
        <w:rPr>
          <w:rStyle w:val="cf01"/>
          <w:rFonts w:asciiTheme="minorHAnsi" w:hAnsiTheme="minorHAnsi" w:cstheme="minorHAnsi"/>
          <w:sz w:val="22"/>
          <w:szCs w:val="22"/>
          <w:lang w:val="en-US"/>
        </w:rPr>
        <w:t>behaviour</w:t>
      </w:r>
      <w:proofErr w:type="spellEnd"/>
      <w:r w:rsidRPr="00AC7839">
        <w:rPr>
          <w:rStyle w:val="cf01"/>
          <w:rFonts w:asciiTheme="minorHAnsi" w:hAnsiTheme="minorHAnsi" w:cstheme="minorHAnsi"/>
          <w:sz w:val="22"/>
          <w:szCs w:val="22"/>
          <w:lang w:val="en-US"/>
        </w:rPr>
        <w:t>: Reactions and reflections. Psychology and Health, 26(9), 1113-1127.</w:t>
      </w:r>
    </w:p>
    <w:p w14:paraId="78007C4A"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Ajzen, I., 2020. The theory of planned behavior: Frequently asked questions. Human Behavior and Emerging Technologies, 2(4), 314-324.</w:t>
      </w:r>
    </w:p>
    <w:p w14:paraId="45AD0BA2"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val="en-US" w:eastAsia="nl-NL"/>
        </w:rPr>
        <w:t>Akkari, C. and Bryant, C.R., 2017. Toward improved adoption of Best Management Practices (BMPs) in the Lake Erie Basin: Perspectives from resilience and agricultural innovation literature. Agriculture, 7(7), 54.</w:t>
      </w:r>
    </w:p>
    <w:p w14:paraId="3FA781F7" w14:textId="41376F13" w:rsidR="003C144A" w:rsidRPr="003C144A" w:rsidRDefault="003C144A" w:rsidP="00AC4A9D">
      <w:pPr>
        <w:pStyle w:val="pf0"/>
        <w:rPr>
          <w:rStyle w:val="cf01"/>
          <w:rFonts w:asciiTheme="minorHAnsi" w:hAnsiTheme="minorHAnsi" w:cstheme="minorHAnsi"/>
          <w:sz w:val="22"/>
          <w:szCs w:val="22"/>
          <w:lang w:val="en-US"/>
        </w:rPr>
      </w:pPr>
      <w:proofErr w:type="spellStart"/>
      <w:r w:rsidRPr="003C144A">
        <w:rPr>
          <w:rStyle w:val="cf01"/>
          <w:rFonts w:asciiTheme="minorHAnsi" w:hAnsiTheme="minorHAnsi" w:cstheme="minorHAnsi"/>
          <w:sz w:val="22"/>
          <w:szCs w:val="22"/>
          <w:lang w:val="en-US"/>
        </w:rPr>
        <w:t>Akugre</w:t>
      </w:r>
      <w:proofErr w:type="spellEnd"/>
      <w:r w:rsidRPr="003C144A">
        <w:rPr>
          <w:rStyle w:val="cf01"/>
          <w:rFonts w:asciiTheme="minorHAnsi" w:hAnsiTheme="minorHAnsi" w:cstheme="minorHAnsi"/>
          <w:sz w:val="22"/>
          <w:szCs w:val="22"/>
          <w:lang w:val="en-US"/>
        </w:rPr>
        <w:t>, F.A., Owusu, K.,</w:t>
      </w:r>
      <w:r w:rsidRPr="00517CF7">
        <w:rPr>
          <w:rStyle w:val="cf01"/>
          <w:rFonts w:asciiTheme="minorHAnsi" w:hAnsiTheme="minorHAnsi" w:cstheme="minorHAnsi"/>
          <w:sz w:val="22"/>
          <w:szCs w:val="22"/>
          <w:lang w:val="en-GB"/>
        </w:rPr>
        <w:t xml:space="preserve"> W</w:t>
      </w:r>
      <w:proofErr w:type="spellStart"/>
      <w:r>
        <w:rPr>
          <w:rStyle w:val="cf01"/>
          <w:rFonts w:asciiTheme="minorHAnsi" w:hAnsiTheme="minorHAnsi" w:cstheme="minorHAnsi"/>
          <w:sz w:val="22"/>
          <w:szCs w:val="22"/>
          <w:lang w:val="en-US"/>
        </w:rPr>
        <w:t>rigley</w:t>
      </w:r>
      <w:proofErr w:type="spellEnd"/>
      <w:r>
        <w:rPr>
          <w:rStyle w:val="cf01"/>
          <w:rFonts w:asciiTheme="minorHAnsi" w:hAnsiTheme="minorHAnsi" w:cstheme="minorHAnsi"/>
          <w:sz w:val="22"/>
          <w:szCs w:val="22"/>
          <w:lang w:val="en-US"/>
        </w:rPr>
        <w:t xml:space="preserve">-Asante, C., </w:t>
      </w:r>
      <w:r w:rsidR="00832589">
        <w:rPr>
          <w:rStyle w:val="cf01"/>
          <w:rFonts w:asciiTheme="minorHAnsi" w:hAnsiTheme="minorHAnsi" w:cstheme="minorHAnsi"/>
          <w:sz w:val="22"/>
          <w:szCs w:val="22"/>
          <w:lang w:val="en-US"/>
        </w:rPr>
        <w:t>and</w:t>
      </w:r>
      <w:r>
        <w:rPr>
          <w:rStyle w:val="cf01"/>
          <w:rFonts w:asciiTheme="minorHAnsi" w:hAnsiTheme="minorHAnsi" w:cstheme="minorHAnsi"/>
          <w:sz w:val="22"/>
          <w:szCs w:val="22"/>
          <w:lang w:val="en-US"/>
        </w:rPr>
        <w:t xml:space="preserve"> Lawson, E.T., 2021. How do land tenure arrangements influence adaptive responses of farmers? A study of crop farmers from semi-arid Ghana. </w:t>
      </w:r>
      <w:proofErr w:type="spellStart"/>
      <w:r>
        <w:rPr>
          <w:rStyle w:val="cf01"/>
          <w:rFonts w:asciiTheme="minorHAnsi" w:hAnsiTheme="minorHAnsi" w:cstheme="minorHAnsi"/>
          <w:sz w:val="22"/>
          <w:szCs w:val="22"/>
          <w:lang w:val="en-US"/>
        </w:rPr>
        <w:t>GeoJournal</w:t>
      </w:r>
      <w:proofErr w:type="spellEnd"/>
      <w:r>
        <w:rPr>
          <w:rStyle w:val="cf01"/>
          <w:rFonts w:asciiTheme="minorHAnsi" w:hAnsiTheme="minorHAnsi" w:cstheme="minorHAnsi"/>
          <w:sz w:val="22"/>
          <w:szCs w:val="22"/>
          <w:lang w:val="en-US"/>
        </w:rPr>
        <w:t>, 87, 2255-2270.</w:t>
      </w:r>
    </w:p>
    <w:p w14:paraId="1AA41D4C" w14:textId="0A6429E2" w:rsidR="00AC4A9D" w:rsidRPr="00AC7839"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Armitage, C.J. and Christian, J., 2003. From attitudes to </w:t>
      </w:r>
      <w:proofErr w:type="spellStart"/>
      <w:r w:rsidRPr="00AC7839">
        <w:rPr>
          <w:rStyle w:val="cf01"/>
          <w:rFonts w:asciiTheme="minorHAnsi" w:hAnsiTheme="minorHAnsi" w:cstheme="minorHAnsi"/>
          <w:sz w:val="22"/>
          <w:szCs w:val="22"/>
          <w:lang w:val="en-US"/>
        </w:rPr>
        <w:t>behaviour</w:t>
      </w:r>
      <w:proofErr w:type="spellEnd"/>
      <w:r w:rsidRPr="00AC7839">
        <w:rPr>
          <w:rStyle w:val="cf01"/>
          <w:rFonts w:asciiTheme="minorHAnsi" w:hAnsiTheme="minorHAnsi" w:cstheme="minorHAnsi"/>
          <w:sz w:val="22"/>
          <w:szCs w:val="22"/>
          <w:lang w:val="en-US"/>
        </w:rPr>
        <w:t xml:space="preserve">: basic applied research on the theory of planned </w:t>
      </w:r>
      <w:proofErr w:type="spellStart"/>
      <w:r w:rsidRPr="00AC7839">
        <w:rPr>
          <w:rStyle w:val="cf01"/>
          <w:rFonts w:asciiTheme="minorHAnsi" w:hAnsiTheme="minorHAnsi" w:cstheme="minorHAnsi"/>
          <w:sz w:val="22"/>
          <w:szCs w:val="22"/>
          <w:lang w:val="en-US"/>
        </w:rPr>
        <w:t>behaviour</w:t>
      </w:r>
      <w:proofErr w:type="spellEnd"/>
      <w:r w:rsidRPr="00AC7839">
        <w:rPr>
          <w:rStyle w:val="cf01"/>
          <w:rFonts w:asciiTheme="minorHAnsi" w:hAnsiTheme="minorHAnsi" w:cstheme="minorHAnsi"/>
          <w:sz w:val="22"/>
          <w:szCs w:val="22"/>
          <w:lang w:val="en-US"/>
        </w:rPr>
        <w:t xml:space="preserve">. </w:t>
      </w:r>
      <w:r w:rsidRPr="00AC7839">
        <w:rPr>
          <w:rStyle w:val="cf21"/>
          <w:rFonts w:asciiTheme="minorHAnsi" w:hAnsiTheme="minorHAnsi" w:cstheme="minorHAnsi"/>
          <w:i w:val="0"/>
          <w:iCs w:val="0"/>
          <w:sz w:val="22"/>
          <w:szCs w:val="22"/>
          <w:lang w:val="en-US"/>
        </w:rPr>
        <w:t>Current Psychology</w:t>
      </w:r>
      <w:r w:rsidRPr="00AC7839">
        <w:rPr>
          <w:rStyle w:val="cf01"/>
          <w:rFonts w:asciiTheme="minorHAnsi" w:hAnsiTheme="minorHAnsi" w:cstheme="minorHAnsi"/>
          <w:sz w:val="22"/>
          <w:szCs w:val="22"/>
          <w:lang w:val="en-US"/>
        </w:rPr>
        <w:t>, 22(3), 187-195.</w:t>
      </w:r>
    </w:p>
    <w:p w14:paraId="25049F1D" w14:textId="77777777" w:rsidR="00AC4A9D" w:rsidRPr="00AC7839" w:rsidRDefault="00AC4A9D" w:rsidP="00AC4A9D">
      <w:pPr>
        <w:pStyle w:val="pf0"/>
        <w:rPr>
          <w:rFonts w:asciiTheme="minorHAnsi" w:hAnsiTheme="minorHAnsi" w:cstheme="minorHAnsi"/>
          <w:sz w:val="22"/>
          <w:szCs w:val="22"/>
          <w:lang w:val="en-US"/>
        </w:rPr>
      </w:pPr>
      <w:bookmarkStart w:id="9" w:name="_Hlk118443992"/>
      <w:r w:rsidRPr="00AC7839">
        <w:rPr>
          <w:rStyle w:val="cf01"/>
          <w:rFonts w:asciiTheme="minorHAnsi" w:hAnsiTheme="minorHAnsi" w:cstheme="minorHAnsi"/>
          <w:sz w:val="22"/>
          <w:szCs w:val="22"/>
          <w:lang w:val="en-US"/>
        </w:rPr>
        <w:t xml:space="preserve">Arnott, D., Chadwick, D. R., Wynne-Jones, S., Dandy, N., and Jones, D. L., 2021. Importance of building bridging and linking social capital in adapting to changes in UK agricultural policy. </w:t>
      </w:r>
      <w:r w:rsidRPr="00AC7839">
        <w:rPr>
          <w:rStyle w:val="cf11"/>
          <w:rFonts w:asciiTheme="minorHAnsi" w:hAnsiTheme="minorHAnsi" w:cstheme="minorHAnsi"/>
          <w:color w:val="auto"/>
          <w:sz w:val="22"/>
          <w:szCs w:val="22"/>
          <w:lang w:val="en-US"/>
        </w:rPr>
        <w:t xml:space="preserve">Journal of Rural Studies, 83, 1-10. </w:t>
      </w:r>
    </w:p>
    <w:bookmarkEnd w:id="9"/>
    <w:p w14:paraId="3D58DF59"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val="en-US" w:eastAsia="nl-NL"/>
        </w:rPr>
        <w:t>Asfaw, S., McCarthy, N., Lipper, L., Arslan, A., and Cattaneo, A., 2016. What determines farmers’ adaptive capacity? Empirical evidence from Malawi. Food Security, 8(3), 643-664.</w:t>
      </w:r>
    </w:p>
    <w:p w14:paraId="157D1B92" w14:textId="77777777" w:rsidR="00AC4A9D" w:rsidRPr="00AC7839" w:rsidRDefault="00AC4A9D" w:rsidP="00AC4A9D">
      <w:pPr>
        <w:pStyle w:val="pf0"/>
        <w:rPr>
          <w:rFonts w:asciiTheme="minorHAnsi" w:hAnsiTheme="minorHAnsi" w:cstheme="minorHAnsi"/>
          <w:sz w:val="22"/>
          <w:szCs w:val="22"/>
          <w:lang w:val="en-US"/>
        </w:rPr>
      </w:pPr>
      <w:proofErr w:type="spellStart"/>
      <w:r w:rsidRPr="00AC7839">
        <w:rPr>
          <w:rStyle w:val="cf01"/>
          <w:rFonts w:asciiTheme="minorHAnsi" w:hAnsiTheme="minorHAnsi" w:cstheme="minorHAnsi"/>
          <w:sz w:val="22"/>
          <w:szCs w:val="22"/>
          <w:lang w:val="en-US"/>
        </w:rPr>
        <w:t>Awuchi</w:t>
      </w:r>
      <w:proofErr w:type="spellEnd"/>
      <w:r w:rsidRPr="00AC7839">
        <w:rPr>
          <w:rStyle w:val="cf01"/>
          <w:rFonts w:asciiTheme="minorHAnsi" w:hAnsiTheme="minorHAnsi" w:cstheme="minorHAnsi"/>
          <w:sz w:val="22"/>
          <w:szCs w:val="22"/>
          <w:lang w:val="en-US"/>
        </w:rPr>
        <w:t xml:space="preserve">, C. G., </w:t>
      </w:r>
      <w:proofErr w:type="spellStart"/>
      <w:r w:rsidRPr="00AC7839">
        <w:rPr>
          <w:rStyle w:val="cf01"/>
          <w:rFonts w:asciiTheme="minorHAnsi" w:hAnsiTheme="minorHAnsi" w:cstheme="minorHAnsi"/>
          <w:sz w:val="22"/>
          <w:szCs w:val="22"/>
          <w:lang w:val="en-US"/>
        </w:rPr>
        <w:t>Ukpe</w:t>
      </w:r>
      <w:proofErr w:type="spellEnd"/>
      <w:r w:rsidRPr="00AC7839">
        <w:rPr>
          <w:rStyle w:val="cf01"/>
          <w:rFonts w:asciiTheme="minorHAnsi" w:hAnsiTheme="minorHAnsi" w:cstheme="minorHAnsi"/>
          <w:sz w:val="22"/>
          <w:szCs w:val="22"/>
          <w:lang w:val="en-US"/>
        </w:rPr>
        <w:t xml:space="preserve">, A. E., </w:t>
      </w:r>
      <w:proofErr w:type="spellStart"/>
      <w:r w:rsidRPr="00AC7839">
        <w:rPr>
          <w:rStyle w:val="cf01"/>
          <w:rFonts w:asciiTheme="minorHAnsi" w:hAnsiTheme="minorHAnsi" w:cstheme="minorHAnsi"/>
          <w:sz w:val="22"/>
          <w:szCs w:val="22"/>
          <w:lang w:val="en-US"/>
        </w:rPr>
        <w:t>Asoegwu</w:t>
      </w:r>
      <w:proofErr w:type="spellEnd"/>
      <w:r w:rsidRPr="00AC7839">
        <w:rPr>
          <w:rStyle w:val="cf01"/>
          <w:rFonts w:asciiTheme="minorHAnsi" w:hAnsiTheme="minorHAnsi" w:cstheme="minorHAnsi"/>
          <w:sz w:val="22"/>
          <w:szCs w:val="22"/>
          <w:lang w:val="en-US"/>
        </w:rPr>
        <w:t xml:space="preserve">, C. R., </w:t>
      </w:r>
      <w:proofErr w:type="spellStart"/>
      <w:r w:rsidRPr="00AC7839">
        <w:rPr>
          <w:rStyle w:val="cf01"/>
          <w:rFonts w:asciiTheme="minorHAnsi" w:hAnsiTheme="minorHAnsi" w:cstheme="minorHAnsi"/>
          <w:sz w:val="22"/>
          <w:szCs w:val="22"/>
          <w:lang w:val="en-US"/>
        </w:rPr>
        <w:t>Uyo</w:t>
      </w:r>
      <w:proofErr w:type="spellEnd"/>
      <w:r w:rsidRPr="00AC7839">
        <w:rPr>
          <w:rStyle w:val="cf01"/>
          <w:rFonts w:asciiTheme="minorHAnsi" w:hAnsiTheme="minorHAnsi" w:cstheme="minorHAnsi"/>
          <w:sz w:val="22"/>
          <w:szCs w:val="22"/>
          <w:lang w:val="en-US"/>
        </w:rPr>
        <w:t xml:space="preserve">, C. N., and </w:t>
      </w:r>
      <w:proofErr w:type="spellStart"/>
      <w:r w:rsidRPr="00AC7839">
        <w:rPr>
          <w:rStyle w:val="cf01"/>
          <w:rFonts w:asciiTheme="minorHAnsi" w:hAnsiTheme="minorHAnsi" w:cstheme="minorHAnsi"/>
          <w:sz w:val="22"/>
          <w:szCs w:val="22"/>
          <w:lang w:val="en-US"/>
        </w:rPr>
        <w:t>Ngoka</w:t>
      </w:r>
      <w:proofErr w:type="spellEnd"/>
      <w:r w:rsidRPr="00AC7839">
        <w:rPr>
          <w:rStyle w:val="cf01"/>
          <w:rFonts w:asciiTheme="minorHAnsi" w:hAnsiTheme="minorHAnsi" w:cstheme="minorHAnsi"/>
          <w:sz w:val="22"/>
          <w:szCs w:val="22"/>
          <w:lang w:val="en-US"/>
        </w:rPr>
        <w:t xml:space="preserve">, K. E., 2020. Environmental Impacts of Food and Agricultural Production: A Systematic Review. </w:t>
      </w:r>
      <w:r w:rsidRPr="00AC7839">
        <w:rPr>
          <w:rStyle w:val="cf11"/>
          <w:rFonts w:asciiTheme="minorHAnsi" w:hAnsiTheme="minorHAnsi" w:cstheme="minorHAnsi"/>
          <w:color w:val="auto"/>
          <w:sz w:val="22"/>
          <w:szCs w:val="22"/>
          <w:lang w:val="en-US"/>
        </w:rPr>
        <w:t>European Academic Research</w:t>
      </w:r>
      <w:r w:rsidRPr="00AC7839">
        <w:rPr>
          <w:rStyle w:val="cf01"/>
          <w:rFonts w:asciiTheme="minorHAnsi" w:hAnsiTheme="minorHAnsi" w:cstheme="minorHAnsi"/>
          <w:sz w:val="22"/>
          <w:szCs w:val="22"/>
          <w:lang w:val="en-US"/>
        </w:rPr>
        <w:t xml:space="preserve">, </w:t>
      </w:r>
      <w:r w:rsidRPr="00AC7839">
        <w:rPr>
          <w:rStyle w:val="cf11"/>
          <w:rFonts w:asciiTheme="minorHAnsi" w:hAnsiTheme="minorHAnsi" w:cstheme="minorHAnsi"/>
          <w:color w:val="auto"/>
          <w:sz w:val="22"/>
          <w:szCs w:val="22"/>
          <w:lang w:val="en-US"/>
        </w:rPr>
        <w:t>8</w:t>
      </w:r>
      <w:r w:rsidRPr="00AC7839">
        <w:rPr>
          <w:rStyle w:val="cf01"/>
          <w:rFonts w:asciiTheme="minorHAnsi" w:hAnsiTheme="minorHAnsi" w:cstheme="minorHAnsi"/>
          <w:sz w:val="22"/>
          <w:szCs w:val="22"/>
          <w:lang w:val="en-US"/>
        </w:rPr>
        <w:t>(2), 1120-1135.</w:t>
      </w:r>
    </w:p>
    <w:p w14:paraId="7B977964" w14:textId="77777777" w:rsidR="00AC4A9D" w:rsidRPr="00AC7839"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Berman, R., Quinn, C., and Paavola, J., 2012. The role of institutions in the transformation of coping capacity to sustainable adaptive capacity. Environmental Development, 2, 86-100.</w:t>
      </w:r>
    </w:p>
    <w:p w14:paraId="7D18EADC" w14:textId="77777777" w:rsidR="00AC4A9D" w:rsidRPr="00AC7839" w:rsidRDefault="00AC4A9D" w:rsidP="00AC4A9D">
      <w:pPr>
        <w:pStyle w:val="pf0"/>
        <w:rPr>
          <w:rStyle w:val="CommentReference"/>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Bitterman, P., Bennett, D.A., and Secchi, S., 2019. Constraints on farmer adaptability in the Iowa-Cedar River Basin. Environmental Science &amp; Policy, 92, 9-16.</w:t>
      </w:r>
      <w:r w:rsidRPr="00AC7839">
        <w:rPr>
          <w:rStyle w:val="CommentReference"/>
          <w:rFonts w:asciiTheme="minorHAnsi" w:hAnsiTheme="minorHAnsi" w:cstheme="minorHAnsi"/>
          <w:sz w:val="22"/>
          <w:szCs w:val="22"/>
          <w:lang w:val="en-US"/>
        </w:rPr>
        <w:t xml:space="preserve"> </w:t>
      </w:r>
    </w:p>
    <w:p w14:paraId="3FF6EBBD"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Bosnjak, M., Ajzen, I., and Schmidt, P., 2020. The theory of planned behavior: selected recent advances and applications. Europe’s Journal of Psychology, 16(3), 352-356.</w:t>
      </w:r>
    </w:p>
    <w:p w14:paraId="09E68831" w14:textId="6C0AF874" w:rsidR="003C144A" w:rsidRDefault="003C144A" w:rsidP="00AC4A9D">
      <w:pPr>
        <w:pStyle w:val="pf0"/>
        <w:rPr>
          <w:rStyle w:val="cf01"/>
          <w:rFonts w:asciiTheme="minorHAnsi" w:hAnsiTheme="minorHAnsi" w:cstheme="minorHAnsi"/>
          <w:sz w:val="22"/>
          <w:szCs w:val="22"/>
          <w:lang w:val="en-US"/>
        </w:rPr>
      </w:pPr>
      <w:r>
        <w:rPr>
          <w:rStyle w:val="cf01"/>
          <w:rFonts w:asciiTheme="minorHAnsi" w:hAnsiTheme="minorHAnsi" w:cstheme="minorHAnsi"/>
          <w:sz w:val="22"/>
          <w:szCs w:val="22"/>
          <w:lang w:val="en-US"/>
        </w:rPr>
        <w:lastRenderedPageBreak/>
        <w:t xml:space="preserve">Bradfield, T., Butler, R., Dillon, E.J., Hennessy, T., </w:t>
      </w:r>
      <w:r w:rsidR="00832589">
        <w:rPr>
          <w:rStyle w:val="cf01"/>
          <w:rFonts w:asciiTheme="minorHAnsi" w:hAnsiTheme="minorHAnsi" w:cstheme="minorHAnsi"/>
          <w:sz w:val="22"/>
          <w:szCs w:val="22"/>
          <w:lang w:val="en-US"/>
        </w:rPr>
        <w:t>and</w:t>
      </w:r>
      <w:r>
        <w:rPr>
          <w:rStyle w:val="cf01"/>
          <w:rFonts w:asciiTheme="minorHAnsi" w:hAnsiTheme="minorHAnsi" w:cstheme="minorHAnsi"/>
          <w:sz w:val="22"/>
          <w:szCs w:val="22"/>
          <w:lang w:val="en-US"/>
        </w:rPr>
        <w:t xml:space="preserve"> Loughrey, J., 2023. The impact of long-term land leases on farm investment: Evidence from the Irish dairy sector. Land Use Policy, 126, 106553.</w:t>
      </w:r>
    </w:p>
    <w:p w14:paraId="31C2DBA2" w14:textId="32715FA4" w:rsidR="00523F85" w:rsidRDefault="00523F85" w:rsidP="00AC4A9D">
      <w:pPr>
        <w:pStyle w:val="pf0"/>
        <w:rPr>
          <w:rStyle w:val="cf01"/>
          <w:rFonts w:asciiTheme="minorHAnsi" w:hAnsiTheme="minorHAnsi" w:cstheme="minorHAnsi"/>
          <w:sz w:val="22"/>
          <w:szCs w:val="22"/>
          <w:lang w:val="en-US"/>
        </w:rPr>
      </w:pPr>
      <w:r w:rsidRPr="00523F85">
        <w:rPr>
          <w:rStyle w:val="cf01"/>
          <w:rFonts w:asciiTheme="minorHAnsi" w:hAnsiTheme="minorHAnsi" w:cstheme="minorHAnsi"/>
          <w:sz w:val="22"/>
          <w:szCs w:val="22"/>
          <w:lang w:val="en-US"/>
        </w:rPr>
        <w:t xml:space="preserve">Braun, V., </w:t>
      </w:r>
      <w:r>
        <w:rPr>
          <w:rStyle w:val="cf01"/>
          <w:rFonts w:asciiTheme="minorHAnsi" w:hAnsiTheme="minorHAnsi" w:cstheme="minorHAnsi"/>
          <w:sz w:val="22"/>
          <w:szCs w:val="22"/>
          <w:lang w:val="en-US"/>
        </w:rPr>
        <w:t>and</w:t>
      </w:r>
      <w:r w:rsidRPr="00523F85">
        <w:rPr>
          <w:rStyle w:val="cf01"/>
          <w:rFonts w:asciiTheme="minorHAnsi" w:hAnsiTheme="minorHAnsi" w:cstheme="minorHAnsi"/>
          <w:sz w:val="22"/>
          <w:szCs w:val="22"/>
          <w:lang w:val="en-US"/>
        </w:rPr>
        <w:t xml:space="preserve"> Clarke, V.</w:t>
      </w:r>
      <w:r>
        <w:rPr>
          <w:rStyle w:val="cf01"/>
          <w:rFonts w:asciiTheme="minorHAnsi" w:hAnsiTheme="minorHAnsi" w:cstheme="minorHAnsi"/>
          <w:sz w:val="22"/>
          <w:szCs w:val="22"/>
          <w:lang w:val="en-US"/>
        </w:rPr>
        <w:t xml:space="preserve">, </w:t>
      </w:r>
      <w:r w:rsidRPr="00523F85">
        <w:rPr>
          <w:rStyle w:val="cf01"/>
          <w:rFonts w:asciiTheme="minorHAnsi" w:hAnsiTheme="minorHAnsi" w:cstheme="minorHAnsi"/>
          <w:sz w:val="22"/>
          <w:szCs w:val="22"/>
          <w:lang w:val="en-US"/>
        </w:rPr>
        <w:t>2006. Using thematic analysis in psychology. Qualitative Research in Psychology, 3(2), 77-101.</w:t>
      </w:r>
    </w:p>
    <w:p w14:paraId="7EBE8833" w14:textId="4FE2256E"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Bussey, M., Carter, R. B., Keys, N., Carter, J., </w:t>
      </w:r>
      <w:proofErr w:type="spellStart"/>
      <w:r w:rsidRPr="00AC7839">
        <w:rPr>
          <w:rStyle w:val="cf01"/>
          <w:rFonts w:asciiTheme="minorHAnsi" w:hAnsiTheme="minorHAnsi" w:cstheme="minorHAnsi"/>
          <w:sz w:val="22"/>
          <w:szCs w:val="22"/>
          <w:lang w:val="en-US"/>
        </w:rPr>
        <w:t>Mangoyana</w:t>
      </w:r>
      <w:proofErr w:type="spellEnd"/>
      <w:r w:rsidRPr="00AC7839">
        <w:rPr>
          <w:rStyle w:val="cf01"/>
          <w:rFonts w:asciiTheme="minorHAnsi" w:hAnsiTheme="minorHAnsi" w:cstheme="minorHAnsi"/>
          <w:sz w:val="22"/>
          <w:szCs w:val="22"/>
          <w:lang w:val="en-US"/>
        </w:rPr>
        <w:t xml:space="preserve">, R., Matthews, J., ... and Sano, M., 2012. Framing adaptive capacity through a history–futures lens: lessons from the </w:t>
      </w:r>
      <w:proofErr w:type="gramStart"/>
      <w:r w:rsidRPr="00AC7839">
        <w:rPr>
          <w:rStyle w:val="cf01"/>
          <w:rFonts w:asciiTheme="minorHAnsi" w:hAnsiTheme="minorHAnsi" w:cstheme="minorHAnsi"/>
          <w:sz w:val="22"/>
          <w:szCs w:val="22"/>
          <w:lang w:val="en-US"/>
        </w:rPr>
        <w:t>South East</w:t>
      </w:r>
      <w:proofErr w:type="gramEnd"/>
      <w:r w:rsidRPr="00AC7839">
        <w:rPr>
          <w:rStyle w:val="cf01"/>
          <w:rFonts w:asciiTheme="minorHAnsi" w:hAnsiTheme="minorHAnsi" w:cstheme="minorHAnsi"/>
          <w:sz w:val="22"/>
          <w:szCs w:val="22"/>
          <w:lang w:val="en-US"/>
        </w:rPr>
        <w:t xml:space="preserve"> Queensland Climate Adaptation Research Initiative. Futures, 44(4), 385-397.</w:t>
      </w:r>
    </w:p>
    <w:p w14:paraId="6E7C04DC"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Caughron, A., Legault, S., Haut, C., Houle, D., and Reynolds, T.W., 2021. A changing climate in the maple syrup industry: Variation in Canadian and U.S.A. producers’ climate risk perceptions and willingness to adapt across scales of production. Small-scale Forestry, 20, 73-95.</w:t>
      </w:r>
    </w:p>
    <w:p w14:paraId="26D36156"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Cinner, </w:t>
      </w:r>
      <w:proofErr w:type="spellStart"/>
      <w:proofErr w:type="gramStart"/>
      <w:r w:rsidRPr="00AC7839">
        <w:rPr>
          <w:rStyle w:val="cf01"/>
          <w:rFonts w:asciiTheme="minorHAnsi" w:hAnsiTheme="minorHAnsi" w:cstheme="minorHAnsi"/>
          <w:sz w:val="22"/>
          <w:szCs w:val="22"/>
          <w:lang w:val="en-US"/>
        </w:rPr>
        <w:t>J.E.,Adger</w:t>
      </w:r>
      <w:proofErr w:type="spellEnd"/>
      <w:proofErr w:type="gramEnd"/>
      <w:r w:rsidRPr="00AC7839">
        <w:rPr>
          <w:rStyle w:val="cf01"/>
          <w:rFonts w:asciiTheme="minorHAnsi" w:hAnsiTheme="minorHAnsi" w:cstheme="minorHAnsi"/>
          <w:sz w:val="22"/>
          <w:szCs w:val="22"/>
          <w:lang w:val="en-US"/>
        </w:rPr>
        <w:t>, W.N., Allison, E.H., Barnes, M.L., Brown, K., Cohen P.J., …, and Morrison, T.H., 2018. Building adaptive capacity to climate change in tropical coastal communities. Nature Climate Change, 8(2), 117-123.</w:t>
      </w:r>
    </w:p>
    <w:p w14:paraId="1649EBFF"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Claridge, T., 2018. Functions of social capital - binding, bridging, linking. </w:t>
      </w:r>
      <w:r w:rsidRPr="00AC7839">
        <w:rPr>
          <w:rStyle w:val="cf11"/>
          <w:rFonts w:asciiTheme="minorHAnsi" w:hAnsiTheme="minorHAnsi" w:cstheme="minorHAnsi"/>
          <w:color w:val="auto"/>
          <w:sz w:val="22"/>
          <w:szCs w:val="22"/>
          <w:lang w:val="en-US"/>
        </w:rPr>
        <w:t>Social capital research</w:t>
      </w:r>
      <w:r w:rsidRPr="00AC7839">
        <w:rPr>
          <w:rStyle w:val="cf01"/>
          <w:rFonts w:asciiTheme="minorHAnsi" w:hAnsiTheme="minorHAnsi" w:cstheme="minorHAnsi"/>
          <w:sz w:val="22"/>
          <w:szCs w:val="22"/>
          <w:lang w:val="en-US"/>
        </w:rPr>
        <w:t xml:space="preserve">, 20, 1-7. </w:t>
      </w:r>
    </w:p>
    <w:p w14:paraId="2CEF619E"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Cofré-Bravo, G., Klerkx, L., and Engler, A., 2019. Combinations of bonding, bridging, and linking social capital for farm innovation: How farmers configure different support networks. Journal of Rural Studies, 69, 53-64.</w:t>
      </w:r>
    </w:p>
    <w:p w14:paraId="7680A4EA"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val="en-US" w:eastAsia="nl-NL"/>
        </w:rPr>
        <w:t xml:space="preserve">Cohen, P. J., Lawless, S., Dyer, M., Morgan, M., </w:t>
      </w:r>
      <w:proofErr w:type="spellStart"/>
      <w:r w:rsidRPr="00AC7839">
        <w:rPr>
          <w:rFonts w:eastAsia="Times New Roman" w:cstheme="minorHAnsi"/>
          <w:lang w:val="en-US" w:eastAsia="nl-NL"/>
        </w:rPr>
        <w:t>Saeni</w:t>
      </w:r>
      <w:proofErr w:type="spellEnd"/>
      <w:r w:rsidRPr="00AC7839">
        <w:rPr>
          <w:rFonts w:eastAsia="Times New Roman" w:cstheme="minorHAnsi"/>
          <w:lang w:val="en-US" w:eastAsia="nl-NL"/>
        </w:rPr>
        <w:t xml:space="preserve">, E., </w:t>
      </w:r>
      <w:proofErr w:type="spellStart"/>
      <w:r w:rsidRPr="00AC7839">
        <w:rPr>
          <w:rFonts w:eastAsia="Times New Roman" w:cstheme="minorHAnsi"/>
          <w:lang w:val="en-US" w:eastAsia="nl-NL"/>
        </w:rPr>
        <w:t>Teioli</w:t>
      </w:r>
      <w:proofErr w:type="spellEnd"/>
      <w:r w:rsidRPr="00AC7839">
        <w:rPr>
          <w:rFonts w:eastAsia="Times New Roman" w:cstheme="minorHAnsi"/>
          <w:lang w:val="en-US" w:eastAsia="nl-NL"/>
        </w:rPr>
        <w:t xml:space="preserve">, H., and Kantor, P., 2016. Understanding adaptive capacity and capacity to innovate in social–ecological systems: Applying a gender lens. </w:t>
      </w:r>
      <w:proofErr w:type="spellStart"/>
      <w:r w:rsidRPr="00AC7839">
        <w:rPr>
          <w:rFonts w:eastAsia="Times New Roman" w:cstheme="minorHAnsi"/>
          <w:lang w:val="en-US" w:eastAsia="nl-NL"/>
        </w:rPr>
        <w:t>Ambio</w:t>
      </w:r>
      <w:proofErr w:type="spellEnd"/>
      <w:r w:rsidRPr="00AC7839">
        <w:rPr>
          <w:rFonts w:eastAsia="Times New Roman" w:cstheme="minorHAnsi"/>
          <w:lang w:val="en-US" w:eastAsia="nl-NL"/>
        </w:rPr>
        <w:t>, 45(3), 309-321.</w:t>
      </w:r>
    </w:p>
    <w:p w14:paraId="40439FE4" w14:textId="77777777" w:rsidR="00AC4A9D" w:rsidRPr="00AC7839" w:rsidRDefault="00AC4A9D" w:rsidP="00AC4A9D">
      <w:pPr>
        <w:pStyle w:val="pf0"/>
        <w:rPr>
          <w:rFonts w:asciiTheme="minorHAnsi" w:hAnsiTheme="minorHAnsi" w:cstheme="minorHAnsi"/>
          <w:sz w:val="22"/>
          <w:szCs w:val="22"/>
          <w:lang w:val="en-US"/>
        </w:rPr>
      </w:pPr>
      <w:bookmarkStart w:id="10" w:name="_Hlk118443977"/>
      <w:proofErr w:type="spellStart"/>
      <w:r w:rsidRPr="00AC7839">
        <w:rPr>
          <w:rStyle w:val="cf01"/>
          <w:rFonts w:asciiTheme="minorHAnsi" w:hAnsiTheme="minorHAnsi" w:cstheme="minorHAnsi"/>
          <w:sz w:val="22"/>
          <w:szCs w:val="22"/>
          <w:lang w:val="en-US"/>
        </w:rPr>
        <w:t>Darnhofer</w:t>
      </w:r>
      <w:proofErr w:type="spellEnd"/>
      <w:r w:rsidRPr="00AC7839">
        <w:rPr>
          <w:rStyle w:val="cf01"/>
          <w:rFonts w:asciiTheme="minorHAnsi" w:hAnsiTheme="minorHAnsi" w:cstheme="minorHAnsi"/>
          <w:sz w:val="22"/>
          <w:szCs w:val="22"/>
          <w:lang w:val="en-US"/>
        </w:rPr>
        <w:t>, I., Fairweather, J., and Moller, H., 2010. Assessing a farm’s sustainability: insights from resilience thinking. International Journal of Agricultural Sustainability, 8(3), 186-193.</w:t>
      </w:r>
    </w:p>
    <w:bookmarkEnd w:id="10"/>
    <w:p w14:paraId="7D59C378" w14:textId="21410E2F" w:rsidR="00AC4A9D" w:rsidRPr="00FA612D" w:rsidRDefault="00FA612D" w:rsidP="00AC4A9D">
      <w:pPr>
        <w:pStyle w:val="pf0"/>
        <w:rPr>
          <w:rFonts w:asciiTheme="minorHAnsi" w:hAnsiTheme="minorHAnsi" w:cstheme="minorHAnsi"/>
          <w:sz w:val="22"/>
          <w:szCs w:val="22"/>
          <w:lang w:val="en-US"/>
        </w:rPr>
      </w:pPr>
      <w:r w:rsidRPr="00FA612D">
        <w:rPr>
          <w:rFonts w:asciiTheme="minorHAnsi" w:hAnsiTheme="minorHAnsi" w:cstheme="minorHAnsi"/>
          <w:lang w:val="en-GB"/>
        </w:rPr>
        <w:t>Defra</w:t>
      </w:r>
      <w:r w:rsidR="00AC4A9D" w:rsidRPr="00FA612D">
        <w:rPr>
          <w:rStyle w:val="cf01"/>
          <w:rFonts w:asciiTheme="minorHAnsi" w:hAnsiTheme="minorHAnsi" w:cstheme="minorHAnsi"/>
          <w:sz w:val="22"/>
          <w:szCs w:val="22"/>
          <w:lang w:val="en-US"/>
        </w:rPr>
        <w:t xml:space="preserve">, 2018. </w:t>
      </w:r>
      <w:r w:rsidR="00AC4A9D" w:rsidRPr="00FA612D">
        <w:rPr>
          <w:rStyle w:val="cf11"/>
          <w:rFonts w:asciiTheme="minorHAnsi" w:hAnsiTheme="minorHAnsi" w:cstheme="minorHAnsi"/>
          <w:color w:val="auto"/>
          <w:sz w:val="22"/>
          <w:szCs w:val="22"/>
          <w:lang w:val="en-US"/>
        </w:rPr>
        <w:t>Health and Harmony: the future for food, farming and the environment in a Green Brexit</w:t>
      </w:r>
      <w:r w:rsidR="00AC4A9D" w:rsidRPr="00FA612D">
        <w:rPr>
          <w:rStyle w:val="cf01"/>
          <w:rFonts w:asciiTheme="minorHAnsi" w:hAnsiTheme="minorHAnsi" w:cstheme="minorHAnsi"/>
          <w:sz w:val="22"/>
          <w:szCs w:val="22"/>
          <w:lang w:val="en-US"/>
        </w:rPr>
        <w:t>, Cm 9577. Retrieved from: https://assets.publishing.service.gov.uk/government/uploads/system/uploads/attachment_data/file/684003/future-farming-environment-consult-document.pdf, accessed 18.10.2020.</w:t>
      </w:r>
    </w:p>
    <w:p w14:paraId="77ACC408" w14:textId="57C9EE06" w:rsidR="00AC4A9D" w:rsidRPr="00AC7839" w:rsidRDefault="00FA612D" w:rsidP="00AC4A9D">
      <w:pPr>
        <w:pStyle w:val="pf0"/>
        <w:rPr>
          <w:rFonts w:asciiTheme="minorHAnsi" w:hAnsiTheme="minorHAnsi" w:cstheme="minorHAnsi"/>
          <w:sz w:val="22"/>
          <w:szCs w:val="22"/>
          <w:lang w:val="en-US"/>
        </w:rPr>
      </w:pPr>
      <w:r w:rsidRPr="00FA612D">
        <w:rPr>
          <w:rFonts w:asciiTheme="minorHAnsi" w:hAnsiTheme="minorHAnsi" w:cstheme="minorHAnsi"/>
          <w:lang w:val="en-GB"/>
        </w:rPr>
        <w:t>Defra</w:t>
      </w:r>
      <w:r w:rsidR="00AC4A9D" w:rsidRPr="00AC7839">
        <w:rPr>
          <w:rStyle w:val="cf01"/>
          <w:rFonts w:asciiTheme="minorHAnsi" w:hAnsiTheme="minorHAnsi" w:cstheme="minorHAnsi"/>
          <w:sz w:val="22"/>
          <w:szCs w:val="22"/>
          <w:lang w:val="en-US"/>
        </w:rPr>
        <w:t xml:space="preserve">, 2020a. </w:t>
      </w:r>
      <w:r w:rsidR="00AC4A9D" w:rsidRPr="00AC7839">
        <w:rPr>
          <w:rStyle w:val="cf11"/>
          <w:rFonts w:asciiTheme="minorHAnsi" w:hAnsiTheme="minorHAnsi" w:cstheme="minorHAnsi"/>
          <w:color w:val="auto"/>
          <w:sz w:val="22"/>
          <w:szCs w:val="22"/>
          <w:lang w:val="en-US"/>
        </w:rPr>
        <w:t>Environmental Land Management. Policy discussion document</w:t>
      </w:r>
      <w:r w:rsidR="00AC4A9D" w:rsidRPr="00AC7839">
        <w:rPr>
          <w:rStyle w:val="cf01"/>
          <w:rFonts w:asciiTheme="minorHAnsi" w:hAnsiTheme="minorHAnsi" w:cstheme="minorHAnsi"/>
          <w:sz w:val="22"/>
          <w:szCs w:val="22"/>
          <w:lang w:val="en-US"/>
        </w:rPr>
        <w:t xml:space="preserve">. Retrieved from: https://consult.defra.gov.uk/elm/elmpolicyconsultation/supporting_documents/ELM%20Policy%20Discussion%20Document%20230620.pdf, accessed 18.10.2020. </w:t>
      </w:r>
    </w:p>
    <w:p w14:paraId="39E96769" w14:textId="78BD4AEC" w:rsidR="00AC4A9D" w:rsidRPr="00FA612D" w:rsidRDefault="00FA612D" w:rsidP="00AC4A9D">
      <w:pPr>
        <w:rPr>
          <w:rStyle w:val="cf01"/>
          <w:rFonts w:asciiTheme="minorHAnsi" w:hAnsiTheme="minorHAnsi" w:cstheme="minorHAnsi"/>
          <w:sz w:val="22"/>
          <w:szCs w:val="22"/>
          <w:lang w:val="en-US"/>
        </w:rPr>
      </w:pPr>
      <w:r>
        <w:rPr>
          <w:lang w:val="en-GB"/>
        </w:rPr>
        <w:t>Defra</w:t>
      </w:r>
      <w:r w:rsidR="00AC4A9D" w:rsidRPr="00AC7839">
        <w:rPr>
          <w:rStyle w:val="cf01"/>
          <w:rFonts w:asciiTheme="minorHAnsi" w:hAnsiTheme="minorHAnsi" w:cstheme="minorHAnsi"/>
          <w:sz w:val="22"/>
          <w:szCs w:val="22"/>
          <w:lang w:val="en-US"/>
        </w:rPr>
        <w:t xml:space="preserve">, 2020b. The path to sustainable farming: An agricultural transition plan 2021 to 2024. Retrieved from: </w:t>
      </w:r>
      <w:r w:rsidR="00AC4A9D" w:rsidRPr="00FA612D">
        <w:rPr>
          <w:rStyle w:val="cf01"/>
          <w:rFonts w:asciiTheme="minorHAnsi" w:hAnsiTheme="minorHAnsi" w:cstheme="minorHAnsi"/>
          <w:sz w:val="22"/>
          <w:szCs w:val="22"/>
          <w:lang w:val="en-US"/>
        </w:rPr>
        <w:t>https://assets.publishing.service.gov.uk/government/uploads/system/uploads/attachment_data/file/954283/agricultural-transition-plan.pdf, accessed 01.12.2020.</w:t>
      </w:r>
    </w:p>
    <w:p w14:paraId="4A30EE67" w14:textId="10F02B69" w:rsidR="00AC4A9D" w:rsidRPr="00FA612D" w:rsidRDefault="00FA612D" w:rsidP="00AC4A9D">
      <w:pPr>
        <w:pStyle w:val="pf0"/>
        <w:rPr>
          <w:rFonts w:asciiTheme="minorHAnsi" w:hAnsiTheme="minorHAnsi" w:cstheme="minorHAnsi"/>
          <w:sz w:val="22"/>
          <w:szCs w:val="22"/>
          <w:lang w:val="en-US"/>
        </w:rPr>
      </w:pPr>
      <w:r w:rsidRPr="00FA612D">
        <w:rPr>
          <w:rFonts w:asciiTheme="minorHAnsi" w:hAnsiTheme="minorHAnsi" w:cstheme="minorHAnsi"/>
          <w:lang w:val="en-GB"/>
        </w:rPr>
        <w:t>Defra</w:t>
      </w:r>
      <w:r w:rsidR="00AC4A9D" w:rsidRPr="00FA612D">
        <w:rPr>
          <w:rFonts w:asciiTheme="minorHAnsi" w:hAnsiTheme="minorHAnsi" w:cstheme="minorHAnsi"/>
          <w:sz w:val="22"/>
          <w:szCs w:val="22"/>
          <w:lang w:val="en-US"/>
        </w:rPr>
        <w:t xml:space="preserve">, 2020c. Farmer Opinion Tracker for England: April 2022. Official Statistics. Retrieved from: </w:t>
      </w:r>
      <w:r w:rsidR="00AC4A9D" w:rsidRPr="00FA612D">
        <w:rPr>
          <w:rStyle w:val="cf01"/>
          <w:rFonts w:asciiTheme="minorHAnsi" w:hAnsiTheme="minorHAnsi" w:cstheme="minorHAnsi"/>
          <w:sz w:val="22"/>
          <w:szCs w:val="22"/>
          <w:lang w:val="en-US"/>
        </w:rPr>
        <w:t>https://www.gov.uk/government/statistics/farmer-opinion-tracker-for-england-april-2022/farmer-opinion-tracker-for-england-april-2022, accessed 05.09.2022.</w:t>
      </w:r>
    </w:p>
    <w:p w14:paraId="5236B54A" w14:textId="68BE0F5E" w:rsidR="00AC4A9D" w:rsidRPr="00FA612D" w:rsidRDefault="00FA612D" w:rsidP="00AC4A9D">
      <w:pPr>
        <w:rPr>
          <w:rStyle w:val="cf01"/>
          <w:rFonts w:asciiTheme="minorHAnsi" w:hAnsiTheme="minorHAnsi" w:cstheme="minorHAnsi"/>
          <w:sz w:val="22"/>
          <w:szCs w:val="22"/>
          <w:lang w:val="en-US"/>
        </w:rPr>
      </w:pPr>
      <w:r w:rsidRPr="00FA612D">
        <w:rPr>
          <w:rFonts w:cstheme="minorHAnsi"/>
          <w:lang w:val="en-GB"/>
        </w:rPr>
        <w:lastRenderedPageBreak/>
        <w:t>Defra</w:t>
      </w:r>
      <w:r w:rsidR="00AC4A9D" w:rsidRPr="00FA612D">
        <w:rPr>
          <w:rStyle w:val="cf01"/>
          <w:rFonts w:asciiTheme="minorHAnsi" w:hAnsiTheme="minorHAnsi" w:cstheme="minorHAnsi"/>
          <w:sz w:val="22"/>
          <w:szCs w:val="22"/>
          <w:lang w:val="en-US"/>
        </w:rPr>
        <w:t>, 2021a. Farming is Changing. Retrieved from: https://assets.publishing.service.gov.uk/government/uploads/system/uploads/attachment_data/file/1003924/farming-changing.pdf, accessed 02.03.2022.</w:t>
      </w:r>
    </w:p>
    <w:p w14:paraId="17D5C9DA" w14:textId="5E607A24" w:rsidR="00AC4A9D" w:rsidRPr="00FA612D" w:rsidRDefault="00FA612D" w:rsidP="00AC4A9D">
      <w:pPr>
        <w:rPr>
          <w:rStyle w:val="cf01"/>
          <w:rFonts w:asciiTheme="minorHAnsi" w:hAnsiTheme="minorHAnsi" w:cstheme="minorHAnsi"/>
          <w:sz w:val="22"/>
          <w:szCs w:val="22"/>
          <w:lang w:val="en-US"/>
        </w:rPr>
      </w:pPr>
      <w:r w:rsidRPr="00FA612D">
        <w:rPr>
          <w:rFonts w:cstheme="minorHAnsi"/>
          <w:lang w:val="en-GB"/>
        </w:rPr>
        <w:t>Defra</w:t>
      </w:r>
      <w:r w:rsidR="00AC4A9D" w:rsidRPr="00FA612D">
        <w:rPr>
          <w:rStyle w:val="cf01"/>
          <w:rFonts w:asciiTheme="minorHAnsi" w:hAnsiTheme="minorHAnsi" w:cstheme="minorHAnsi"/>
          <w:sz w:val="22"/>
          <w:szCs w:val="22"/>
          <w:lang w:val="en-US"/>
        </w:rPr>
        <w:t>, 2021b. Overview: how farming is changing. Retrieved from: https://defrafarming.blog.gov.uk/2021/06/23/how-farming-is-changing/, accessed 02.03.2022.</w:t>
      </w:r>
    </w:p>
    <w:p w14:paraId="7FAD6E3B" w14:textId="363A8D9F" w:rsidR="00AC4A9D" w:rsidRDefault="00FA612D" w:rsidP="00AC4A9D">
      <w:pPr>
        <w:pStyle w:val="pf0"/>
        <w:rPr>
          <w:rStyle w:val="cf01"/>
          <w:rFonts w:asciiTheme="minorHAnsi" w:hAnsiTheme="minorHAnsi" w:cstheme="minorHAnsi"/>
          <w:sz w:val="22"/>
          <w:szCs w:val="22"/>
          <w:lang w:val="en-US"/>
        </w:rPr>
      </w:pPr>
      <w:r w:rsidRPr="00FA612D">
        <w:rPr>
          <w:rFonts w:asciiTheme="minorHAnsi" w:hAnsiTheme="minorHAnsi" w:cstheme="minorHAnsi"/>
          <w:lang w:val="en-GB"/>
        </w:rPr>
        <w:t>Defra</w:t>
      </w:r>
      <w:r w:rsidR="00AC4A9D" w:rsidRPr="00FA612D">
        <w:rPr>
          <w:rFonts w:asciiTheme="minorHAnsi" w:hAnsiTheme="minorHAnsi" w:cstheme="minorHAnsi"/>
          <w:sz w:val="22"/>
          <w:szCs w:val="22"/>
          <w:lang w:val="en-US"/>
        </w:rPr>
        <w:t xml:space="preserve">, 2021c. Farmer Opinion Tracker for England: April 2021. Official Statistics. Retrieved from: </w:t>
      </w:r>
      <w:hyperlink r:id="rId10" w:history="1">
        <w:r w:rsidR="00AC4A9D" w:rsidRPr="00FA612D">
          <w:rPr>
            <w:rStyle w:val="Hyperlink"/>
            <w:rFonts w:asciiTheme="minorHAnsi" w:hAnsiTheme="minorHAnsi" w:cstheme="minorHAnsi"/>
            <w:color w:val="auto"/>
            <w:sz w:val="22"/>
            <w:szCs w:val="22"/>
            <w:u w:val="none"/>
            <w:lang w:val="en-US"/>
          </w:rPr>
          <w:t>https://www.gov.uk/government/statistics/farmer-opinion-tracker-for-england-april-2021</w:t>
        </w:r>
      </w:hyperlink>
      <w:r w:rsidR="00AC4A9D" w:rsidRPr="00FA612D">
        <w:rPr>
          <w:rStyle w:val="cf01"/>
          <w:rFonts w:asciiTheme="minorHAnsi" w:hAnsiTheme="minorHAnsi" w:cstheme="minorHAnsi"/>
          <w:sz w:val="22"/>
          <w:szCs w:val="22"/>
          <w:lang w:val="en-US"/>
        </w:rPr>
        <w:t>, accessed 05.09.2022.</w:t>
      </w:r>
    </w:p>
    <w:p w14:paraId="4822A281" w14:textId="556A6E42" w:rsidR="0019361C" w:rsidRPr="00FA612D" w:rsidRDefault="0019361C" w:rsidP="00AC4A9D">
      <w:pPr>
        <w:pStyle w:val="pf0"/>
        <w:rPr>
          <w:rFonts w:asciiTheme="minorHAnsi" w:hAnsiTheme="minorHAnsi" w:cstheme="minorHAnsi"/>
          <w:sz w:val="22"/>
          <w:szCs w:val="22"/>
          <w:lang w:val="en-US"/>
        </w:rPr>
      </w:pPr>
      <w:r>
        <w:rPr>
          <w:rStyle w:val="cf01"/>
          <w:rFonts w:asciiTheme="minorHAnsi" w:hAnsiTheme="minorHAnsi" w:cstheme="minorHAnsi"/>
          <w:sz w:val="22"/>
          <w:szCs w:val="22"/>
          <w:lang w:val="en-US"/>
        </w:rPr>
        <w:t xml:space="preserve">Defra, 2022a. A summary of the SFI in 2022. Guidance. Retrieved from: </w:t>
      </w:r>
      <w:r w:rsidRPr="008D4B3F">
        <w:rPr>
          <w:rStyle w:val="cf01"/>
          <w:rFonts w:asciiTheme="minorHAnsi" w:hAnsiTheme="minorHAnsi" w:cstheme="minorHAnsi"/>
          <w:sz w:val="22"/>
          <w:szCs w:val="22"/>
          <w:lang w:val="en-US"/>
        </w:rPr>
        <w:t>https://www.gov.uk/guidance/a-summary-of-the-sfi-in-2022</w:t>
      </w:r>
      <w:r>
        <w:rPr>
          <w:rStyle w:val="cf01"/>
          <w:rFonts w:asciiTheme="minorHAnsi" w:hAnsiTheme="minorHAnsi" w:cstheme="minorHAnsi"/>
          <w:sz w:val="22"/>
          <w:szCs w:val="22"/>
          <w:lang w:val="en-US"/>
        </w:rPr>
        <w:t>, accessed 16.06.2023.</w:t>
      </w:r>
    </w:p>
    <w:p w14:paraId="3B6ADCEC" w14:textId="6908A132" w:rsidR="00AC4A9D" w:rsidRPr="00FA612D" w:rsidRDefault="00FA612D" w:rsidP="00AC4A9D">
      <w:pPr>
        <w:pStyle w:val="pf0"/>
        <w:rPr>
          <w:rFonts w:asciiTheme="minorHAnsi" w:hAnsiTheme="minorHAnsi" w:cstheme="minorHAnsi"/>
          <w:sz w:val="22"/>
          <w:szCs w:val="22"/>
          <w:lang w:val="en-US"/>
        </w:rPr>
      </w:pPr>
      <w:r w:rsidRPr="00FA612D">
        <w:rPr>
          <w:rFonts w:asciiTheme="minorHAnsi" w:hAnsiTheme="minorHAnsi" w:cstheme="minorHAnsi"/>
          <w:lang w:val="en-GB"/>
        </w:rPr>
        <w:t>Defra</w:t>
      </w:r>
      <w:r w:rsidR="00AC4A9D" w:rsidRPr="00FA612D">
        <w:rPr>
          <w:rFonts w:asciiTheme="minorHAnsi" w:hAnsiTheme="minorHAnsi" w:cstheme="minorHAnsi"/>
          <w:sz w:val="22"/>
          <w:szCs w:val="22"/>
          <w:lang w:val="en-US"/>
        </w:rPr>
        <w:t>, 2022</w:t>
      </w:r>
      <w:r w:rsidR="0019361C">
        <w:rPr>
          <w:rFonts w:asciiTheme="minorHAnsi" w:hAnsiTheme="minorHAnsi" w:cstheme="minorHAnsi"/>
          <w:sz w:val="22"/>
          <w:szCs w:val="22"/>
          <w:lang w:val="en-US"/>
        </w:rPr>
        <w:t>b</w:t>
      </w:r>
      <w:r w:rsidR="00AC4A9D" w:rsidRPr="00FA612D">
        <w:rPr>
          <w:rFonts w:asciiTheme="minorHAnsi" w:hAnsiTheme="minorHAnsi" w:cstheme="minorHAnsi"/>
          <w:sz w:val="22"/>
          <w:szCs w:val="22"/>
          <w:lang w:val="en-US"/>
        </w:rPr>
        <w:t xml:space="preserve">. Farmer Opinion Tracker for England: October 2020. Official Statistics. Retrieved from: </w:t>
      </w:r>
      <w:hyperlink r:id="rId11" w:history="1">
        <w:r w:rsidR="00AC4A9D" w:rsidRPr="00FA612D">
          <w:rPr>
            <w:rStyle w:val="Hyperlink"/>
            <w:rFonts w:asciiTheme="minorHAnsi" w:hAnsiTheme="minorHAnsi" w:cstheme="minorHAnsi"/>
            <w:color w:val="auto"/>
            <w:sz w:val="22"/>
            <w:szCs w:val="22"/>
            <w:u w:val="none"/>
            <w:lang w:val="en-US"/>
          </w:rPr>
          <w:t>https://www.gov.uk/government/statistics/farmer-opinion-tracker-for-england-october-2020</w:t>
        </w:r>
      </w:hyperlink>
      <w:r w:rsidR="00AC4A9D" w:rsidRPr="00FA612D">
        <w:rPr>
          <w:rStyle w:val="cf01"/>
          <w:rFonts w:asciiTheme="minorHAnsi" w:hAnsiTheme="minorHAnsi" w:cstheme="minorHAnsi"/>
          <w:sz w:val="22"/>
          <w:szCs w:val="22"/>
          <w:lang w:val="en-US"/>
        </w:rPr>
        <w:t>, accessed 05.09.2022</w:t>
      </w:r>
    </w:p>
    <w:p w14:paraId="0DAA1D95" w14:textId="6DB10730" w:rsidR="00AC4A9D" w:rsidRDefault="00FA612D" w:rsidP="00AC4A9D">
      <w:pPr>
        <w:pStyle w:val="pf0"/>
        <w:rPr>
          <w:rStyle w:val="cf01"/>
          <w:rFonts w:asciiTheme="minorHAnsi" w:hAnsiTheme="minorHAnsi" w:cstheme="minorHAnsi"/>
          <w:sz w:val="22"/>
          <w:szCs w:val="22"/>
          <w:lang w:val="en-US"/>
        </w:rPr>
      </w:pPr>
      <w:r w:rsidRPr="00FA612D">
        <w:rPr>
          <w:rFonts w:asciiTheme="minorHAnsi" w:hAnsiTheme="minorHAnsi" w:cstheme="minorHAnsi"/>
          <w:lang w:val="en-GB"/>
        </w:rPr>
        <w:t>Defra</w:t>
      </w:r>
      <w:r w:rsidR="00AC4A9D" w:rsidRPr="00FA612D">
        <w:rPr>
          <w:rStyle w:val="cf01"/>
          <w:rFonts w:asciiTheme="minorHAnsi" w:hAnsiTheme="minorHAnsi" w:cstheme="minorHAnsi"/>
          <w:sz w:val="22"/>
          <w:szCs w:val="22"/>
          <w:lang w:val="en-US"/>
        </w:rPr>
        <w:t>, 2022</w:t>
      </w:r>
      <w:r w:rsidR="0019361C">
        <w:rPr>
          <w:rStyle w:val="cf01"/>
          <w:rFonts w:asciiTheme="minorHAnsi" w:hAnsiTheme="minorHAnsi" w:cstheme="minorHAnsi"/>
          <w:sz w:val="22"/>
          <w:szCs w:val="22"/>
          <w:lang w:val="en-US"/>
        </w:rPr>
        <w:t>c</w:t>
      </w:r>
      <w:r w:rsidR="00AC4A9D" w:rsidRPr="00FA612D">
        <w:rPr>
          <w:rStyle w:val="cf01"/>
          <w:rFonts w:asciiTheme="minorHAnsi" w:hAnsiTheme="minorHAnsi" w:cstheme="minorHAnsi"/>
          <w:sz w:val="22"/>
          <w:szCs w:val="22"/>
          <w:lang w:val="en-US"/>
        </w:rPr>
        <w:t xml:space="preserve">. Local Nature Recovery: more information on how the scheme will work. Policy Paper. Retrieved from: </w:t>
      </w:r>
      <w:hyperlink r:id="rId12" w:history="1">
        <w:r w:rsidR="00AC4A9D" w:rsidRPr="00FA612D">
          <w:rPr>
            <w:rStyle w:val="cf01"/>
            <w:rFonts w:asciiTheme="minorHAnsi" w:hAnsiTheme="minorHAnsi" w:cstheme="minorHAnsi"/>
            <w:sz w:val="22"/>
            <w:szCs w:val="22"/>
            <w:lang w:val="en-US"/>
          </w:rPr>
          <w:t>https://www.gov.uk/government/publications/local-nature-recovery-more-information-on-how-the-scheme-will-work/local-nature-recovery-more-information-on-how-the-scheme-will-work</w:t>
        </w:r>
      </w:hyperlink>
      <w:r w:rsidR="00AC4A9D" w:rsidRPr="00FA612D">
        <w:rPr>
          <w:rStyle w:val="cf01"/>
          <w:rFonts w:asciiTheme="minorHAnsi" w:hAnsiTheme="minorHAnsi" w:cstheme="minorHAnsi"/>
          <w:sz w:val="22"/>
          <w:szCs w:val="22"/>
          <w:lang w:val="en-US"/>
        </w:rPr>
        <w:t>, accessed 07.03.2022.</w:t>
      </w:r>
    </w:p>
    <w:p w14:paraId="37D44F8F" w14:textId="1B8D8289" w:rsidR="0019361C" w:rsidRPr="00FA612D" w:rsidRDefault="0019361C" w:rsidP="00AC4A9D">
      <w:pPr>
        <w:pStyle w:val="pf0"/>
        <w:rPr>
          <w:rFonts w:asciiTheme="minorHAnsi" w:hAnsiTheme="minorHAnsi" w:cstheme="minorHAnsi"/>
          <w:sz w:val="22"/>
          <w:szCs w:val="22"/>
          <w:lang w:val="en-US"/>
        </w:rPr>
      </w:pPr>
      <w:r>
        <w:rPr>
          <w:rStyle w:val="cf01"/>
          <w:rFonts w:asciiTheme="minorHAnsi" w:hAnsiTheme="minorHAnsi" w:cstheme="minorHAnsi"/>
          <w:sz w:val="22"/>
          <w:szCs w:val="22"/>
          <w:lang w:val="en-US"/>
        </w:rPr>
        <w:t xml:space="preserve">Defra, 2023. Landscape Recovery: round two. Policy paper. Retrieved from: </w:t>
      </w:r>
      <w:r w:rsidRPr="008D4B3F">
        <w:rPr>
          <w:rStyle w:val="cf01"/>
          <w:rFonts w:asciiTheme="minorHAnsi" w:hAnsiTheme="minorHAnsi" w:cstheme="minorHAnsi"/>
          <w:sz w:val="22"/>
          <w:szCs w:val="22"/>
          <w:lang w:val="en-US"/>
        </w:rPr>
        <w:t>https://www.gov.uk/government/publications/landscape-recovery-more-information-on-how-the-scheme-will-work/landscape-recovery-round-2</w:t>
      </w:r>
      <w:r>
        <w:rPr>
          <w:rStyle w:val="cf01"/>
          <w:rFonts w:asciiTheme="minorHAnsi" w:hAnsiTheme="minorHAnsi" w:cstheme="minorHAnsi"/>
          <w:sz w:val="22"/>
          <w:szCs w:val="22"/>
          <w:lang w:val="en-US"/>
        </w:rPr>
        <w:t>, accessed 16.06.2023.</w:t>
      </w:r>
    </w:p>
    <w:p w14:paraId="523D9A6B" w14:textId="3B6D9C92" w:rsidR="00AC4A9D" w:rsidRPr="00AC7839" w:rsidRDefault="00FA612D" w:rsidP="00AC4A9D">
      <w:pPr>
        <w:rPr>
          <w:rStyle w:val="cf01"/>
          <w:rFonts w:asciiTheme="minorHAnsi" w:hAnsiTheme="minorHAnsi" w:cstheme="minorHAnsi"/>
          <w:sz w:val="22"/>
          <w:szCs w:val="22"/>
          <w:lang w:val="en-US"/>
        </w:rPr>
      </w:pPr>
      <w:r w:rsidRPr="00FA612D">
        <w:rPr>
          <w:rFonts w:cstheme="minorHAnsi"/>
          <w:lang w:val="en-GB"/>
        </w:rPr>
        <w:t>Defra</w:t>
      </w:r>
      <w:r w:rsidR="00AC4A9D" w:rsidRPr="00AC7839">
        <w:rPr>
          <w:rStyle w:val="cf01"/>
          <w:rFonts w:asciiTheme="minorHAnsi" w:hAnsiTheme="minorHAnsi" w:cstheme="minorHAnsi"/>
          <w:sz w:val="22"/>
          <w:szCs w:val="22"/>
          <w:lang w:val="en-US"/>
        </w:rPr>
        <w:t xml:space="preserve"> and Government Statistical Service, 2019. The future farming and environment evidence compendium. September 2019 - update. Retrieved from: </w:t>
      </w:r>
      <w:hyperlink r:id="rId13" w:history="1">
        <w:r w:rsidR="00AC4A9D" w:rsidRPr="00AC7839">
          <w:rPr>
            <w:rStyle w:val="cf01"/>
            <w:rFonts w:asciiTheme="minorHAnsi" w:hAnsiTheme="minorHAnsi" w:cstheme="minorHAnsi"/>
            <w:sz w:val="22"/>
            <w:szCs w:val="22"/>
            <w:lang w:val="en-US"/>
          </w:rPr>
          <w:t>https://assets.publishing.service.gov.uk/government/uploads/system/uploads/attachment_data/file/834432/evidence-compendium-26sep19.pdf</w:t>
        </w:r>
      </w:hyperlink>
      <w:r w:rsidR="00AC4A9D" w:rsidRPr="00AC7839">
        <w:rPr>
          <w:rStyle w:val="cf01"/>
          <w:rFonts w:asciiTheme="minorHAnsi" w:hAnsiTheme="minorHAnsi" w:cstheme="minorHAnsi"/>
          <w:sz w:val="22"/>
          <w:szCs w:val="22"/>
          <w:lang w:val="en-US"/>
        </w:rPr>
        <w:t>, accessed 28.02.2022.</w:t>
      </w:r>
    </w:p>
    <w:p w14:paraId="2059EB0A" w14:textId="77777777" w:rsidR="00AC4A9D" w:rsidRPr="00AC7839" w:rsidRDefault="00AC4A9D" w:rsidP="00AC4A9D">
      <w:pPr>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Department for International Trade, 2022. UK trade agreements with non-EU countries. Guidance. Published 29.01.2020, last updated 18.02.2022. Retrieved </w:t>
      </w:r>
      <w:proofErr w:type="gramStart"/>
      <w:r w:rsidRPr="00AC7839">
        <w:rPr>
          <w:rStyle w:val="cf01"/>
          <w:rFonts w:asciiTheme="minorHAnsi" w:hAnsiTheme="minorHAnsi" w:cstheme="minorHAnsi"/>
          <w:sz w:val="22"/>
          <w:szCs w:val="22"/>
          <w:lang w:val="en-US"/>
        </w:rPr>
        <w:t>from:https://www.gov.uk/guidance/uk-trade-agreements-with-non-eu-countries</w:t>
      </w:r>
      <w:proofErr w:type="gramEnd"/>
      <w:r w:rsidRPr="00AC7839">
        <w:rPr>
          <w:rStyle w:val="cf01"/>
          <w:rFonts w:asciiTheme="minorHAnsi" w:hAnsiTheme="minorHAnsi" w:cstheme="minorHAnsi"/>
          <w:sz w:val="22"/>
          <w:szCs w:val="22"/>
          <w:lang w:val="en-US"/>
        </w:rPr>
        <w:t>, accessed 02.03.2022.</w:t>
      </w:r>
    </w:p>
    <w:p w14:paraId="349AB540"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de Boon, A., Sandström, C., and Rose, D.C., 2022. Governing agricultural innovation: A comprehensive framework to underpin sustainable transitions. Journal of Rural Studies, 89, 407-422.</w:t>
      </w:r>
    </w:p>
    <w:p w14:paraId="2E283131" w14:textId="77777777" w:rsidR="00AC4A9D" w:rsidRPr="00AC7839"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Eakin, H., York, A., Aggarwal, R., Waters, S., Welch, J., </w:t>
      </w:r>
      <w:proofErr w:type="spellStart"/>
      <w:r w:rsidRPr="00AC7839">
        <w:rPr>
          <w:rStyle w:val="cf01"/>
          <w:rFonts w:asciiTheme="minorHAnsi" w:hAnsiTheme="minorHAnsi" w:cstheme="minorHAnsi"/>
          <w:sz w:val="22"/>
          <w:szCs w:val="22"/>
          <w:lang w:val="en-US"/>
        </w:rPr>
        <w:t>Rubiños</w:t>
      </w:r>
      <w:proofErr w:type="spellEnd"/>
      <w:r w:rsidRPr="00AC7839">
        <w:rPr>
          <w:rStyle w:val="cf01"/>
          <w:rFonts w:asciiTheme="minorHAnsi" w:hAnsiTheme="minorHAnsi" w:cstheme="minorHAnsi"/>
          <w:sz w:val="22"/>
          <w:szCs w:val="22"/>
          <w:lang w:val="en-US"/>
        </w:rPr>
        <w:t>, C., ..., and Anderies, J. M., 2016. Cognitive and institutional influences on farmers’ adaptive capacity: insights into barriers and opportunities for transformative change in central Arizona. Regional Environmental Change, 16(3), 801-814.</w:t>
      </w:r>
    </w:p>
    <w:p w14:paraId="56F3EF94"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Eisenhauer, D.C., 2016. Pathways to climate change adaptation: Making climate change action political. Geography Compass, 10(5), 207-221. </w:t>
      </w:r>
    </w:p>
    <w:p w14:paraId="673AE53E"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El Bilali, H., 2020. Transition heuristic frameworks in research on </w:t>
      </w:r>
      <w:proofErr w:type="spellStart"/>
      <w:r w:rsidRPr="00AC7839">
        <w:rPr>
          <w:rStyle w:val="cf01"/>
          <w:rFonts w:asciiTheme="minorHAnsi" w:hAnsiTheme="minorHAnsi" w:cstheme="minorHAnsi"/>
          <w:sz w:val="22"/>
          <w:szCs w:val="22"/>
          <w:lang w:val="en-US"/>
        </w:rPr>
        <w:t>agro</w:t>
      </w:r>
      <w:proofErr w:type="spellEnd"/>
      <w:r w:rsidRPr="00AC7839">
        <w:rPr>
          <w:rStyle w:val="cf01"/>
          <w:rFonts w:asciiTheme="minorHAnsi" w:hAnsiTheme="minorHAnsi" w:cstheme="minorHAnsi"/>
          <w:sz w:val="22"/>
          <w:szCs w:val="22"/>
          <w:lang w:val="en-US"/>
        </w:rPr>
        <w:t xml:space="preserve">-food sustainability transitions. </w:t>
      </w:r>
      <w:r w:rsidRPr="00AC7839">
        <w:rPr>
          <w:rStyle w:val="cf11"/>
          <w:rFonts w:asciiTheme="minorHAnsi" w:hAnsiTheme="minorHAnsi" w:cstheme="minorHAnsi"/>
          <w:color w:val="auto"/>
          <w:sz w:val="22"/>
          <w:szCs w:val="22"/>
          <w:lang w:val="en-US"/>
        </w:rPr>
        <w:t>Environment, Development and Sustainability</w:t>
      </w:r>
      <w:r w:rsidRPr="00AC7839">
        <w:rPr>
          <w:rStyle w:val="cf01"/>
          <w:rFonts w:asciiTheme="minorHAnsi" w:hAnsiTheme="minorHAnsi" w:cstheme="minorHAnsi"/>
          <w:sz w:val="22"/>
          <w:szCs w:val="22"/>
          <w:lang w:val="en-US"/>
        </w:rPr>
        <w:t xml:space="preserve">, 22, 1693-1728. </w:t>
      </w:r>
    </w:p>
    <w:p w14:paraId="59796B9D" w14:textId="77777777" w:rsidR="00AC4A9D" w:rsidRPr="00AC7839" w:rsidRDefault="00AC4A9D" w:rsidP="00AC4A9D">
      <w:pPr>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lastRenderedPageBreak/>
        <w:t xml:space="preserve">Environment Act, 2021. United Kingdom. Retrieved from: </w:t>
      </w:r>
      <w:hyperlink r:id="rId14" w:history="1">
        <w:r w:rsidRPr="00AC7839">
          <w:rPr>
            <w:rStyle w:val="cf01"/>
            <w:rFonts w:asciiTheme="minorHAnsi" w:hAnsiTheme="minorHAnsi" w:cstheme="minorHAnsi"/>
            <w:sz w:val="22"/>
            <w:szCs w:val="22"/>
            <w:lang w:val="en-US"/>
          </w:rPr>
          <w:t>https://www.legislation.gov.uk/ukpga/2021/30/contents/enacted</w:t>
        </w:r>
      </w:hyperlink>
      <w:r w:rsidRPr="00AC7839">
        <w:rPr>
          <w:rStyle w:val="cf01"/>
          <w:rFonts w:asciiTheme="minorHAnsi" w:hAnsiTheme="minorHAnsi" w:cstheme="minorHAnsi"/>
          <w:sz w:val="22"/>
          <w:szCs w:val="22"/>
          <w:lang w:val="en-US"/>
        </w:rPr>
        <w:t>, accessed 02.03.2022.</w:t>
      </w:r>
    </w:p>
    <w:p w14:paraId="5ECD0734" w14:textId="6C49C031" w:rsidR="00D90B88" w:rsidRDefault="00D90B88" w:rsidP="00D90B88">
      <w:pPr>
        <w:pStyle w:val="pf0"/>
        <w:rPr>
          <w:rStyle w:val="cf01"/>
          <w:rFonts w:asciiTheme="minorHAnsi" w:hAnsiTheme="minorHAnsi" w:cstheme="minorHAnsi"/>
          <w:sz w:val="22"/>
          <w:szCs w:val="22"/>
          <w:lang w:val="en-US"/>
        </w:rPr>
      </w:pPr>
      <w:r w:rsidRPr="00D90B88">
        <w:rPr>
          <w:rStyle w:val="cf01"/>
          <w:rFonts w:asciiTheme="minorHAnsi" w:hAnsiTheme="minorHAnsi" w:cstheme="minorHAnsi"/>
          <w:sz w:val="22"/>
          <w:szCs w:val="22"/>
          <w:lang w:val="en-US"/>
        </w:rPr>
        <w:t>European Commission</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 xml:space="preserve">2019. Communication from the commission to the European parliament, the European council, the council, the European economic and social </w:t>
      </w:r>
      <w:proofErr w:type="gramStart"/>
      <w:r w:rsidRPr="00D90B88">
        <w:rPr>
          <w:rStyle w:val="cf01"/>
          <w:rFonts w:asciiTheme="minorHAnsi" w:hAnsiTheme="minorHAnsi" w:cstheme="minorHAnsi"/>
          <w:sz w:val="22"/>
          <w:szCs w:val="22"/>
          <w:lang w:val="en-US"/>
        </w:rPr>
        <w:t>committee</w:t>
      </w:r>
      <w:proofErr w:type="gramEnd"/>
      <w:r w:rsidRPr="00D90B88">
        <w:rPr>
          <w:rStyle w:val="cf01"/>
          <w:rFonts w:asciiTheme="minorHAnsi" w:hAnsiTheme="minorHAnsi" w:cstheme="minorHAnsi"/>
          <w:sz w:val="22"/>
          <w:szCs w:val="22"/>
          <w:lang w:val="en-US"/>
        </w:rPr>
        <w:t xml:space="preserve"> and the committee</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100</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 xml:space="preserve">of the regions. The European Green Deal. </w:t>
      </w:r>
      <w:proofErr w:type="gramStart"/>
      <w:r w:rsidRPr="00D90B88">
        <w:rPr>
          <w:rStyle w:val="cf01"/>
          <w:rFonts w:asciiTheme="minorHAnsi" w:hAnsiTheme="minorHAnsi" w:cstheme="minorHAnsi"/>
          <w:sz w:val="22"/>
          <w:szCs w:val="22"/>
          <w:lang w:val="en-US"/>
        </w:rPr>
        <w:t>COMS(</w:t>
      </w:r>
      <w:proofErr w:type="gramEnd"/>
      <w:r w:rsidRPr="00D90B88">
        <w:rPr>
          <w:rStyle w:val="cf01"/>
          <w:rFonts w:asciiTheme="minorHAnsi" w:hAnsiTheme="minorHAnsi" w:cstheme="minorHAnsi"/>
          <w:sz w:val="22"/>
          <w:szCs w:val="22"/>
          <w:lang w:val="en-US"/>
        </w:rPr>
        <w:t>2019) 640 final. https://eur-lex.europa.eu/resource.</w:t>
      </w:r>
      <w:r>
        <w:rPr>
          <w:rStyle w:val="cf01"/>
          <w:rFonts w:asciiTheme="minorHAnsi" w:hAnsiTheme="minorHAnsi" w:cstheme="minorHAnsi"/>
          <w:sz w:val="22"/>
          <w:szCs w:val="22"/>
          <w:lang w:val="en-US"/>
        </w:rPr>
        <w:br/>
      </w:r>
      <w:proofErr w:type="spellStart"/>
      <w:r w:rsidRPr="00D90B88">
        <w:rPr>
          <w:rStyle w:val="cf01"/>
          <w:rFonts w:asciiTheme="minorHAnsi" w:hAnsiTheme="minorHAnsi" w:cstheme="minorHAnsi"/>
          <w:sz w:val="22"/>
          <w:szCs w:val="22"/>
          <w:lang w:val="en-US"/>
        </w:rPr>
        <w:t>html?uri</w:t>
      </w:r>
      <w:proofErr w:type="spellEnd"/>
      <w:r w:rsidRPr="00D90B88">
        <w:rPr>
          <w:rStyle w:val="cf01"/>
          <w:rFonts w:asciiTheme="minorHAnsi" w:hAnsiTheme="minorHAnsi" w:cstheme="minorHAnsi"/>
          <w:sz w:val="22"/>
          <w:szCs w:val="22"/>
          <w:lang w:val="en-US"/>
        </w:rPr>
        <w:t>=</w:t>
      </w:r>
      <w:proofErr w:type="gramStart"/>
      <w:r w:rsidRPr="00D90B88">
        <w:rPr>
          <w:rStyle w:val="cf01"/>
          <w:rFonts w:asciiTheme="minorHAnsi" w:hAnsiTheme="minorHAnsi" w:cstheme="minorHAnsi"/>
          <w:sz w:val="22"/>
          <w:szCs w:val="22"/>
          <w:lang w:val="en-US"/>
        </w:rPr>
        <w:t>cellar:b</w:t>
      </w:r>
      <w:proofErr w:type="gramEnd"/>
      <w:r w:rsidRPr="00D90B88">
        <w:rPr>
          <w:rStyle w:val="cf01"/>
          <w:rFonts w:asciiTheme="minorHAnsi" w:hAnsiTheme="minorHAnsi" w:cstheme="minorHAnsi"/>
          <w:sz w:val="22"/>
          <w:szCs w:val="22"/>
          <w:lang w:val="en-US"/>
        </w:rPr>
        <w:t>828d165-1c22-11ea-8c1f-01aa75ed71a1.0002.02/DOC</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_1&amp;format=PDF.</w:t>
      </w:r>
    </w:p>
    <w:p w14:paraId="22225C0D" w14:textId="586CBE4A"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European Commission, 2021. Factsheet – a greener and fairer CAP. Retrieved from: </w:t>
      </w:r>
      <w:hyperlink r:id="rId15" w:history="1">
        <w:r w:rsidRPr="00AC7839">
          <w:rPr>
            <w:rStyle w:val="cf01"/>
            <w:rFonts w:asciiTheme="minorHAnsi" w:hAnsiTheme="minorHAnsi" w:cstheme="minorHAnsi"/>
            <w:sz w:val="22"/>
            <w:szCs w:val="22"/>
            <w:lang w:val="en-US"/>
          </w:rPr>
          <w:t>https://ec.europa.eu/info/sites/default/files/food-farming-fisheries/key_policies/documents/factsheet-newcap-environment-fairness_en.pdf</w:t>
        </w:r>
      </w:hyperlink>
      <w:r w:rsidRPr="00AC7839">
        <w:rPr>
          <w:rStyle w:val="cf01"/>
          <w:rFonts w:asciiTheme="minorHAnsi" w:hAnsiTheme="minorHAnsi" w:cstheme="minorHAnsi"/>
          <w:sz w:val="22"/>
          <w:szCs w:val="22"/>
          <w:lang w:val="en-US"/>
        </w:rPr>
        <w:t>, accessed 19.01.2022.</w:t>
      </w:r>
    </w:p>
    <w:p w14:paraId="1B32156C" w14:textId="1369712D"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FAO, 2019. The State of the World’s Biodiversity for Food and Agriculture, J. Bélanger &amp; D. Pilling (eds.).</w:t>
      </w:r>
      <w:r w:rsidR="00BD5461">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FAO Commission on Genetic Resources for Food and Agriculture Assessments. Rome. Retrieved from:</w:t>
      </w:r>
      <w:r w:rsidRPr="00AC7839">
        <w:rPr>
          <w:rFonts w:asciiTheme="minorHAnsi" w:hAnsiTheme="minorHAnsi" w:cstheme="minorHAnsi"/>
          <w:sz w:val="22"/>
          <w:szCs w:val="22"/>
          <w:lang w:val="en-US"/>
        </w:rPr>
        <w:br/>
      </w:r>
      <w:hyperlink r:id="rId16" w:history="1">
        <w:r w:rsidRPr="00AC7839">
          <w:rPr>
            <w:rStyle w:val="Hyperlink"/>
            <w:rFonts w:asciiTheme="minorHAnsi" w:hAnsiTheme="minorHAnsi" w:cstheme="minorHAnsi"/>
            <w:color w:val="auto"/>
            <w:sz w:val="22"/>
            <w:szCs w:val="22"/>
            <w:u w:val="none"/>
            <w:lang w:val="en-US"/>
          </w:rPr>
          <w:t>http://www.fao.org/3/CA3129EN/CA3129EN.pdf</w:t>
        </w:r>
      </w:hyperlink>
      <w:r w:rsidRPr="00AC7839">
        <w:rPr>
          <w:rStyle w:val="cf01"/>
          <w:rFonts w:asciiTheme="minorHAnsi" w:hAnsiTheme="minorHAnsi" w:cstheme="minorHAnsi"/>
          <w:sz w:val="22"/>
          <w:szCs w:val="22"/>
          <w:lang w:val="en-US"/>
        </w:rPr>
        <w:t>, accessed 02.03.2022.</w:t>
      </w:r>
    </w:p>
    <w:p w14:paraId="6B6C9AA3"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FAO, UNDP, and UNEP, 2021. A multi-billion-dollar opportunity. Repurposing agricultural support to transform food systems. Rome, FAO. </w:t>
      </w:r>
      <w:proofErr w:type="spellStart"/>
      <w:r w:rsidRPr="00AC7839">
        <w:rPr>
          <w:rStyle w:val="cf01"/>
          <w:rFonts w:asciiTheme="minorHAnsi" w:hAnsiTheme="minorHAnsi" w:cstheme="minorHAnsi"/>
          <w:sz w:val="22"/>
          <w:szCs w:val="22"/>
          <w:lang w:val="en-US"/>
        </w:rPr>
        <w:t>doi</w:t>
      </w:r>
      <w:proofErr w:type="spellEnd"/>
      <w:r w:rsidRPr="00AC7839">
        <w:rPr>
          <w:rStyle w:val="cf01"/>
          <w:rFonts w:asciiTheme="minorHAnsi" w:hAnsiTheme="minorHAnsi" w:cstheme="minorHAnsi"/>
          <w:sz w:val="22"/>
          <w:szCs w:val="22"/>
          <w:lang w:val="en-US"/>
        </w:rPr>
        <w:t xml:space="preserve">: </w:t>
      </w:r>
      <w:hyperlink r:id="rId17" w:history="1">
        <w:r w:rsidRPr="00AC7839">
          <w:rPr>
            <w:rStyle w:val="cf01"/>
            <w:rFonts w:asciiTheme="minorHAnsi" w:hAnsiTheme="minorHAnsi" w:cstheme="minorHAnsi"/>
            <w:sz w:val="22"/>
            <w:szCs w:val="22"/>
            <w:lang w:val="en-US"/>
          </w:rPr>
          <w:t>https://doi.org/10.4060/cb6562en</w:t>
        </w:r>
      </w:hyperlink>
      <w:r w:rsidRPr="00AC7839">
        <w:rPr>
          <w:rStyle w:val="cf01"/>
          <w:rFonts w:asciiTheme="minorHAnsi" w:hAnsiTheme="minorHAnsi" w:cstheme="minorHAnsi"/>
          <w:sz w:val="22"/>
          <w:szCs w:val="22"/>
          <w:lang w:val="en-US"/>
        </w:rPr>
        <w:t>.</w:t>
      </w:r>
    </w:p>
    <w:p w14:paraId="40754737"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Geels, F.W., 2011. The multi-level perspective on sustainability transitions: Responses to seven criticisms. </w:t>
      </w:r>
      <w:r w:rsidRPr="00AC7839">
        <w:rPr>
          <w:rStyle w:val="cf11"/>
          <w:rFonts w:asciiTheme="minorHAnsi" w:hAnsiTheme="minorHAnsi" w:cstheme="minorHAnsi"/>
          <w:color w:val="auto"/>
          <w:sz w:val="22"/>
          <w:szCs w:val="22"/>
          <w:lang w:val="en-US"/>
        </w:rPr>
        <w:t>Environmental Innovation and Societal Transitions</w:t>
      </w:r>
      <w:r w:rsidRPr="00AC7839">
        <w:rPr>
          <w:rStyle w:val="cf01"/>
          <w:rFonts w:asciiTheme="minorHAnsi" w:hAnsiTheme="minorHAnsi" w:cstheme="minorHAnsi"/>
          <w:sz w:val="22"/>
          <w:szCs w:val="22"/>
          <w:lang w:val="en-US"/>
        </w:rPr>
        <w:t>, 1(1), 24-40.</w:t>
      </w:r>
    </w:p>
    <w:p w14:paraId="6E39E750"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bookmarkStart w:id="11" w:name="_Hlk118443771"/>
      <w:bookmarkStart w:id="12" w:name="_Hlk118443960"/>
      <w:r w:rsidRPr="00AC7839">
        <w:rPr>
          <w:rFonts w:eastAsia="Times New Roman" w:cstheme="minorHAnsi"/>
          <w:lang w:val="en-US" w:eastAsia="nl-NL"/>
        </w:rPr>
        <w:t>Grothmann, T. and Patt, A</w:t>
      </w:r>
      <w:bookmarkEnd w:id="11"/>
      <w:r w:rsidRPr="00AC7839">
        <w:rPr>
          <w:rFonts w:eastAsia="Times New Roman" w:cstheme="minorHAnsi"/>
          <w:lang w:val="en-US" w:eastAsia="nl-NL"/>
        </w:rPr>
        <w:t xml:space="preserve">., 2005. Adaptive capacity and human cognition: the process of individual adaptation to climate change. Global Environmental Change, 15, 199-213. </w:t>
      </w:r>
      <w:proofErr w:type="gramStart"/>
      <w:r w:rsidRPr="00AC7839">
        <w:rPr>
          <w:rFonts w:eastAsia="Times New Roman" w:cstheme="minorHAnsi"/>
          <w:lang w:val="en-US" w:eastAsia="nl-NL"/>
        </w:rPr>
        <w:t>doi:10.1016/j.gloenvcha</w:t>
      </w:r>
      <w:proofErr w:type="gramEnd"/>
      <w:r w:rsidRPr="00AC7839">
        <w:rPr>
          <w:rFonts w:eastAsia="Times New Roman" w:cstheme="minorHAnsi"/>
          <w:lang w:val="en-US" w:eastAsia="nl-NL"/>
        </w:rPr>
        <w:t>.2005.01.002</w:t>
      </w:r>
    </w:p>
    <w:p w14:paraId="3E6BDC34" w14:textId="77777777" w:rsidR="00AC4A9D" w:rsidRPr="00AC7839" w:rsidRDefault="00AC4A9D" w:rsidP="00AC4A9D">
      <w:pPr>
        <w:pStyle w:val="pf0"/>
        <w:rPr>
          <w:rFonts w:asciiTheme="minorHAnsi" w:hAnsiTheme="minorHAnsi" w:cstheme="minorHAnsi"/>
          <w:sz w:val="22"/>
          <w:szCs w:val="22"/>
          <w:lang w:val="en-US"/>
        </w:rPr>
      </w:pPr>
      <w:r w:rsidRPr="00AC7839">
        <w:rPr>
          <w:rFonts w:asciiTheme="minorHAnsi" w:hAnsiTheme="minorHAnsi" w:cstheme="minorHAnsi"/>
          <w:sz w:val="22"/>
          <w:szCs w:val="22"/>
          <w:lang w:val="en-US"/>
        </w:rPr>
        <w:t xml:space="preserve">Grothmann, T., </w:t>
      </w:r>
      <w:proofErr w:type="spellStart"/>
      <w:r w:rsidRPr="00AC7839">
        <w:rPr>
          <w:rFonts w:asciiTheme="minorHAnsi" w:hAnsiTheme="minorHAnsi" w:cstheme="minorHAnsi"/>
          <w:sz w:val="22"/>
          <w:szCs w:val="22"/>
          <w:lang w:val="en-US"/>
        </w:rPr>
        <w:t>Grecksch</w:t>
      </w:r>
      <w:proofErr w:type="spellEnd"/>
      <w:r w:rsidRPr="00AC7839">
        <w:rPr>
          <w:rFonts w:asciiTheme="minorHAnsi" w:hAnsiTheme="minorHAnsi" w:cstheme="minorHAnsi"/>
          <w:sz w:val="22"/>
          <w:szCs w:val="22"/>
          <w:lang w:val="en-US"/>
        </w:rPr>
        <w:t xml:space="preserve">, K., </w:t>
      </w:r>
      <w:proofErr w:type="spellStart"/>
      <w:r w:rsidRPr="00AC7839">
        <w:rPr>
          <w:rFonts w:asciiTheme="minorHAnsi" w:hAnsiTheme="minorHAnsi" w:cstheme="minorHAnsi"/>
          <w:sz w:val="22"/>
          <w:szCs w:val="22"/>
          <w:lang w:val="en-US"/>
        </w:rPr>
        <w:t>Winges</w:t>
      </w:r>
      <w:proofErr w:type="spellEnd"/>
      <w:r w:rsidRPr="00AC7839">
        <w:rPr>
          <w:rFonts w:asciiTheme="minorHAnsi" w:hAnsiTheme="minorHAnsi" w:cstheme="minorHAnsi"/>
          <w:sz w:val="22"/>
          <w:szCs w:val="22"/>
          <w:lang w:val="en-US"/>
        </w:rPr>
        <w:t xml:space="preserve">, M., and </w:t>
      </w:r>
      <w:proofErr w:type="spellStart"/>
      <w:r w:rsidRPr="00AC7839">
        <w:rPr>
          <w:rFonts w:asciiTheme="minorHAnsi" w:hAnsiTheme="minorHAnsi" w:cstheme="minorHAnsi"/>
          <w:sz w:val="22"/>
          <w:szCs w:val="22"/>
          <w:lang w:val="en-US"/>
        </w:rPr>
        <w:t>Siebenhüner</w:t>
      </w:r>
      <w:proofErr w:type="spellEnd"/>
      <w:r w:rsidRPr="00AC7839">
        <w:rPr>
          <w:rFonts w:asciiTheme="minorHAnsi" w:hAnsiTheme="minorHAnsi" w:cstheme="minorHAnsi"/>
          <w:sz w:val="22"/>
          <w:szCs w:val="22"/>
          <w:lang w:val="en-US"/>
        </w:rPr>
        <w:t>, B., 2013. Assessing institutional capacities to adapt to climate change: integrating psychological dimensions in the Adaptive Capacity Wheel. Natural Hazards and Earth System Sciences, 13, 3369-3384.</w:t>
      </w:r>
    </w:p>
    <w:p w14:paraId="4AEB7F59"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bookmarkStart w:id="13" w:name="_Hlk118443798"/>
      <w:bookmarkStart w:id="14" w:name="_Hlk118443950"/>
      <w:bookmarkEnd w:id="12"/>
      <w:r w:rsidRPr="00AC7839">
        <w:rPr>
          <w:rFonts w:eastAsia="Times New Roman" w:cstheme="minorHAnsi"/>
          <w:lang w:val="en-US" w:eastAsia="nl-NL"/>
        </w:rPr>
        <w:t>Gupta, J</w:t>
      </w:r>
      <w:bookmarkEnd w:id="13"/>
      <w:r w:rsidRPr="00AC7839">
        <w:rPr>
          <w:rFonts w:eastAsia="Times New Roman" w:cstheme="minorHAnsi"/>
          <w:lang w:val="en-US" w:eastAsia="nl-NL"/>
        </w:rPr>
        <w:t xml:space="preserve">., </w:t>
      </w:r>
      <w:bookmarkStart w:id="15" w:name="_Hlk118443808"/>
      <w:r w:rsidRPr="00AC7839">
        <w:rPr>
          <w:rFonts w:eastAsia="Times New Roman" w:cstheme="minorHAnsi"/>
          <w:lang w:val="en-US" w:eastAsia="nl-NL"/>
        </w:rPr>
        <w:t xml:space="preserve">Termeer, C., Klostermann, J., </w:t>
      </w:r>
      <w:proofErr w:type="spellStart"/>
      <w:r w:rsidRPr="00AC7839">
        <w:rPr>
          <w:rFonts w:eastAsia="Times New Roman" w:cstheme="minorHAnsi"/>
          <w:lang w:val="en-US" w:eastAsia="nl-NL"/>
        </w:rPr>
        <w:t>Meijerink</w:t>
      </w:r>
      <w:proofErr w:type="spellEnd"/>
      <w:r w:rsidRPr="00AC7839">
        <w:rPr>
          <w:rFonts w:eastAsia="Times New Roman" w:cstheme="minorHAnsi"/>
          <w:lang w:val="en-US" w:eastAsia="nl-NL"/>
        </w:rPr>
        <w:t xml:space="preserve">, S., van den Brink, M., Jong, P., </w:t>
      </w:r>
      <w:proofErr w:type="spellStart"/>
      <w:r w:rsidRPr="00AC7839">
        <w:rPr>
          <w:rFonts w:eastAsia="Times New Roman" w:cstheme="minorHAnsi"/>
          <w:lang w:val="en-US" w:eastAsia="nl-NL"/>
        </w:rPr>
        <w:t>Nooteboom</w:t>
      </w:r>
      <w:proofErr w:type="spellEnd"/>
      <w:r w:rsidRPr="00AC7839">
        <w:rPr>
          <w:rFonts w:eastAsia="Times New Roman" w:cstheme="minorHAnsi"/>
          <w:lang w:val="en-US" w:eastAsia="nl-NL"/>
        </w:rPr>
        <w:t>, S., and Bergsma, E</w:t>
      </w:r>
      <w:bookmarkEnd w:id="15"/>
      <w:r w:rsidRPr="00AC7839">
        <w:rPr>
          <w:rFonts w:eastAsia="Times New Roman" w:cstheme="minorHAnsi"/>
          <w:lang w:val="en-US" w:eastAsia="nl-NL"/>
        </w:rPr>
        <w:t>., 2010. The adaptive capacity wheel: a method to assess the inherent characteristics of institutions to enable the adaptive capacity of society. Environmental Science &amp; Policy, 13, 459-471.</w:t>
      </w:r>
    </w:p>
    <w:bookmarkEnd w:id="14"/>
    <w:p w14:paraId="4781459C"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Hall, J. and Pretty, J., 2008. Then and now: Norfolk farmers' changing relationships and linkages with government agencies during transformations in land management. </w:t>
      </w:r>
      <w:r w:rsidRPr="00AC7839">
        <w:rPr>
          <w:rStyle w:val="cf21"/>
          <w:rFonts w:asciiTheme="minorHAnsi" w:hAnsiTheme="minorHAnsi" w:cstheme="minorHAnsi"/>
          <w:i w:val="0"/>
          <w:iCs w:val="0"/>
          <w:sz w:val="22"/>
          <w:szCs w:val="22"/>
          <w:lang w:val="en-US"/>
        </w:rPr>
        <w:t xml:space="preserve">Journal of Farm Management, 13(6), 393-418. </w:t>
      </w:r>
    </w:p>
    <w:p w14:paraId="45584810"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Hagerman, S.M., 2016. Governing adaptation across scales: Hotspots and hesitancy in Pacific Northwest forests. Land Use Policy, 52, 306-315. </w:t>
      </w:r>
    </w:p>
    <w:p w14:paraId="66D17835"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Hekkert, M.P., Janssen, M.J., Wesseling, J.H., and Negro, S.O., 2020. Mission-oriented innovation systems. Environmental Innovation and Societal Transitions, 34, 76-79. </w:t>
      </w:r>
    </w:p>
    <w:p w14:paraId="2664EA41" w14:textId="76D1469C" w:rsidR="00525ED1" w:rsidRDefault="00525ED1" w:rsidP="00AC4A9D">
      <w:pPr>
        <w:pStyle w:val="pf0"/>
        <w:rPr>
          <w:rStyle w:val="cf01"/>
          <w:rFonts w:asciiTheme="minorHAnsi" w:hAnsiTheme="minorHAnsi" w:cstheme="minorHAnsi"/>
          <w:sz w:val="22"/>
          <w:szCs w:val="22"/>
          <w:lang w:val="en-US"/>
        </w:rPr>
      </w:pPr>
      <w:r>
        <w:rPr>
          <w:rStyle w:val="cf01"/>
          <w:rFonts w:asciiTheme="minorHAnsi" w:hAnsiTheme="minorHAnsi" w:cstheme="minorHAnsi"/>
          <w:sz w:val="22"/>
          <w:szCs w:val="22"/>
          <w:lang w:val="en-US"/>
        </w:rPr>
        <w:t xml:space="preserve">Hill, B. 2020. UK after Brexit – a massive field experiment for CAP reform? </w:t>
      </w:r>
      <w:proofErr w:type="spellStart"/>
      <w:r>
        <w:rPr>
          <w:rStyle w:val="cf01"/>
          <w:rFonts w:asciiTheme="minorHAnsi" w:hAnsiTheme="minorHAnsi" w:cstheme="minorHAnsi"/>
          <w:sz w:val="22"/>
          <w:szCs w:val="22"/>
          <w:lang w:val="en-US"/>
        </w:rPr>
        <w:t>EuroChoices</w:t>
      </w:r>
      <w:proofErr w:type="spellEnd"/>
      <w:r>
        <w:rPr>
          <w:rStyle w:val="cf01"/>
          <w:rFonts w:asciiTheme="minorHAnsi" w:hAnsiTheme="minorHAnsi" w:cstheme="minorHAnsi"/>
          <w:sz w:val="22"/>
          <w:szCs w:val="22"/>
          <w:lang w:val="en-US"/>
        </w:rPr>
        <w:t xml:space="preserve">, 20(1), 62-66. </w:t>
      </w:r>
    </w:p>
    <w:p w14:paraId="0CFD86C3" w14:textId="66780BAD" w:rsidR="00AC4A9D" w:rsidRPr="00AC7839"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Hurley, P., Lyon, J., Hall, J., Little, R., </w:t>
      </w:r>
      <w:proofErr w:type="spellStart"/>
      <w:r w:rsidRPr="00AC7839">
        <w:rPr>
          <w:rStyle w:val="cf01"/>
          <w:rFonts w:asciiTheme="minorHAnsi" w:hAnsiTheme="minorHAnsi" w:cstheme="minorHAnsi"/>
          <w:sz w:val="22"/>
          <w:szCs w:val="22"/>
          <w:lang w:val="en-US"/>
        </w:rPr>
        <w:t>Tsouvalis</w:t>
      </w:r>
      <w:proofErr w:type="spellEnd"/>
      <w:r w:rsidRPr="00AC7839">
        <w:rPr>
          <w:rStyle w:val="cf01"/>
          <w:rFonts w:asciiTheme="minorHAnsi" w:hAnsiTheme="minorHAnsi" w:cstheme="minorHAnsi"/>
          <w:sz w:val="22"/>
          <w:szCs w:val="22"/>
          <w:lang w:val="en-US"/>
        </w:rPr>
        <w:t>, J., White, V., and Rose, D.C., 2022. Co-designing the environmental land management scheme in England: The why, who and how of engaging 'harder to reach' stakeholders. People and Nature, 4, 744-757.</w:t>
      </w:r>
    </w:p>
    <w:p w14:paraId="7527A3D4" w14:textId="77777777" w:rsidR="00AC4A9D"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lastRenderedPageBreak/>
        <w:t>IDGEC Scientific Planning Committee, 1999. Institutional Dimensions of Global Environmental Change. IHDP Report No. 9, Bonn.</w:t>
      </w:r>
    </w:p>
    <w:p w14:paraId="0A8C4037" w14:textId="1E163384" w:rsidR="006F73E7" w:rsidRPr="00AD469D" w:rsidRDefault="006F73E7" w:rsidP="00AC4A9D">
      <w:pPr>
        <w:pStyle w:val="pf0"/>
        <w:rPr>
          <w:rStyle w:val="cf01"/>
          <w:rFonts w:asciiTheme="minorHAnsi" w:hAnsiTheme="minorHAnsi" w:cstheme="minorHAnsi"/>
          <w:sz w:val="22"/>
          <w:szCs w:val="22"/>
          <w:lang w:val="en-GB"/>
        </w:rPr>
      </w:pPr>
      <w:r w:rsidRPr="00AD469D">
        <w:rPr>
          <w:rStyle w:val="cf01"/>
          <w:rFonts w:asciiTheme="minorHAnsi" w:hAnsiTheme="minorHAnsi" w:cstheme="minorHAnsi"/>
          <w:sz w:val="22"/>
          <w:szCs w:val="22"/>
          <w:lang w:val="en-GB"/>
        </w:rPr>
        <w:t xml:space="preserve">Ingram, J., Gaskell, P., Mills, J., </w:t>
      </w:r>
      <w:r w:rsidR="00832589">
        <w:rPr>
          <w:rStyle w:val="cf01"/>
          <w:rFonts w:asciiTheme="minorHAnsi" w:hAnsiTheme="minorHAnsi" w:cstheme="minorHAnsi"/>
          <w:sz w:val="22"/>
          <w:szCs w:val="22"/>
          <w:lang w:val="en-GB"/>
        </w:rPr>
        <w:t>and</w:t>
      </w:r>
      <w:r w:rsidRPr="00AD469D">
        <w:rPr>
          <w:rStyle w:val="cf01"/>
          <w:rFonts w:asciiTheme="minorHAnsi" w:hAnsiTheme="minorHAnsi" w:cstheme="minorHAnsi"/>
          <w:sz w:val="22"/>
          <w:szCs w:val="22"/>
          <w:lang w:val="en-GB"/>
        </w:rPr>
        <w:t xml:space="preserve"> Short, C., 2013. Incorporating </w:t>
      </w:r>
      <w:proofErr w:type="spellStart"/>
      <w:r w:rsidRPr="00AD469D">
        <w:rPr>
          <w:rStyle w:val="cf01"/>
          <w:rFonts w:asciiTheme="minorHAnsi" w:hAnsiTheme="minorHAnsi" w:cstheme="minorHAnsi"/>
          <w:sz w:val="22"/>
          <w:szCs w:val="22"/>
          <w:lang w:val="en-GB"/>
        </w:rPr>
        <w:t>agri</w:t>
      </w:r>
      <w:proofErr w:type="spellEnd"/>
      <w:r w:rsidRPr="00AD469D">
        <w:rPr>
          <w:rStyle w:val="cf01"/>
          <w:rFonts w:asciiTheme="minorHAnsi" w:hAnsiTheme="minorHAnsi" w:cstheme="minorHAnsi"/>
          <w:sz w:val="22"/>
          <w:szCs w:val="22"/>
          <w:lang w:val="en-GB"/>
        </w:rPr>
        <w:t>-environment</w:t>
      </w:r>
      <w:r>
        <w:rPr>
          <w:rStyle w:val="cf01"/>
          <w:rFonts w:asciiTheme="minorHAnsi" w:hAnsiTheme="minorHAnsi" w:cstheme="minorHAnsi"/>
          <w:sz w:val="22"/>
          <w:szCs w:val="22"/>
          <w:lang w:val="en-GB"/>
        </w:rPr>
        <w:t xml:space="preserve"> schemes into farm development pathways: A temporal analysis of farmer motivations. Land Use Policy, 31, 267-279. </w:t>
      </w:r>
      <w:proofErr w:type="spellStart"/>
      <w:r>
        <w:rPr>
          <w:rStyle w:val="cf01"/>
          <w:rFonts w:asciiTheme="minorHAnsi" w:hAnsiTheme="minorHAnsi" w:cstheme="minorHAnsi"/>
          <w:sz w:val="22"/>
          <w:szCs w:val="22"/>
          <w:lang w:val="en-GB"/>
        </w:rPr>
        <w:t>doi</w:t>
      </w:r>
      <w:proofErr w:type="spellEnd"/>
      <w:r>
        <w:rPr>
          <w:rStyle w:val="cf01"/>
          <w:rFonts w:asciiTheme="minorHAnsi" w:hAnsiTheme="minorHAnsi" w:cstheme="minorHAnsi"/>
          <w:sz w:val="22"/>
          <w:szCs w:val="22"/>
          <w:lang w:val="en-GB"/>
        </w:rPr>
        <w:t xml:space="preserve">:  </w:t>
      </w:r>
      <w:r w:rsidRPr="006F73E7">
        <w:rPr>
          <w:rStyle w:val="cf01"/>
          <w:rFonts w:asciiTheme="minorHAnsi" w:hAnsiTheme="minorHAnsi" w:cstheme="minorHAnsi"/>
          <w:sz w:val="22"/>
          <w:szCs w:val="22"/>
          <w:lang w:val="en-GB"/>
        </w:rPr>
        <w:t>10.1016/j.landusepol.2012.07.007</w:t>
      </w:r>
      <w:r>
        <w:rPr>
          <w:rStyle w:val="cf01"/>
          <w:rFonts w:asciiTheme="minorHAnsi" w:hAnsiTheme="minorHAnsi" w:cstheme="minorHAnsi"/>
          <w:sz w:val="22"/>
          <w:szCs w:val="22"/>
          <w:lang w:val="en-GB"/>
        </w:rPr>
        <w:t>.</w:t>
      </w:r>
    </w:p>
    <w:p w14:paraId="75E2B325" w14:textId="0BBA9861" w:rsidR="00D90B88" w:rsidRDefault="00D90B88" w:rsidP="00AC4A9D">
      <w:pPr>
        <w:pStyle w:val="pf0"/>
        <w:rPr>
          <w:rStyle w:val="cf01"/>
          <w:rFonts w:asciiTheme="minorHAnsi" w:hAnsiTheme="minorHAnsi" w:cstheme="minorHAnsi"/>
          <w:sz w:val="22"/>
          <w:szCs w:val="22"/>
          <w:lang w:val="en-US"/>
        </w:rPr>
      </w:pPr>
      <w:r w:rsidRPr="00D90B88">
        <w:rPr>
          <w:rStyle w:val="cf01"/>
          <w:rFonts w:asciiTheme="minorHAnsi" w:hAnsiTheme="minorHAnsi" w:cstheme="minorHAnsi"/>
          <w:sz w:val="22"/>
          <w:szCs w:val="22"/>
          <w:lang w:val="en-US"/>
        </w:rPr>
        <w:t>IPBES</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 xml:space="preserve">2019. Summary for policymakers of the global assessment report on biodiversity and ecosystem services of the Intergovernmental Science-Policy Platform on Biodiversity and Ecosystem Services. [S. Díaz, J. </w:t>
      </w:r>
      <w:proofErr w:type="spellStart"/>
      <w:r w:rsidRPr="00D90B88">
        <w:rPr>
          <w:rStyle w:val="cf01"/>
          <w:rFonts w:asciiTheme="minorHAnsi" w:hAnsiTheme="minorHAnsi" w:cstheme="minorHAnsi"/>
          <w:sz w:val="22"/>
          <w:szCs w:val="22"/>
          <w:lang w:val="en-US"/>
        </w:rPr>
        <w:t>Settele</w:t>
      </w:r>
      <w:proofErr w:type="spellEnd"/>
      <w:r w:rsidRPr="00D90B88">
        <w:rPr>
          <w:rStyle w:val="cf01"/>
          <w:rFonts w:asciiTheme="minorHAnsi" w:hAnsiTheme="minorHAnsi" w:cstheme="minorHAnsi"/>
          <w:sz w:val="22"/>
          <w:szCs w:val="22"/>
          <w:lang w:val="en-US"/>
        </w:rPr>
        <w:t xml:space="preserve">, E. S. </w:t>
      </w:r>
      <w:proofErr w:type="spellStart"/>
      <w:r w:rsidRPr="00D90B88">
        <w:rPr>
          <w:rStyle w:val="cf01"/>
          <w:rFonts w:asciiTheme="minorHAnsi" w:hAnsiTheme="minorHAnsi" w:cstheme="minorHAnsi"/>
          <w:sz w:val="22"/>
          <w:szCs w:val="22"/>
          <w:lang w:val="en-US"/>
        </w:rPr>
        <w:t>Brondízio</w:t>
      </w:r>
      <w:proofErr w:type="spellEnd"/>
      <w:r w:rsidRPr="00D90B88">
        <w:rPr>
          <w:rStyle w:val="cf01"/>
          <w:rFonts w:asciiTheme="minorHAnsi" w:hAnsiTheme="minorHAnsi" w:cstheme="minorHAnsi"/>
          <w:sz w:val="22"/>
          <w:szCs w:val="22"/>
          <w:lang w:val="en-US"/>
        </w:rPr>
        <w:t xml:space="preserve"> E.S., H. T. Ngo, M. </w:t>
      </w:r>
      <w:proofErr w:type="spellStart"/>
      <w:r w:rsidRPr="00D90B88">
        <w:rPr>
          <w:rStyle w:val="cf01"/>
          <w:rFonts w:asciiTheme="minorHAnsi" w:hAnsiTheme="minorHAnsi" w:cstheme="minorHAnsi"/>
          <w:sz w:val="22"/>
          <w:szCs w:val="22"/>
          <w:lang w:val="en-US"/>
        </w:rPr>
        <w:t>Guèze</w:t>
      </w:r>
      <w:proofErr w:type="spellEnd"/>
      <w:r w:rsidRPr="00D90B88">
        <w:rPr>
          <w:rStyle w:val="cf01"/>
          <w:rFonts w:asciiTheme="minorHAnsi" w:hAnsiTheme="minorHAnsi" w:cstheme="minorHAnsi"/>
          <w:sz w:val="22"/>
          <w:szCs w:val="22"/>
          <w:lang w:val="en-US"/>
        </w:rPr>
        <w:t xml:space="preserve">, J. Agard, …, &amp; C. N. Zayas (eds.)]. IPBES secretariat, Bonn, Germany. 56 pp. </w:t>
      </w:r>
      <w:proofErr w:type="spellStart"/>
      <w:r w:rsidRPr="00D90B88">
        <w:rPr>
          <w:rStyle w:val="cf01"/>
          <w:rFonts w:asciiTheme="minorHAnsi" w:hAnsiTheme="minorHAnsi" w:cstheme="minorHAnsi"/>
          <w:sz w:val="22"/>
          <w:szCs w:val="22"/>
          <w:lang w:val="en-US"/>
        </w:rPr>
        <w:t>doi</w:t>
      </w:r>
      <w:proofErr w:type="spellEnd"/>
      <w:r w:rsidRPr="00D90B88">
        <w:rPr>
          <w:rStyle w:val="cf01"/>
          <w:rFonts w:asciiTheme="minorHAnsi" w:hAnsiTheme="minorHAnsi" w:cstheme="minorHAnsi"/>
          <w:sz w:val="22"/>
          <w:szCs w:val="22"/>
          <w:lang w:val="en-US"/>
        </w:rPr>
        <w:t>: 10.5281/zenodo.3553579.</w:t>
      </w:r>
    </w:p>
    <w:p w14:paraId="0CC4F6AD" w14:textId="4CA876CF" w:rsidR="00AC4A9D" w:rsidRPr="008F4243" w:rsidRDefault="00AC4A9D" w:rsidP="00AC4A9D">
      <w:pPr>
        <w:pStyle w:val="pf0"/>
        <w:rPr>
          <w:rFonts w:asciiTheme="minorHAnsi" w:hAnsiTheme="minorHAnsi" w:cstheme="minorHAnsi"/>
          <w:sz w:val="22"/>
          <w:szCs w:val="22"/>
          <w:lang w:val="en-GB"/>
        </w:rPr>
      </w:pPr>
      <w:r w:rsidRPr="00AC7839">
        <w:rPr>
          <w:rStyle w:val="cf01"/>
          <w:rFonts w:asciiTheme="minorHAnsi" w:hAnsiTheme="minorHAnsi" w:cstheme="minorHAnsi"/>
          <w:sz w:val="22"/>
          <w:szCs w:val="22"/>
          <w:lang w:val="en-US"/>
        </w:rPr>
        <w:t xml:space="preserve">IPCC, 2019. Climate Change and Land: an IPCC special report on climate change, desertification, land degradation, sustainable land management, food security, and greenhouse gas fluxes in terrestrial ecosystems [P.R. Shukla, J. Skea, E. Calvo Buendia, V. Masson-Delmotte, H.-O. </w:t>
      </w:r>
      <w:proofErr w:type="spellStart"/>
      <w:r w:rsidRPr="00AC7839">
        <w:rPr>
          <w:rStyle w:val="cf01"/>
          <w:rFonts w:asciiTheme="minorHAnsi" w:hAnsiTheme="minorHAnsi" w:cstheme="minorHAnsi"/>
          <w:sz w:val="22"/>
          <w:szCs w:val="22"/>
          <w:lang w:val="en-US"/>
        </w:rPr>
        <w:t>Pörtner</w:t>
      </w:r>
      <w:proofErr w:type="spellEnd"/>
      <w:r w:rsidRPr="00AC7839">
        <w:rPr>
          <w:rStyle w:val="cf01"/>
          <w:rFonts w:asciiTheme="minorHAnsi" w:hAnsiTheme="minorHAnsi" w:cstheme="minorHAnsi"/>
          <w:sz w:val="22"/>
          <w:szCs w:val="22"/>
          <w:lang w:val="en-US"/>
        </w:rPr>
        <w:t xml:space="preserve">, D. C. Roberts, P. Zhai, R. Slade, S. Connors, R. van Diemen, M. Ferrat, E. Haughey, S. Luz, S. </w:t>
      </w:r>
      <w:proofErr w:type="spellStart"/>
      <w:r w:rsidRPr="00AC7839">
        <w:rPr>
          <w:rStyle w:val="cf01"/>
          <w:rFonts w:asciiTheme="minorHAnsi" w:hAnsiTheme="minorHAnsi" w:cstheme="minorHAnsi"/>
          <w:sz w:val="22"/>
          <w:szCs w:val="22"/>
          <w:lang w:val="en-US"/>
        </w:rPr>
        <w:t>Neogi</w:t>
      </w:r>
      <w:proofErr w:type="spellEnd"/>
      <w:r w:rsidRPr="00AC7839">
        <w:rPr>
          <w:rStyle w:val="cf01"/>
          <w:rFonts w:asciiTheme="minorHAnsi" w:hAnsiTheme="minorHAnsi" w:cstheme="minorHAnsi"/>
          <w:sz w:val="22"/>
          <w:szCs w:val="22"/>
          <w:lang w:val="en-US"/>
        </w:rPr>
        <w:t xml:space="preserve">, M. Pathak, J. Petzold, J. Portugal Pereira, P. Vyas, E. Huntley, K. Kissick, M. Belkacemi, J. Malley, (eds.)]. In press. </w:t>
      </w:r>
      <w:hyperlink r:id="rId18" w:history="1">
        <w:r w:rsidRPr="008F4243">
          <w:rPr>
            <w:rStyle w:val="cf01"/>
            <w:rFonts w:asciiTheme="minorHAnsi" w:hAnsiTheme="minorHAnsi" w:cstheme="minorHAnsi"/>
            <w:sz w:val="22"/>
            <w:szCs w:val="22"/>
            <w:lang w:val="en-GB"/>
          </w:rPr>
          <w:t>https://www.ipcc.ch/site/assets/uploads/sites/4/2021/07/210714-IPCCJ7230-SRCCL-Complete-BOOK-HRES.pdf</w:t>
        </w:r>
      </w:hyperlink>
    </w:p>
    <w:p w14:paraId="7B380BA8" w14:textId="77777777" w:rsidR="00AC4A9D" w:rsidRPr="00AC7839" w:rsidRDefault="00AC4A9D" w:rsidP="00AC4A9D">
      <w:pPr>
        <w:pStyle w:val="NormalWeb"/>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Klerkx, L. and Begemann, S., 2020. Supporting food systems transformation: The what, why, who, where and how of mission-oriented agricultural innovation systems. Agricultural Systems, 184, 102901. </w:t>
      </w:r>
    </w:p>
    <w:p w14:paraId="302430CE"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val="en-US" w:eastAsia="nl-NL"/>
        </w:rPr>
        <w:t>Knox, J., Morris, J., and Hess, T., 2010. Identifying future risks to UK agricultural crop production: Putting climate change in context. Outlook on Agriculture, 39(4), 249-256.</w:t>
      </w:r>
    </w:p>
    <w:p w14:paraId="77712394"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Lawrence, A. and Marzano, M., 2014. Is the private forest sector adapting to climate change? A study of forest managers in north Wales. Annals of Forest Science, 71, 291-300. </w:t>
      </w:r>
    </w:p>
    <w:p w14:paraId="4A6ECF50" w14:textId="77777777" w:rsidR="00AC4A9D" w:rsidRPr="00AC7839"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Leach, M., Bloom, G., Ely, A., Nightingale, P., Scoones, I., Shah, E. and</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 xml:space="preserve">Smith, A., 2007. </w:t>
      </w:r>
      <w:r w:rsidRPr="00AC7839">
        <w:rPr>
          <w:rStyle w:val="cf11"/>
          <w:rFonts w:asciiTheme="minorHAnsi" w:hAnsiTheme="minorHAnsi" w:cstheme="minorHAnsi"/>
          <w:color w:val="auto"/>
          <w:sz w:val="22"/>
          <w:szCs w:val="22"/>
          <w:lang w:val="en-US"/>
        </w:rPr>
        <w:t xml:space="preserve">Understanding Governance: pathways to sustainability, </w:t>
      </w:r>
      <w:r w:rsidRPr="00AC7839">
        <w:rPr>
          <w:rStyle w:val="cf01"/>
          <w:rFonts w:asciiTheme="minorHAnsi" w:hAnsiTheme="minorHAnsi" w:cstheme="minorHAnsi"/>
          <w:sz w:val="22"/>
          <w:szCs w:val="22"/>
          <w:lang w:val="en-US"/>
        </w:rPr>
        <w:t>STEPS Working</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Paper 2, Brighton: STEPS Centre.</w:t>
      </w:r>
    </w:p>
    <w:p w14:paraId="1814154B"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val="en-US" w:eastAsia="nl-NL"/>
        </w:rPr>
        <w:t xml:space="preserve">Li, Z., Taylor, J., </w:t>
      </w:r>
      <w:proofErr w:type="spellStart"/>
      <w:r w:rsidRPr="00AC7839">
        <w:rPr>
          <w:rFonts w:eastAsia="Times New Roman" w:cstheme="minorHAnsi"/>
          <w:lang w:val="en-US" w:eastAsia="nl-NL"/>
        </w:rPr>
        <w:t>Frewer</w:t>
      </w:r>
      <w:proofErr w:type="spellEnd"/>
      <w:r w:rsidRPr="00AC7839">
        <w:rPr>
          <w:rFonts w:eastAsia="Times New Roman" w:cstheme="minorHAnsi"/>
          <w:lang w:val="en-US" w:eastAsia="nl-NL"/>
        </w:rPr>
        <w:t>, L., Zhao, C., Yang, G., Liu, Z., ..., and Yu, C., 2019. A comparative review on the state and advancement of Site-Specific Crop Management in the UK and China. Frontiers of Agricultural Science and Engineering.</w:t>
      </w:r>
      <w:r w:rsidRPr="00AC7839">
        <w:rPr>
          <w:rFonts w:eastAsia="Times New Roman" w:cstheme="minorHAnsi"/>
          <w:b/>
          <w:bCs/>
          <w:lang w:val="en-US" w:eastAsia="nl-NL"/>
        </w:rPr>
        <w:t xml:space="preserve"> </w:t>
      </w:r>
      <w:r w:rsidRPr="00AC7839">
        <w:rPr>
          <w:rFonts w:eastAsia="Times New Roman" w:cstheme="minorHAnsi"/>
          <w:lang w:val="en-US" w:eastAsia="nl-NL"/>
        </w:rPr>
        <w:t>Doi: 10.15302/J-FASE-2018240.</w:t>
      </w:r>
    </w:p>
    <w:p w14:paraId="5581A0EE"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val="en-US" w:eastAsia="nl-NL"/>
        </w:rPr>
        <w:t xml:space="preserve">Lin, B.B., 2011. Resilience in agriculture through crop diversification: adaptive management for environmental change. </w:t>
      </w:r>
      <w:proofErr w:type="spellStart"/>
      <w:r w:rsidRPr="00AC7839">
        <w:rPr>
          <w:rFonts w:eastAsia="Times New Roman" w:cstheme="minorHAnsi"/>
          <w:lang w:val="en-US" w:eastAsia="nl-NL"/>
        </w:rPr>
        <w:t>BioScience</w:t>
      </w:r>
      <w:proofErr w:type="spellEnd"/>
      <w:r w:rsidRPr="00AC7839">
        <w:rPr>
          <w:rFonts w:eastAsia="Times New Roman" w:cstheme="minorHAnsi"/>
          <w:lang w:val="en-US" w:eastAsia="nl-NL"/>
        </w:rPr>
        <w:t>, 61(3), 183-193.</w:t>
      </w:r>
    </w:p>
    <w:p w14:paraId="6907BDA0"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Lockwood, M., Raymond, C.M., Oczkowski, E., and Morrison, M., 2015. Measuring dimensions of adaptive capacity: a psychometric approach. Ecology and Society, 20(1), 37.</w:t>
      </w:r>
    </w:p>
    <w:p w14:paraId="690283EE"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proofErr w:type="spellStart"/>
      <w:r w:rsidRPr="00AC7839">
        <w:rPr>
          <w:rFonts w:eastAsia="Times New Roman" w:cstheme="minorHAnsi"/>
          <w:lang w:val="en-US" w:eastAsia="nl-NL"/>
        </w:rPr>
        <w:t>Lowitt</w:t>
      </w:r>
      <w:proofErr w:type="spellEnd"/>
      <w:r w:rsidRPr="00AC7839">
        <w:rPr>
          <w:rFonts w:eastAsia="Times New Roman" w:cstheme="minorHAnsi"/>
          <w:lang w:val="en-US" w:eastAsia="nl-NL"/>
        </w:rPr>
        <w:t>, K., Hickey, G. M., Saint Ville, A., Raeburn, K., Thompson-Colón, T., Laszlo, S., and Phillip, L. E., 2015. Factors affecting the innovation potential of smallholder farmers in the Caribbean Community. Regional Environmental Change, 15(7), 1367-1377.</w:t>
      </w:r>
    </w:p>
    <w:p w14:paraId="208C3561"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Lyle, G., and Ostendorf, B., 2005. Drivers and determinants of natural resource management adoption at the farm scale. In </w:t>
      </w:r>
      <w:r w:rsidRPr="00AC7839">
        <w:rPr>
          <w:rStyle w:val="cf11"/>
          <w:rFonts w:asciiTheme="minorHAnsi" w:hAnsiTheme="minorHAnsi" w:cstheme="minorHAnsi"/>
          <w:color w:val="auto"/>
          <w:sz w:val="22"/>
          <w:szCs w:val="22"/>
          <w:lang w:val="en-US"/>
        </w:rPr>
        <w:t>Proceedings of the international congress on modelling and simulation</w:t>
      </w:r>
      <w:r w:rsidRPr="00AC7839">
        <w:rPr>
          <w:rStyle w:val="cf01"/>
          <w:rFonts w:asciiTheme="minorHAnsi" w:hAnsiTheme="minorHAnsi" w:cstheme="minorHAnsi"/>
          <w:sz w:val="22"/>
          <w:szCs w:val="22"/>
          <w:lang w:val="en-US"/>
        </w:rPr>
        <w:t xml:space="preserve">. Modelling &amp; Simulation Society of Australia &amp; New Zealand </w:t>
      </w:r>
      <w:proofErr w:type="gramStart"/>
      <w:r w:rsidRPr="00AC7839">
        <w:rPr>
          <w:rStyle w:val="cf01"/>
          <w:rFonts w:asciiTheme="minorHAnsi" w:hAnsiTheme="minorHAnsi" w:cstheme="minorHAnsi"/>
          <w:sz w:val="22"/>
          <w:szCs w:val="22"/>
          <w:lang w:val="en-US"/>
        </w:rPr>
        <w:t>Inc..</w:t>
      </w:r>
      <w:proofErr w:type="gramEnd"/>
    </w:p>
    <w:p w14:paraId="3DE87DA4"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proofErr w:type="spellStart"/>
      <w:r w:rsidRPr="00AC7839">
        <w:rPr>
          <w:rFonts w:eastAsia="Times New Roman" w:cstheme="minorHAnsi"/>
          <w:lang w:val="en-US" w:eastAsia="nl-NL"/>
        </w:rPr>
        <w:lastRenderedPageBreak/>
        <w:t>Makate</w:t>
      </w:r>
      <w:proofErr w:type="spellEnd"/>
      <w:r w:rsidRPr="00AC7839">
        <w:rPr>
          <w:rFonts w:eastAsia="Times New Roman" w:cstheme="minorHAnsi"/>
          <w:lang w:val="en-US" w:eastAsia="nl-NL"/>
        </w:rPr>
        <w:t>, C., 2019. Local institutions and indigenous knowledge in adoption and scaling of climate-smart agricultural innovations among sub-Saharan smallholder farmers. International Journal of Climate Change Strategies and Management, 12 (2), 270-287.</w:t>
      </w:r>
    </w:p>
    <w:p w14:paraId="1B28C749"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Marshall, N.A., Park, S.E., Adger, W.N., Brown, K., and Howden, S.M., 2012. Transformational capacity and the influence of place and identity. Environmental Research Letters, 7(3), 034022.</w:t>
      </w:r>
    </w:p>
    <w:p w14:paraId="0671F2AC" w14:textId="77777777" w:rsidR="00AC4A9D" w:rsidRPr="00AC7839" w:rsidRDefault="00AC4A9D" w:rsidP="00AC4A9D">
      <w:pPr>
        <w:pStyle w:val="pf0"/>
        <w:rPr>
          <w:rFonts w:asciiTheme="minorHAnsi" w:hAnsiTheme="minorHAnsi" w:cstheme="minorHAnsi"/>
          <w:sz w:val="22"/>
          <w:szCs w:val="22"/>
          <w:lang w:val="en-US"/>
        </w:rPr>
      </w:pPr>
      <w:bookmarkStart w:id="16" w:name="_Hlk118443869"/>
      <w:bookmarkStart w:id="17" w:name="_Hlk118443932"/>
      <w:r w:rsidRPr="00AC7839">
        <w:rPr>
          <w:rStyle w:val="cf01"/>
          <w:rFonts w:asciiTheme="minorHAnsi" w:hAnsiTheme="minorHAnsi" w:cstheme="minorHAnsi"/>
          <w:sz w:val="22"/>
          <w:szCs w:val="22"/>
          <w:lang w:val="en-US"/>
        </w:rPr>
        <w:t>Martin, G</w:t>
      </w:r>
      <w:bookmarkEnd w:id="16"/>
      <w:r w:rsidRPr="00AC7839">
        <w:rPr>
          <w:rStyle w:val="cf01"/>
          <w:rFonts w:asciiTheme="minorHAnsi" w:hAnsiTheme="minorHAnsi" w:cstheme="minorHAnsi"/>
          <w:sz w:val="22"/>
          <w:szCs w:val="22"/>
          <w:lang w:val="en-US"/>
        </w:rPr>
        <w:t>., Allain, S., Bergez, J.-E., Burger-Leenhardt, D., Constantin, J., ..., and Willaume, M., 2018. How to address the sustainability transition of farming systems? A conceptual framework to organize research</w:t>
      </w:r>
      <w:r w:rsidRPr="00AC7839">
        <w:rPr>
          <w:rStyle w:val="cf21"/>
          <w:rFonts w:asciiTheme="minorHAnsi" w:hAnsiTheme="minorHAnsi" w:cstheme="minorHAnsi"/>
          <w:i w:val="0"/>
          <w:iCs w:val="0"/>
          <w:sz w:val="22"/>
          <w:szCs w:val="22"/>
          <w:lang w:val="en-US"/>
        </w:rPr>
        <w:t>. Sustainability</w:t>
      </w:r>
      <w:r w:rsidRPr="00AC7839">
        <w:rPr>
          <w:rStyle w:val="cf01"/>
          <w:rFonts w:asciiTheme="minorHAnsi" w:hAnsiTheme="minorHAnsi" w:cstheme="minorHAnsi"/>
          <w:sz w:val="22"/>
          <w:szCs w:val="22"/>
          <w:lang w:val="en-US"/>
        </w:rPr>
        <w:t xml:space="preserve">, 10, 2083. </w:t>
      </w:r>
    </w:p>
    <w:bookmarkEnd w:id="17"/>
    <w:p w14:paraId="5C7757F8"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Mase, S.A., </w:t>
      </w:r>
      <w:proofErr w:type="spellStart"/>
      <w:r w:rsidRPr="00AC7839">
        <w:rPr>
          <w:rStyle w:val="cf01"/>
          <w:rFonts w:asciiTheme="minorHAnsi" w:hAnsiTheme="minorHAnsi" w:cstheme="minorHAnsi"/>
          <w:sz w:val="22"/>
          <w:szCs w:val="22"/>
          <w:lang w:val="en-US"/>
        </w:rPr>
        <w:t>Gramig</w:t>
      </w:r>
      <w:proofErr w:type="spellEnd"/>
      <w:r w:rsidRPr="00AC7839">
        <w:rPr>
          <w:rStyle w:val="cf01"/>
          <w:rFonts w:asciiTheme="minorHAnsi" w:hAnsiTheme="minorHAnsi" w:cstheme="minorHAnsi"/>
          <w:sz w:val="22"/>
          <w:szCs w:val="22"/>
          <w:lang w:val="en-US"/>
        </w:rPr>
        <w:t>, B.M., and Prokopy, L.S., 2017. Climate change beliefs, risk perceptions, and adaptation behavior among Midwestern US crop farmers. Climate Risk Management, 15, 8-17.</w:t>
      </w:r>
    </w:p>
    <w:p w14:paraId="6976BABB" w14:textId="3C136172" w:rsidR="00AC4A9D"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Mbow, C., C. Rosenzweig, L.G. </w:t>
      </w:r>
      <w:proofErr w:type="spellStart"/>
      <w:r w:rsidRPr="00AC7839">
        <w:rPr>
          <w:rStyle w:val="cf01"/>
          <w:rFonts w:asciiTheme="minorHAnsi" w:hAnsiTheme="minorHAnsi" w:cstheme="minorHAnsi"/>
          <w:sz w:val="22"/>
          <w:szCs w:val="22"/>
          <w:lang w:val="en-US"/>
        </w:rPr>
        <w:t>Barioni</w:t>
      </w:r>
      <w:proofErr w:type="spellEnd"/>
      <w:r w:rsidRPr="00AC7839">
        <w:rPr>
          <w:rStyle w:val="cf01"/>
          <w:rFonts w:asciiTheme="minorHAnsi" w:hAnsiTheme="minorHAnsi" w:cstheme="minorHAnsi"/>
          <w:sz w:val="22"/>
          <w:szCs w:val="22"/>
          <w:lang w:val="en-US"/>
        </w:rPr>
        <w:t xml:space="preserve">, T.G. Benton, M. Herrero, M. </w:t>
      </w:r>
      <w:proofErr w:type="spellStart"/>
      <w:r w:rsidRPr="00AC7839">
        <w:rPr>
          <w:rStyle w:val="cf01"/>
          <w:rFonts w:asciiTheme="minorHAnsi" w:hAnsiTheme="minorHAnsi" w:cstheme="minorHAnsi"/>
          <w:sz w:val="22"/>
          <w:szCs w:val="22"/>
          <w:lang w:val="en-US"/>
        </w:rPr>
        <w:t>Krishnapillai</w:t>
      </w:r>
      <w:proofErr w:type="spellEnd"/>
      <w:r w:rsidRPr="00AC7839">
        <w:rPr>
          <w:rStyle w:val="cf01"/>
          <w:rFonts w:asciiTheme="minorHAnsi" w:hAnsiTheme="minorHAnsi" w:cstheme="minorHAnsi"/>
          <w:sz w:val="22"/>
          <w:szCs w:val="22"/>
          <w:lang w:val="en-US"/>
        </w:rPr>
        <w:t xml:space="preserve">, E. </w:t>
      </w:r>
      <w:proofErr w:type="spellStart"/>
      <w:r w:rsidRPr="00AC7839">
        <w:rPr>
          <w:rStyle w:val="cf01"/>
          <w:rFonts w:asciiTheme="minorHAnsi" w:hAnsiTheme="minorHAnsi" w:cstheme="minorHAnsi"/>
          <w:sz w:val="22"/>
          <w:szCs w:val="22"/>
          <w:lang w:val="en-US"/>
        </w:rPr>
        <w:t>Liwenga</w:t>
      </w:r>
      <w:proofErr w:type="spellEnd"/>
      <w:r w:rsidRPr="00AC7839">
        <w:rPr>
          <w:rStyle w:val="cf01"/>
          <w:rFonts w:asciiTheme="minorHAnsi" w:hAnsiTheme="minorHAnsi" w:cstheme="minorHAnsi"/>
          <w:sz w:val="22"/>
          <w:szCs w:val="22"/>
          <w:lang w:val="en-US"/>
        </w:rPr>
        <w:t>, P. Pradhan, M.G. Rivera-Ferre,</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 xml:space="preserve">T. Sapkota, F.N. </w:t>
      </w:r>
      <w:proofErr w:type="spellStart"/>
      <w:r w:rsidRPr="00AC7839">
        <w:rPr>
          <w:rStyle w:val="cf01"/>
          <w:rFonts w:asciiTheme="minorHAnsi" w:hAnsiTheme="minorHAnsi" w:cstheme="minorHAnsi"/>
          <w:sz w:val="22"/>
          <w:szCs w:val="22"/>
          <w:lang w:val="en-US"/>
        </w:rPr>
        <w:t>Tubiello</w:t>
      </w:r>
      <w:proofErr w:type="spellEnd"/>
      <w:r w:rsidRPr="00AC7839">
        <w:rPr>
          <w:rStyle w:val="cf01"/>
          <w:rFonts w:asciiTheme="minorHAnsi" w:hAnsiTheme="minorHAnsi" w:cstheme="minorHAnsi"/>
          <w:sz w:val="22"/>
          <w:szCs w:val="22"/>
          <w:lang w:val="en-US"/>
        </w:rPr>
        <w:t>, and Y. Xu, 2019. Food Security. In: Climate Change and Land: an IPCC special report on climate</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change, desertification, land degradation, sustainable land management, food security, and greenhouse gas fluxes in</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 xml:space="preserve">terrestrial ecosystems [P.R. Shukla, J. Skea, E. Calvo Buendia, V. Masson-Delmotte, H.-O. </w:t>
      </w:r>
      <w:proofErr w:type="spellStart"/>
      <w:r w:rsidRPr="00AC7839">
        <w:rPr>
          <w:rStyle w:val="cf01"/>
          <w:rFonts w:asciiTheme="minorHAnsi" w:hAnsiTheme="minorHAnsi" w:cstheme="minorHAnsi"/>
          <w:sz w:val="22"/>
          <w:szCs w:val="22"/>
          <w:lang w:val="en-US"/>
        </w:rPr>
        <w:t>Pörtner</w:t>
      </w:r>
      <w:proofErr w:type="spellEnd"/>
      <w:r w:rsidRPr="00AC7839">
        <w:rPr>
          <w:rStyle w:val="cf01"/>
          <w:rFonts w:asciiTheme="minorHAnsi" w:hAnsiTheme="minorHAnsi" w:cstheme="minorHAnsi"/>
          <w:sz w:val="22"/>
          <w:szCs w:val="22"/>
          <w:lang w:val="en-US"/>
        </w:rPr>
        <w:t>, D.C. Roberts, P. Zhai,</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 xml:space="preserve">R. Slade, S. Connors, R. van Diemen, M. Ferrat, E. Haughey, S. Luz, S. </w:t>
      </w:r>
      <w:proofErr w:type="spellStart"/>
      <w:r w:rsidRPr="00AC7839">
        <w:rPr>
          <w:rStyle w:val="cf01"/>
          <w:rFonts w:asciiTheme="minorHAnsi" w:hAnsiTheme="minorHAnsi" w:cstheme="minorHAnsi"/>
          <w:sz w:val="22"/>
          <w:szCs w:val="22"/>
          <w:lang w:val="en-US"/>
        </w:rPr>
        <w:t>Neogi</w:t>
      </w:r>
      <w:proofErr w:type="spellEnd"/>
      <w:r w:rsidRPr="00AC7839">
        <w:rPr>
          <w:rStyle w:val="cf01"/>
          <w:rFonts w:asciiTheme="minorHAnsi" w:hAnsiTheme="minorHAnsi" w:cstheme="minorHAnsi"/>
          <w:sz w:val="22"/>
          <w:szCs w:val="22"/>
          <w:lang w:val="en-US"/>
        </w:rPr>
        <w:t>, M. Pathak, J. Petzold, J. Portugal Pereira,</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 xml:space="preserve">P. Vyas, E. Huntley, K. Kissick, M. Belkacemi, J. Malley, (eds.)]. In press. Retrieved from: </w:t>
      </w:r>
      <w:r w:rsidR="00B27EF6" w:rsidRPr="008D4B3F">
        <w:rPr>
          <w:rStyle w:val="cf01"/>
          <w:rFonts w:asciiTheme="minorHAnsi" w:hAnsiTheme="minorHAnsi" w:cstheme="minorHAnsi"/>
          <w:sz w:val="22"/>
          <w:szCs w:val="22"/>
          <w:lang w:val="en-US"/>
        </w:rPr>
        <w:t xml:space="preserve">https://www.ipcc.ch/site/assets/uploads/sites/4/2021/02/08_Chapter-5_3.pdf. Accessed </w:t>
      </w:r>
      <w:proofErr w:type="gramStart"/>
      <w:r w:rsidR="00B27EF6" w:rsidRPr="008D4B3F">
        <w:rPr>
          <w:rStyle w:val="cf01"/>
          <w:rFonts w:asciiTheme="minorHAnsi" w:hAnsiTheme="minorHAnsi" w:cstheme="minorHAnsi"/>
          <w:sz w:val="22"/>
          <w:szCs w:val="22"/>
          <w:lang w:val="en-US"/>
        </w:rPr>
        <w:t>19.01.2022</w:t>
      </w:r>
      <w:proofErr w:type="gramEnd"/>
    </w:p>
    <w:p w14:paraId="497C5C5A" w14:textId="274F7AC3" w:rsidR="00B27EF6" w:rsidRPr="00AC7839" w:rsidRDefault="00B27EF6" w:rsidP="00AC4A9D">
      <w:pPr>
        <w:pStyle w:val="pf0"/>
        <w:rPr>
          <w:rFonts w:asciiTheme="minorHAnsi" w:hAnsiTheme="minorHAnsi" w:cstheme="minorHAnsi"/>
          <w:sz w:val="22"/>
          <w:szCs w:val="22"/>
          <w:lang w:val="en-US"/>
        </w:rPr>
      </w:pPr>
      <w:r w:rsidRPr="00B27EF6">
        <w:rPr>
          <w:rFonts w:asciiTheme="minorHAnsi" w:hAnsiTheme="minorHAnsi" w:cstheme="minorHAnsi"/>
          <w:sz w:val="22"/>
          <w:szCs w:val="22"/>
          <w:lang w:val="en-US"/>
        </w:rPr>
        <w:t>Meadowcroft, J.</w:t>
      </w:r>
      <w:r>
        <w:rPr>
          <w:rFonts w:asciiTheme="minorHAnsi" w:hAnsiTheme="minorHAnsi" w:cstheme="minorHAnsi"/>
          <w:sz w:val="22"/>
          <w:szCs w:val="22"/>
          <w:lang w:val="en-US"/>
        </w:rPr>
        <w:t xml:space="preserve">, </w:t>
      </w:r>
      <w:r w:rsidRPr="00B27EF6">
        <w:rPr>
          <w:rFonts w:asciiTheme="minorHAnsi" w:hAnsiTheme="minorHAnsi" w:cstheme="minorHAnsi"/>
          <w:sz w:val="22"/>
          <w:szCs w:val="22"/>
          <w:lang w:val="en-US"/>
        </w:rPr>
        <w:t>2011. Engaging with the politics of sustainability transitions. Environmental Innovation and Societal Transition, 1, 70-75.</w:t>
      </w:r>
    </w:p>
    <w:p w14:paraId="0AE67885" w14:textId="77777777" w:rsidR="00AC4A9D" w:rsidRPr="00AC7839" w:rsidRDefault="00AC4A9D" w:rsidP="00AC4A9D">
      <w:pPr>
        <w:pStyle w:val="pf0"/>
        <w:rPr>
          <w:rFonts w:asciiTheme="minorHAnsi" w:hAnsiTheme="minorHAnsi" w:cstheme="minorHAnsi"/>
          <w:sz w:val="22"/>
          <w:szCs w:val="22"/>
          <w:lang w:val="en-US"/>
        </w:rPr>
      </w:pPr>
      <w:bookmarkStart w:id="18" w:name="_Hlk118443886"/>
      <w:bookmarkStart w:id="19" w:name="_Hlk118443924"/>
      <w:r w:rsidRPr="00AC7839">
        <w:rPr>
          <w:rStyle w:val="cf01"/>
          <w:rFonts w:asciiTheme="minorHAnsi" w:hAnsiTheme="minorHAnsi" w:cstheme="minorHAnsi"/>
          <w:sz w:val="22"/>
          <w:szCs w:val="22"/>
          <w:lang w:val="en-US"/>
        </w:rPr>
        <w:t xml:space="preserve">Mills, J., </w:t>
      </w:r>
      <w:bookmarkEnd w:id="18"/>
      <w:r w:rsidRPr="00AC7839">
        <w:rPr>
          <w:rStyle w:val="cf01"/>
          <w:rFonts w:asciiTheme="minorHAnsi" w:hAnsiTheme="minorHAnsi" w:cstheme="minorHAnsi"/>
          <w:sz w:val="22"/>
          <w:szCs w:val="22"/>
          <w:lang w:val="en-US"/>
        </w:rPr>
        <w:t>Chiswell, H.,</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Gaskell, P., Courtney, P., Brockett, B.,</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Cusworth, G., and Lobley, M., 2021. Developing</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Farm-Level Social Indicators for</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Agri-Environment Schemes: A Focus</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on the Agents of Change.</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 xml:space="preserve">Sustainability, 13(14), 7820. </w:t>
      </w:r>
    </w:p>
    <w:bookmarkEnd w:id="19"/>
    <w:p w14:paraId="4A208A95" w14:textId="6AD004FF" w:rsidR="006F73E7" w:rsidRDefault="006F73E7" w:rsidP="00AC4A9D">
      <w:pPr>
        <w:pStyle w:val="pf0"/>
        <w:rPr>
          <w:rStyle w:val="cf01"/>
          <w:rFonts w:asciiTheme="minorHAnsi" w:hAnsiTheme="minorHAnsi" w:cstheme="minorHAnsi"/>
          <w:sz w:val="22"/>
          <w:szCs w:val="22"/>
          <w:lang w:val="en-US"/>
        </w:rPr>
      </w:pPr>
      <w:r>
        <w:rPr>
          <w:rStyle w:val="cf01"/>
          <w:rFonts w:asciiTheme="minorHAnsi" w:hAnsiTheme="minorHAnsi" w:cstheme="minorHAnsi"/>
          <w:sz w:val="22"/>
          <w:szCs w:val="22"/>
          <w:lang w:val="en-US"/>
        </w:rPr>
        <w:t xml:space="preserve">Morris, C., 2006. Negotiating the boundary between state-led and farmer approaches to knowing nature: An analysis of UK </w:t>
      </w:r>
      <w:proofErr w:type="spellStart"/>
      <w:r>
        <w:rPr>
          <w:rStyle w:val="cf01"/>
          <w:rFonts w:asciiTheme="minorHAnsi" w:hAnsiTheme="minorHAnsi" w:cstheme="minorHAnsi"/>
          <w:sz w:val="22"/>
          <w:szCs w:val="22"/>
          <w:lang w:val="en-US"/>
        </w:rPr>
        <w:t>agri</w:t>
      </w:r>
      <w:proofErr w:type="spellEnd"/>
      <w:r>
        <w:rPr>
          <w:rStyle w:val="cf01"/>
          <w:rFonts w:asciiTheme="minorHAnsi" w:hAnsiTheme="minorHAnsi" w:cstheme="minorHAnsi"/>
          <w:sz w:val="22"/>
          <w:szCs w:val="22"/>
          <w:lang w:val="en-US"/>
        </w:rPr>
        <w:t xml:space="preserve">-environment schemes. </w:t>
      </w:r>
      <w:proofErr w:type="spellStart"/>
      <w:r>
        <w:rPr>
          <w:rStyle w:val="cf01"/>
          <w:rFonts w:asciiTheme="minorHAnsi" w:hAnsiTheme="minorHAnsi" w:cstheme="minorHAnsi"/>
          <w:sz w:val="22"/>
          <w:szCs w:val="22"/>
          <w:lang w:val="en-US"/>
        </w:rPr>
        <w:t>Geoforum</w:t>
      </w:r>
      <w:proofErr w:type="spellEnd"/>
      <w:r>
        <w:rPr>
          <w:rStyle w:val="cf01"/>
          <w:rFonts w:asciiTheme="minorHAnsi" w:hAnsiTheme="minorHAnsi" w:cstheme="minorHAnsi"/>
          <w:sz w:val="22"/>
          <w:szCs w:val="22"/>
          <w:lang w:val="en-US"/>
        </w:rPr>
        <w:t xml:space="preserve">. 37(1), 113-127. </w:t>
      </w:r>
    </w:p>
    <w:p w14:paraId="46AA3EF6" w14:textId="7FADD064"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Morton, L.W., McGuire, J.M., and Cast, A.D., 2017. A good farmer pays attention to the weather. Climate Risk Management, 15, 18031.</w:t>
      </w:r>
    </w:p>
    <w:p w14:paraId="22373C35" w14:textId="185D8941" w:rsidR="00600FD2" w:rsidRDefault="00600FD2" w:rsidP="00AC4A9D">
      <w:pPr>
        <w:pStyle w:val="pf0"/>
        <w:rPr>
          <w:rStyle w:val="cf01"/>
          <w:rFonts w:asciiTheme="minorHAnsi" w:hAnsiTheme="minorHAnsi" w:cstheme="minorHAnsi"/>
          <w:sz w:val="22"/>
          <w:szCs w:val="22"/>
          <w:lang w:val="en-US"/>
        </w:rPr>
      </w:pPr>
      <w:r>
        <w:rPr>
          <w:rStyle w:val="cf01"/>
          <w:rFonts w:asciiTheme="minorHAnsi" w:hAnsiTheme="minorHAnsi" w:cstheme="minorHAnsi"/>
          <w:sz w:val="22"/>
          <w:szCs w:val="22"/>
          <w:lang w:val="en-US"/>
        </w:rPr>
        <w:t xml:space="preserve">Mugure, A., </w:t>
      </w:r>
      <w:proofErr w:type="spellStart"/>
      <w:r>
        <w:rPr>
          <w:rStyle w:val="cf01"/>
          <w:rFonts w:asciiTheme="minorHAnsi" w:hAnsiTheme="minorHAnsi" w:cstheme="minorHAnsi"/>
          <w:sz w:val="22"/>
          <w:szCs w:val="22"/>
          <w:lang w:val="en-US"/>
        </w:rPr>
        <w:t>Oino</w:t>
      </w:r>
      <w:proofErr w:type="spellEnd"/>
      <w:r>
        <w:rPr>
          <w:rStyle w:val="cf01"/>
          <w:rFonts w:asciiTheme="minorHAnsi" w:hAnsiTheme="minorHAnsi" w:cstheme="minorHAnsi"/>
          <w:sz w:val="22"/>
          <w:szCs w:val="22"/>
          <w:lang w:val="en-US"/>
        </w:rPr>
        <w:t xml:space="preserve">, P.G., </w:t>
      </w:r>
      <w:r w:rsidR="00832589">
        <w:rPr>
          <w:rStyle w:val="cf01"/>
          <w:rFonts w:asciiTheme="minorHAnsi" w:hAnsiTheme="minorHAnsi" w:cstheme="minorHAnsi"/>
          <w:sz w:val="22"/>
          <w:szCs w:val="22"/>
          <w:lang w:val="en-US"/>
        </w:rPr>
        <w:t>and</w:t>
      </w:r>
      <w:r>
        <w:rPr>
          <w:rStyle w:val="cf01"/>
          <w:rFonts w:asciiTheme="minorHAnsi" w:hAnsiTheme="minorHAnsi" w:cstheme="minorHAnsi"/>
          <w:sz w:val="22"/>
          <w:szCs w:val="22"/>
          <w:lang w:val="en-US"/>
        </w:rPr>
        <w:t xml:space="preserve"> </w:t>
      </w:r>
      <w:proofErr w:type="spellStart"/>
      <w:r>
        <w:rPr>
          <w:rStyle w:val="cf01"/>
          <w:rFonts w:asciiTheme="minorHAnsi" w:hAnsiTheme="minorHAnsi" w:cstheme="minorHAnsi"/>
          <w:sz w:val="22"/>
          <w:szCs w:val="22"/>
          <w:lang w:val="en-US"/>
        </w:rPr>
        <w:t>Sorre</w:t>
      </w:r>
      <w:proofErr w:type="spellEnd"/>
      <w:r>
        <w:rPr>
          <w:rStyle w:val="cf01"/>
          <w:rFonts w:asciiTheme="minorHAnsi" w:hAnsiTheme="minorHAnsi" w:cstheme="minorHAnsi"/>
          <w:sz w:val="22"/>
          <w:szCs w:val="22"/>
          <w:lang w:val="en-US"/>
        </w:rPr>
        <w:t>, B.M., 2013. Land ownership and its impact on adoption of agroforestry practices among rural households in Kenya: A case of Busia County, International Journal of Innovation and Applied Studies, 4(3), 552-559.</w:t>
      </w:r>
    </w:p>
    <w:p w14:paraId="0C3E497F" w14:textId="5E9200D8" w:rsidR="00AC4A9D" w:rsidRPr="00AC7839"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Pedersen, A. B., Nielsen, H. Ø., and Daugbjerg, C., 2020. Environmental policy mixes and target group heterogeneity: </w:t>
      </w:r>
      <w:proofErr w:type="spellStart"/>
      <w:r w:rsidRPr="00AC7839">
        <w:rPr>
          <w:rStyle w:val="cf01"/>
          <w:rFonts w:asciiTheme="minorHAnsi" w:hAnsiTheme="minorHAnsi" w:cstheme="minorHAnsi"/>
          <w:sz w:val="22"/>
          <w:szCs w:val="22"/>
          <w:lang w:val="en-US"/>
        </w:rPr>
        <w:t>Analysing</w:t>
      </w:r>
      <w:proofErr w:type="spellEnd"/>
      <w:r w:rsidRPr="00AC7839">
        <w:rPr>
          <w:rStyle w:val="cf01"/>
          <w:rFonts w:asciiTheme="minorHAnsi" w:hAnsiTheme="minorHAnsi" w:cstheme="minorHAnsi"/>
          <w:sz w:val="22"/>
          <w:szCs w:val="22"/>
          <w:lang w:val="en-US"/>
        </w:rPr>
        <w:t xml:space="preserve"> Danish farmers’ responses to the pesticide taxes. </w:t>
      </w:r>
      <w:r w:rsidRPr="00AC7839">
        <w:rPr>
          <w:rStyle w:val="cf11"/>
          <w:rFonts w:asciiTheme="minorHAnsi" w:hAnsiTheme="minorHAnsi" w:cstheme="minorHAnsi"/>
          <w:color w:val="auto"/>
          <w:sz w:val="22"/>
          <w:szCs w:val="22"/>
          <w:lang w:val="en-US"/>
        </w:rPr>
        <w:t>Journal of Environmental Policy &amp; Planning</w:t>
      </w:r>
      <w:r w:rsidRPr="00AC7839">
        <w:rPr>
          <w:rStyle w:val="cf01"/>
          <w:rFonts w:asciiTheme="minorHAnsi" w:hAnsiTheme="minorHAnsi" w:cstheme="minorHAnsi"/>
          <w:sz w:val="22"/>
          <w:szCs w:val="22"/>
          <w:lang w:val="en-US"/>
        </w:rPr>
        <w:t xml:space="preserve">, </w:t>
      </w:r>
      <w:r w:rsidRPr="00AC7839">
        <w:rPr>
          <w:rStyle w:val="cf11"/>
          <w:rFonts w:asciiTheme="minorHAnsi" w:hAnsiTheme="minorHAnsi" w:cstheme="minorHAnsi"/>
          <w:color w:val="auto"/>
          <w:sz w:val="22"/>
          <w:szCs w:val="22"/>
          <w:lang w:val="en-US"/>
        </w:rPr>
        <w:t>22</w:t>
      </w:r>
      <w:r w:rsidRPr="00AC7839">
        <w:rPr>
          <w:rStyle w:val="cf01"/>
          <w:rFonts w:asciiTheme="minorHAnsi" w:hAnsiTheme="minorHAnsi" w:cstheme="minorHAnsi"/>
          <w:sz w:val="22"/>
          <w:szCs w:val="22"/>
          <w:lang w:val="en-US"/>
        </w:rPr>
        <w:t>(5), 608-619.</w:t>
      </w:r>
    </w:p>
    <w:p w14:paraId="4C9656B7" w14:textId="77777777" w:rsidR="00AC4A9D" w:rsidRPr="00AC7839"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Pelling, M. and High, C., 2005. Understanding adaptation: what can social capital offer assessments</w:t>
      </w:r>
      <w:r w:rsidRPr="00AC7839">
        <w:rPr>
          <w:rFonts w:asciiTheme="minorHAnsi" w:hAnsiTheme="minorHAnsi" w:cstheme="minorHAnsi"/>
          <w:sz w:val="22"/>
          <w:szCs w:val="22"/>
          <w:lang w:val="en-US"/>
        </w:rPr>
        <w:t xml:space="preserve"> </w:t>
      </w:r>
      <w:r w:rsidRPr="00AC7839">
        <w:rPr>
          <w:rStyle w:val="cf01"/>
          <w:rFonts w:asciiTheme="minorHAnsi" w:hAnsiTheme="minorHAnsi" w:cstheme="minorHAnsi"/>
          <w:sz w:val="22"/>
          <w:szCs w:val="22"/>
          <w:lang w:val="en-US"/>
        </w:rPr>
        <w:t>of adaptive capacity? Global Environmental Change, 15, 308–319.</w:t>
      </w:r>
    </w:p>
    <w:p w14:paraId="3E89928E"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Phan, L.T., Jou, S.C., and Lin, J.C., 2021. Untangling adaptive capacity in tourism: a narrative and systematic review. Environmental Research Letters, 16(12), 123001. </w:t>
      </w:r>
    </w:p>
    <w:p w14:paraId="3EC836E4"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lastRenderedPageBreak/>
        <w:t>Poore, J. and Nemecek, T., 2018. Reducing food’s environmental impacts through producers and consumers. Science, 360, 987-992.</w:t>
      </w:r>
    </w:p>
    <w:p w14:paraId="21EE927C" w14:textId="77777777" w:rsidR="00AC4A9D" w:rsidRPr="00AC7839" w:rsidRDefault="00AC4A9D" w:rsidP="00AC4A9D">
      <w:pPr>
        <w:pStyle w:val="pf0"/>
        <w:rPr>
          <w:rStyle w:val="cf01"/>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Powley, A., 2021. The Future Farming Resilience Fund: access free support. Defra blog Future Farming. Retrieved from: </w:t>
      </w:r>
      <w:hyperlink r:id="rId19" w:history="1">
        <w:r w:rsidRPr="00AC7839">
          <w:rPr>
            <w:rStyle w:val="cf01"/>
            <w:rFonts w:asciiTheme="minorHAnsi" w:hAnsiTheme="minorHAnsi" w:cstheme="minorHAnsi"/>
            <w:sz w:val="22"/>
            <w:szCs w:val="22"/>
            <w:lang w:val="en-US"/>
          </w:rPr>
          <w:t>https://defrafarming.blog.gov.uk/2021/07/13/the-future-farming-resilience-fund-providers-named/</w:t>
        </w:r>
      </w:hyperlink>
      <w:r w:rsidRPr="00AC7839">
        <w:rPr>
          <w:rStyle w:val="cf01"/>
          <w:rFonts w:asciiTheme="minorHAnsi" w:hAnsiTheme="minorHAnsi" w:cstheme="minorHAnsi"/>
          <w:sz w:val="22"/>
          <w:szCs w:val="22"/>
          <w:lang w:val="en-US"/>
        </w:rPr>
        <w:t>, accessed 03.01.2022</w:t>
      </w:r>
    </w:p>
    <w:p w14:paraId="587667BA"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eastAsia="nl-NL"/>
        </w:rPr>
        <w:t xml:space="preserve">Rust, N. A., Ptak, E., Graversgaard, M., Iversen, S., Reed, M. S., de Vries, J., ... and Dalgaard, T., 2020. </w:t>
      </w:r>
      <w:r w:rsidRPr="00AC7839">
        <w:rPr>
          <w:rFonts w:eastAsia="Times New Roman" w:cstheme="minorHAnsi"/>
          <w:lang w:val="en-US" w:eastAsia="nl-NL"/>
        </w:rPr>
        <w:t xml:space="preserve">Social capital factors affecting uptake of sustainable soil management practices: a literature review. Emerald Open Research, 2(8). </w:t>
      </w:r>
    </w:p>
    <w:p w14:paraId="51762BC0"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Saint Ville, A. S., Hickey, G. M., Locher, U., and Phillip, L. E., 2016. Exploring the role of social capital in influencing knowledge flows and innovation in smallholder farming communities in the Caribbean. </w:t>
      </w:r>
      <w:r w:rsidRPr="00AC7839">
        <w:rPr>
          <w:rStyle w:val="cf21"/>
          <w:rFonts w:asciiTheme="minorHAnsi" w:hAnsiTheme="minorHAnsi" w:cstheme="minorHAnsi"/>
          <w:i w:val="0"/>
          <w:iCs w:val="0"/>
          <w:sz w:val="22"/>
          <w:szCs w:val="22"/>
          <w:lang w:val="en-US"/>
        </w:rPr>
        <w:t>Food Security</w:t>
      </w:r>
      <w:r w:rsidRPr="00AC7839">
        <w:rPr>
          <w:rStyle w:val="cf01"/>
          <w:rFonts w:asciiTheme="minorHAnsi" w:hAnsiTheme="minorHAnsi" w:cstheme="minorHAnsi"/>
          <w:sz w:val="22"/>
          <w:szCs w:val="22"/>
          <w:lang w:val="en-US"/>
        </w:rPr>
        <w:t xml:space="preserve">, </w:t>
      </w:r>
      <w:r w:rsidRPr="00AC7839">
        <w:rPr>
          <w:rStyle w:val="cf21"/>
          <w:rFonts w:asciiTheme="minorHAnsi" w:hAnsiTheme="minorHAnsi" w:cstheme="minorHAnsi"/>
          <w:i w:val="0"/>
          <w:iCs w:val="0"/>
          <w:sz w:val="22"/>
          <w:szCs w:val="22"/>
          <w:lang w:val="en-US"/>
        </w:rPr>
        <w:t>8</w:t>
      </w:r>
      <w:r w:rsidRPr="00AC7839">
        <w:rPr>
          <w:rStyle w:val="cf01"/>
          <w:rFonts w:asciiTheme="minorHAnsi" w:hAnsiTheme="minorHAnsi" w:cstheme="minorHAnsi"/>
          <w:sz w:val="22"/>
          <w:szCs w:val="22"/>
          <w:lang w:val="en-US"/>
        </w:rPr>
        <w:t>(3), 535-549.</w:t>
      </w:r>
    </w:p>
    <w:p w14:paraId="3D795525"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val="en-US" w:eastAsia="nl-NL"/>
        </w:rPr>
        <w:t xml:space="preserve">Schut, M., </w:t>
      </w:r>
      <w:proofErr w:type="spellStart"/>
      <w:r w:rsidRPr="00AC7839">
        <w:rPr>
          <w:rFonts w:eastAsia="Times New Roman" w:cstheme="minorHAnsi"/>
          <w:lang w:val="en-US" w:eastAsia="nl-NL"/>
        </w:rPr>
        <w:t>Cadilhon</w:t>
      </w:r>
      <w:proofErr w:type="spellEnd"/>
      <w:r w:rsidRPr="00AC7839">
        <w:rPr>
          <w:rFonts w:eastAsia="Times New Roman" w:cstheme="minorHAnsi"/>
          <w:lang w:val="en-US" w:eastAsia="nl-NL"/>
        </w:rPr>
        <w:t>, J. J., Misiko, M., and Dror, I., 2018. Do mature innovation platforms make a difference in agricultural research for development? A meta-analysis of case studies. Experimental Agriculture, 54(1), 96-119.</w:t>
      </w:r>
    </w:p>
    <w:p w14:paraId="72C43199" w14:textId="77777777" w:rsidR="00AC4A9D" w:rsidRPr="00AC7839" w:rsidRDefault="00AC4A9D" w:rsidP="00AC4A9D">
      <w:pPr>
        <w:spacing w:before="100" w:beforeAutospacing="1" w:after="100" w:afterAutospacing="1" w:line="240" w:lineRule="auto"/>
        <w:rPr>
          <w:rFonts w:eastAsia="Times New Roman" w:cstheme="minorHAnsi"/>
          <w:lang w:val="en-US" w:eastAsia="nl-NL"/>
        </w:rPr>
      </w:pPr>
      <w:r w:rsidRPr="00AC7839">
        <w:rPr>
          <w:rFonts w:eastAsia="Times New Roman" w:cstheme="minorHAnsi"/>
          <w:lang w:val="en-US" w:eastAsia="nl-NL"/>
        </w:rPr>
        <w:t xml:space="preserve">Shah, S. H., Wagner, C. H., Sanga, U., Park, H., Demange, L. H. M. D. L., </w:t>
      </w:r>
      <w:proofErr w:type="spellStart"/>
      <w:r w:rsidRPr="00AC7839">
        <w:rPr>
          <w:rFonts w:eastAsia="Times New Roman" w:cstheme="minorHAnsi"/>
          <w:lang w:val="en-US" w:eastAsia="nl-NL"/>
        </w:rPr>
        <w:t>Gueiros</w:t>
      </w:r>
      <w:proofErr w:type="spellEnd"/>
      <w:r w:rsidRPr="00AC7839">
        <w:rPr>
          <w:rFonts w:eastAsia="Times New Roman" w:cstheme="minorHAnsi"/>
          <w:lang w:val="en-US" w:eastAsia="nl-NL"/>
        </w:rPr>
        <w:t>, C., and Niles, M. T., 2019. Does household capital mediate the uptake of agricultural land, crop, and livestock adaptations? Evidence from the Indo-Gangetic Plains (India). Frontiers in Sustainable Food Systems, 3, 1.</w:t>
      </w:r>
    </w:p>
    <w:p w14:paraId="6E49E381" w14:textId="2B4FC153" w:rsidR="00832589" w:rsidRDefault="00832589" w:rsidP="00AC4A9D">
      <w:pPr>
        <w:pStyle w:val="pf0"/>
        <w:rPr>
          <w:rStyle w:val="cf01"/>
          <w:rFonts w:asciiTheme="minorHAnsi" w:hAnsiTheme="minorHAnsi" w:cstheme="minorHAnsi"/>
          <w:sz w:val="22"/>
          <w:szCs w:val="22"/>
          <w:lang w:val="en-US"/>
        </w:rPr>
      </w:pPr>
      <w:r w:rsidRPr="00832589">
        <w:rPr>
          <w:rStyle w:val="cf01"/>
          <w:rFonts w:asciiTheme="minorHAnsi" w:hAnsiTheme="minorHAnsi" w:cstheme="minorHAnsi"/>
          <w:sz w:val="22"/>
          <w:szCs w:val="22"/>
          <w:lang w:val="en-US"/>
        </w:rPr>
        <w:t xml:space="preserve">Smith, A., Stirling, A., </w:t>
      </w:r>
      <w:r>
        <w:rPr>
          <w:rStyle w:val="cf01"/>
          <w:rFonts w:asciiTheme="minorHAnsi" w:hAnsiTheme="minorHAnsi" w:cstheme="minorHAnsi"/>
          <w:sz w:val="22"/>
          <w:szCs w:val="22"/>
          <w:lang w:val="en-US"/>
        </w:rPr>
        <w:t>and</w:t>
      </w:r>
      <w:r w:rsidRPr="00832589">
        <w:rPr>
          <w:rStyle w:val="cf01"/>
          <w:rFonts w:asciiTheme="minorHAnsi" w:hAnsiTheme="minorHAnsi" w:cstheme="minorHAnsi"/>
          <w:sz w:val="22"/>
          <w:szCs w:val="22"/>
          <w:lang w:val="en-US"/>
        </w:rPr>
        <w:t xml:space="preserve"> Berkhout, F.</w:t>
      </w:r>
      <w:r>
        <w:rPr>
          <w:rStyle w:val="cf01"/>
          <w:rFonts w:asciiTheme="minorHAnsi" w:hAnsiTheme="minorHAnsi" w:cstheme="minorHAnsi"/>
          <w:sz w:val="22"/>
          <w:szCs w:val="22"/>
          <w:lang w:val="en-US"/>
        </w:rPr>
        <w:t xml:space="preserve">, </w:t>
      </w:r>
      <w:r w:rsidRPr="00832589">
        <w:rPr>
          <w:rStyle w:val="cf01"/>
          <w:rFonts w:asciiTheme="minorHAnsi" w:hAnsiTheme="minorHAnsi" w:cstheme="minorHAnsi"/>
          <w:sz w:val="22"/>
          <w:szCs w:val="22"/>
          <w:lang w:val="en-US"/>
        </w:rPr>
        <w:t>2005. The governance of sustainable socio-technical transitions. Research Policy, 34, 1491–1510.</w:t>
      </w:r>
    </w:p>
    <w:p w14:paraId="6BAFAD85" w14:textId="379F1DE0"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 xml:space="preserve">Stupak, I., </w:t>
      </w:r>
      <w:proofErr w:type="spellStart"/>
      <w:r w:rsidRPr="00AC7839">
        <w:rPr>
          <w:rStyle w:val="cf01"/>
          <w:rFonts w:asciiTheme="minorHAnsi" w:hAnsiTheme="minorHAnsi" w:cstheme="minorHAnsi"/>
          <w:sz w:val="22"/>
          <w:szCs w:val="22"/>
          <w:lang w:val="en-US"/>
        </w:rPr>
        <w:t>Mansoon</w:t>
      </w:r>
      <w:proofErr w:type="spellEnd"/>
      <w:r w:rsidRPr="00AC7839">
        <w:rPr>
          <w:rStyle w:val="cf01"/>
          <w:rFonts w:asciiTheme="minorHAnsi" w:hAnsiTheme="minorHAnsi" w:cstheme="minorHAnsi"/>
          <w:sz w:val="22"/>
          <w:szCs w:val="22"/>
          <w:lang w:val="en-US"/>
        </w:rPr>
        <w:t xml:space="preserve">, M., and Tattersall Smith, C., 2021. Conceptual framework for increasing legitimacy and trust of sustainability governance. Energy, Sustainability and Society, 11, 5. </w:t>
      </w:r>
    </w:p>
    <w:p w14:paraId="2A0222DC" w14:textId="77777777"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t>Turner, J.A., Klerkx, L., White, T., Nelson, T., Everett-Hincks, J., Mackay, A., and Both, N., 2017. Unpacking systemic innovation capacity as strategic ambidexterity: How projects dynamically configure capabilities for agricultural innovation. Land Use Policy, 68, 503-523.</w:t>
      </w:r>
    </w:p>
    <w:p w14:paraId="6A4776B5" w14:textId="6ADDA02A" w:rsidR="00D90B88" w:rsidRPr="00D90B88" w:rsidRDefault="00D90B88" w:rsidP="00D90B88">
      <w:pPr>
        <w:pStyle w:val="pf0"/>
        <w:rPr>
          <w:rStyle w:val="cf01"/>
          <w:rFonts w:asciiTheme="minorHAnsi" w:hAnsiTheme="minorHAnsi" w:cstheme="minorHAnsi"/>
          <w:sz w:val="22"/>
          <w:szCs w:val="22"/>
          <w:lang w:val="en-US"/>
        </w:rPr>
      </w:pPr>
      <w:r w:rsidRPr="00D90B88">
        <w:rPr>
          <w:rStyle w:val="cf01"/>
          <w:rFonts w:asciiTheme="minorHAnsi" w:hAnsiTheme="minorHAnsi" w:cstheme="minorHAnsi"/>
          <w:sz w:val="22"/>
          <w:szCs w:val="22"/>
          <w:lang w:val="en-US"/>
        </w:rPr>
        <w:t>UN</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1992a. Rio Declaration on Environment and Development. A/Conf.151/26 (</w:t>
      </w:r>
      <w:proofErr w:type="spellStart"/>
      <w:r w:rsidRPr="00D90B88">
        <w:rPr>
          <w:rStyle w:val="cf01"/>
          <w:rFonts w:asciiTheme="minorHAnsi" w:hAnsiTheme="minorHAnsi" w:cstheme="minorHAnsi"/>
          <w:sz w:val="22"/>
          <w:szCs w:val="22"/>
          <w:lang w:val="en-US"/>
        </w:rPr>
        <w:t>Vol.I</w:t>
      </w:r>
      <w:proofErr w:type="spellEnd"/>
      <w:r w:rsidRPr="00D90B88">
        <w:rPr>
          <w:rStyle w:val="cf01"/>
          <w:rFonts w:asciiTheme="minorHAnsi" w:hAnsiTheme="minorHAnsi" w:cstheme="minorHAnsi"/>
          <w:sz w:val="22"/>
          <w:szCs w:val="22"/>
          <w:lang w:val="en-US"/>
        </w:rPr>
        <w:t>). https://www.un.org/en/development/desa/population/migration/generalassembly/docs/global compact/A_CONF.151_26_Vol.I_Declaration.pdf.</w:t>
      </w:r>
    </w:p>
    <w:p w14:paraId="52A1DE8F" w14:textId="2DF671DD" w:rsidR="00D90B88" w:rsidRPr="00D90B88" w:rsidRDefault="00D90B88" w:rsidP="00D90B88">
      <w:pPr>
        <w:pStyle w:val="pf0"/>
        <w:rPr>
          <w:rStyle w:val="cf01"/>
          <w:rFonts w:asciiTheme="minorHAnsi" w:hAnsiTheme="minorHAnsi" w:cstheme="minorHAnsi"/>
          <w:sz w:val="22"/>
          <w:szCs w:val="22"/>
          <w:lang w:val="en-US"/>
        </w:rPr>
      </w:pPr>
      <w:r w:rsidRPr="00D90B88">
        <w:rPr>
          <w:rStyle w:val="cf01"/>
          <w:rFonts w:asciiTheme="minorHAnsi" w:hAnsiTheme="minorHAnsi" w:cstheme="minorHAnsi"/>
          <w:sz w:val="22"/>
          <w:szCs w:val="22"/>
          <w:lang w:val="en-US"/>
        </w:rPr>
        <w:t>UN</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1992b. Convention on Biological Diversity. 1760 UNTS 79, 31 ILM 818. https://www.cbd.int/doc/legal/cbd-en.pdf.</w:t>
      </w:r>
    </w:p>
    <w:p w14:paraId="26E407DD" w14:textId="4537483B" w:rsidR="00D90B88" w:rsidRPr="00D90B88" w:rsidRDefault="00D90B88" w:rsidP="00D90B88">
      <w:pPr>
        <w:pStyle w:val="pf0"/>
        <w:rPr>
          <w:rStyle w:val="cf01"/>
          <w:rFonts w:asciiTheme="minorHAnsi" w:hAnsiTheme="minorHAnsi" w:cstheme="minorHAnsi"/>
          <w:sz w:val="22"/>
          <w:szCs w:val="22"/>
          <w:lang w:val="en-US"/>
        </w:rPr>
      </w:pPr>
      <w:r w:rsidRPr="00D90B88">
        <w:rPr>
          <w:rStyle w:val="cf01"/>
          <w:rFonts w:asciiTheme="minorHAnsi" w:hAnsiTheme="minorHAnsi" w:cstheme="minorHAnsi"/>
          <w:sz w:val="22"/>
          <w:szCs w:val="22"/>
          <w:lang w:val="en-US"/>
        </w:rPr>
        <w:t>UN</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2015a. The 2030 Agenda for Sustainable Development. A/RES/70/1. https://sustainabledevelopment.un.org/content/documents/21252030%20Agenda%20for%20 Sustainable%20Development%20web.pdf.</w:t>
      </w:r>
    </w:p>
    <w:p w14:paraId="150E830D" w14:textId="60346D0D" w:rsidR="00D90B88" w:rsidRPr="00D90B88" w:rsidRDefault="00D90B88" w:rsidP="00D90B88">
      <w:pPr>
        <w:pStyle w:val="pf0"/>
        <w:rPr>
          <w:rStyle w:val="cf01"/>
          <w:rFonts w:asciiTheme="minorHAnsi" w:hAnsiTheme="minorHAnsi" w:cstheme="minorHAnsi"/>
          <w:sz w:val="22"/>
          <w:szCs w:val="22"/>
          <w:lang w:val="en-US"/>
        </w:rPr>
      </w:pPr>
      <w:r w:rsidRPr="00D90B88">
        <w:rPr>
          <w:rStyle w:val="cf01"/>
          <w:rFonts w:asciiTheme="minorHAnsi" w:hAnsiTheme="minorHAnsi" w:cstheme="minorHAnsi"/>
          <w:sz w:val="22"/>
          <w:szCs w:val="22"/>
          <w:lang w:val="en-US"/>
        </w:rPr>
        <w:t>UN</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2015b. Paris Agreement. https://unfccc.int/sites/default/files/english_paris_agreement.pdf.</w:t>
      </w:r>
    </w:p>
    <w:p w14:paraId="0F59688C" w14:textId="2D3520B5" w:rsidR="00D90B88" w:rsidRDefault="00D90B88" w:rsidP="00D90B88">
      <w:pPr>
        <w:pStyle w:val="pf0"/>
        <w:rPr>
          <w:rStyle w:val="cf01"/>
          <w:rFonts w:asciiTheme="minorHAnsi" w:hAnsiTheme="minorHAnsi" w:cstheme="minorHAnsi"/>
          <w:sz w:val="22"/>
          <w:szCs w:val="22"/>
          <w:lang w:val="en-US"/>
        </w:rPr>
      </w:pPr>
      <w:r w:rsidRPr="00D90B88">
        <w:rPr>
          <w:rStyle w:val="cf01"/>
          <w:rFonts w:asciiTheme="minorHAnsi" w:hAnsiTheme="minorHAnsi" w:cstheme="minorHAnsi"/>
          <w:sz w:val="22"/>
          <w:szCs w:val="22"/>
          <w:lang w:val="en-US"/>
        </w:rPr>
        <w:t>UN</w:t>
      </w:r>
      <w:r>
        <w:rPr>
          <w:rStyle w:val="cf01"/>
          <w:rFonts w:asciiTheme="minorHAnsi" w:hAnsiTheme="minorHAnsi" w:cstheme="minorHAnsi"/>
          <w:sz w:val="22"/>
          <w:szCs w:val="22"/>
          <w:lang w:val="en-US"/>
        </w:rPr>
        <w:t xml:space="preserve">, </w:t>
      </w:r>
      <w:r w:rsidRPr="00D90B88">
        <w:rPr>
          <w:rStyle w:val="cf01"/>
          <w:rFonts w:asciiTheme="minorHAnsi" w:hAnsiTheme="minorHAnsi" w:cstheme="minorHAnsi"/>
          <w:sz w:val="22"/>
          <w:szCs w:val="22"/>
          <w:lang w:val="en-US"/>
        </w:rPr>
        <w:t>2021. First draft of the post-2020 global biodiversity framework. CBD/WG2020/3/3. https://www.cbd.int/doc/c/abb5/591f/2e46096d3f0330b08ce87a45/wg2020-03-03-en.pdf.</w:t>
      </w:r>
    </w:p>
    <w:p w14:paraId="2F00294A" w14:textId="54139C20" w:rsidR="00AC4A9D" w:rsidRPr="00AC7839" w:rsidRDefault="00AC4A9D" w:rsidP="00AC4A9D">
      <w:pPr>
        <w:pStyle w:val="pf0"/>
        <w:rPr>
          <w:rFonts w:asciiTheme="minorHAnsi" w:hAnsiTheme="minorHAnsi" w:cstheme="minorHAnsi"/>
          <w:sz w:val="22"/>
          <w:szCs w:val="22"/>
          <w:lang w:val="en-US"/>
        </w:rPr>
      </w:pPr>
      <w:r w:rsidRPr="00AC7839">
        <w:rPr>
          <w:rStyle w:val="cf01"/>
          <w:rFonts w:asciiTheme="minorHAnsi" w:hAnsiTheme="minorHAnsi" w:cstheme="minorHAnsi"/>
          <w:sz w:val="22"/>
          <w:szCs w:val="22"/>
          <w:lang w:val="en-US"/>
        </w:rPr>
        <w:lastRenderedPageBreak/>
        <w:t xml:space="preserve">Van der Veen, M., 2010. Agricultural innovation: invention and adoption or change and </w:t>
      </w:r>
      <w:proofErr w:type="gramStart"/>
      <w:r w:rsidRPr="00AC7839">
        <w:rPr>
          <w:rStyle w:val="cf01"/>
          <w:rFonts w:asciiTheme="minorHAnsi" w:hAnsiTheme="minorHAnsi" w:cstheme="minorHAnsi"/>
          <w:sz w:val="22"/>
          <w:szCs w:val="22"/>
          <w:lang w:val="en-US"/>
        </w:rPr>
        <w:t>adaptation?.</w:t>
      </w:r>
      <w:proofErr w:type="gramEnd"/>
      <w:r w:rsidRPr="00AC7839">
        <w:rPr>
          <w:rStyle w:val="cf01"/>
          <w:rFonts w:asciiTheme="minorHAnsi" w:hAnsiTheme="minorHAnsi" w:cstheme="minorHAnsi"/>
          <w:sz w:val="22"/>
          <w:szCs w:val="22"/>
          <w:lang w:val="en-US"/>
        </w:rPr>
        <w:t xml:space="preserve"> World Archaeology, 42(1), 1-12.</w:t>
      </w:r>
    </w:p>
    <w:p w14:paraId="2B3C8560" w14:textId="743CCCDB" w:rsidR="00693B47" w:rsidRDefault="00693B47" w:rsidP="00AC4A9D">
      <w:pPr>
        <w:pStyle w:val="pf0"/>
        <w:rPr>
          <w:rStyle w:val="cf31"/>
          <w:rFonts w:asciiTheme="minorHAnsi" w:hAnsiTheme="minorHAnsi" w:cstheme="minorHAnsi"/>
          <w:color w:val="auto"/>
          <w:sz w:val="22"/>
          <w:szCs w:val="22"/>
          <w:u w:val="none"/>
          <w:lang w:val="en-US"/>
        </w:rPr>
      </w:pPr>
      <w:r>
        <w:rPr>
          <w:rStyle w:val="cf31"/>
          <w:rFonts w:asciiTheme="minorHAnsi" w:hAnsiTheme="minorHAnsi" w:cstheme="minorHAnsi"/>
          <w:color w:val="auto"/>
          <w:sz w:val="22"/>
          <w:szCs w:val="22"/>
          <w:u w:val="none"/>
          <w:lang w:val="en-US"/>
        </w:rPr>
        <w:t xml:space="preserve">Warren, C.R., Burton, R., Buchanan, O., </w:t>
      </w:r>
      <w:r w:rsidR="00832589">
        <w:rPr>
          <w:rStyle w:val="cf31"/>
          <w:rFonts w:asciiTheme="minorHAnsi" w:hAnsiTheme="minorHAnsi" w:cstheme="minorHAnsi"/>
          <w:color w:val="auto"/>
          <w:sz w:val="22"/>
          <w:szCs w:val="22"/>
          <w:u w:val="none"/>
          <w:lang w:val="en-US"/>
        </w:rPr>
        <w:t>and</w:t>
      </w:r>
      <w:r>
        <w:rPr>
          <w:rStyle w:val="cf31"/>
          <w:rFonts w:asciiTheme="minorHAnsi" w:hAnsiTheme="minorHAnsi" w:cstheme="minorHAnsi"/>
          <w:color w:val="auto"/>
          <w:sz w:val="22"/>
          <w:szCs w:val="22"/>
          <w:u w:val="none"/>
          <w:lang w:val="en-US"/>
        </w:rPr>
        <w:t xml:space="preserve"> Birnie, R.V., 2016. Limited adoption of short rotation coppice: The role of farmers’ socio-cultural identity in influencing practice. Journal of Rural Studies, 45, 175-183.</w:t>
      </w:r>
    </w:p>
    <w:p w14:paraId="19EFD92F" w14:textId="35041D27" w:rsidR="003C144A" w:rsidRPr="00AD469D" w:rsidRDefault="003C144A" w:rsidP="00AC4A9D">
      <w:pPr>
        <w:pStyle w:val="pf0"/>
        <w:rPr>
          <w:rStyle w:val="cf31"/>
          <w:rFonts w:asciiTheme="minorHAnsi" w:hAnsiTheme="minorHAnsi" w:cstheme="minorHAnsi"/>
          <w:color w:val="auto"/>
          <w:sz w:val="22"/>
          <w:szCs w:val="22"/>
          <w:u w:val="none"/>
          <w:lang w:val="en-GB"/>
        </w:rPr>
      </w:pPr>
      <w:r w:rsidRPr="00AD469D">
        <w:rPr>
          <w:rStyle w:val="cf31"/>
          <w:rFonts w:asciiTheme="minorHAnsi" w:hAnsiTheme="minorHAnsi" w:cstheme="minorHAnsi"/>
          <w:color w:val="auto"/>
          <w:sz w:val="22"/>
          <w:szCs w:val="22"/>
          <w:u w:val="none"/>
          <w:lang w:val="en-GB"/>
        </w:rPr>
        <w:t xml:space="preserve">Yang, Q., Zhu, Y., Liu, L. </w:t>
      </w:r>
      <w:r w:rsidR="00832589">
        <w:rPr>
          <w:rStyle w:val="cf31"/>
          <w:rFonts w:asciiTheme="minorHAnsi" w:hAnsiTheme="minorHAnsi" w:cstheme="minorHAnsi"/>
          <w:color w:val="auto"/>
          <w:sz w:val="22"/>
          <w:szCs w:val="22"/>
          <w:u w:val="none"/>
          <w:lang w:val="en-GB"/>
        </w:rPr>
        <w:t>and</w:t>
      </w:r>
      <w:r w:rsidRPr="00AD469D">
        <w:rPr>
          <w:rStyle w:val="cf31"/>
          <w:rFonts w:asciiTheme="minorHAnsi" w:hAnsiTheme="minorHAnsi" w:cstheme="minorHAnsi"/>
          <w:color w:val="auto"/>
          <w:sz w:val="22"/>
          <w:szCs w:val="22"/>
          <w:u w:val="none"/>
          <w:lang w:val="en-GB"/>
        </w:rPr>
        <w:t xml:space="preserve"> Wang, F., 2022. Land tenure stability and a</w:t>
      </w:r>
      <w:r>
        <w:rPr>
          <w:rStyle w:val="cf31"/>
          <w:rFonts w:asciiTheme="minorHAnsi" w:hAnsiTheme="minorHAnsi" w:cstheme="minorHAnsi"/>
          <w:color w:val="auto"/>
          <w:sz w:val="22"/>
          <w:szCs w:val="22"/>
          <w:u w:val="none"/>
          <w:lang w:val="en-GB"/>
        </w:rPr>
        <w:t>doption intensity of sustainable agricultural practices in banana production in China. Journal of Cleaner Production, 338, 130553.</w:t>
      </w:r>
    </w:p>
    <w:p w14:paraId="343CCDC8" w14:textId="4D8C4996" w:rsidR="00AC4A9D" w:rsidRPr="00AC7839" w:rsidRDefault="00AC4A9D" w:rsidP="00AC4A9D">
      <w:pPr>
        <w:pStyle w:val="pf0"/>
        <w:rPr>
          <w:rFonts w:asciiTheme="minorHAnsi" w:hAnsiTheme="minorHAnsi" w:cstheme="minorHAnsi"/>
          <w:sz w:val="22"/>
          <w:szCs w:val="22"/>
          <w:lang w:val="en-US"/>
        </w:rPr>
      </w:pPr>
      <w:r w:rsidRPr="00AC7839">
        <w:rPr>
          <w:rStyle w:val="cf31"/>
          <w:rFonts w:asciiTheme="minorHAnsi" w:hAnsiTheme="minorHAnsi" w:cstheme="minorHAnsi"/>
          <w:color w:val="auto"/>
          <w:sz w:val="22"/>
          <w:szCs w:val="22"/>
          <w:u w:val="none"/>
          <w:lang w:val="en-US"/>
        </w:rPr>
        <w:t>Young Park, C.M., Picchioni, F., and Franchi, V., 2021. Feminist approaches to transforming food systems: a roadmap towards a socially just transition. Tropical Agricultural Association Journal: Ag4Dev, 42, 17-19.</w:t>
      </w:r>
    </w:p>
    <w:p w14:paraId="36BC02BE" w14:textId="37753198" w:rsidR="00A007A6" w:rsidRDefault="00AC4A9D" w:rsidP="008D4B3F">
      <w:pPr>
        <w:spacing w:before="100" w:beforeAutospacing="1" w:after="100" w:afterAutospacing="1" w:line="240" w:lineRule="auto"/>
        <w:rPr>
          <w:rFonts w:eastAsia="Times New Roman" w:cstheme="minorHAnsi"/>
          <w:lang w:eastAsia="nl-NL"/>
        </w:rPr>
      </w:pPr>
      <w:proofErr w:type="spellStart"/>
      <w:r w:rsidRPr="00AC7839">
        <w:rPr>
          <w:rFonts w:eastAsia="Times New Roman" w:cstheme="minorHAnsi"/>
          <w:lang w:val="en-US" w:eastAsia="nl-NL"/>
        </w:rPr>
        <w:t>Zeweld</w:t>
      </w:r>
      <w:proofErr w:type="spellEnd"/>
      <w:r w:rsidRPr="00AC7839">
        <w:rPr>
          <w:rFonts w:eastAsia="Times New Roman" w:cstheme="minorHAnsi"/>
          <w:lang w:val="en-US" w:eastAsia="nl-NL"/>
        </w:rPr>
        <w:t xml:space="preserve">, W., Van </w:t>
      </w:r>
      <w:proofErr w:type="spellStart"/>
      <w:r w:rsidRPr="00AC7839">
        <w:rPr>
          <w:rFonts w:eastAsia="Times New Roman" w:cstheme="minorHAnsi"/>
          <w:lang w:val="en-US" w:eastAsia="nl-NL"/>
        </w:rPr>
        <w:t>Huylenbroeck</w:t>
      </w:r>
      <w:proofErr w:type="spellEnd"/>
      <w:r w:rsidRPr="00AC7839">
        <w:rPr>
          <w:rFonts w:eastAsia="Times New Roman" w:cstheme="minorHAnsi"/>
          <w:lang w:val="en-US" w:eastAsia="nl-NL"/>
        </w:rPr>
        <w:t xml:space="preserve">, G., Tesfay, G., and Speelman, S., 2019. Impacts of socio-psychological factors on smallholder farmers' risk attitudes: empirical evidence and implications. </w:t>
      </w:r>
      <w:r w:rsidRPr="00AC7839">
        <w:rPr>
          <w:rFonts w:eastAsia="Times New Roman" w:cstheme="minorHAnsi"/>
          <w:lang w:eastAsia="nl-NL"/>
        </w:rPr>
        <w:t xml:space="preserve">Agrekon, 58(2), 253-279. </w:t>
      </w:r>
      <w:bookmarkEnd w:id="8"/>
    </w:p>
    <w:p w14:paraId="03EC4CFA" w14:textId="77777777" w:rsidR="00A007A6" w:rsidRDefault="00A007A6" w:rsidP="00A007A6">
      <w:pPr>
        <w:rPr>
          <w:b/>
          <w:bCs/>
          <w:lang w:val="en-GB"/>
        </w:rPr>
        <w:sectPr w:rsidR="00A007A6" w:rsidSect="003B7626">
          <w:pgSz w:w="11906" w:h="16838"/>
          <w:pgMar w:top="1417" w:right="1417" w:bottom="1417" w:left="1417" w:header="708" w:footer="708" w:gutter="0"/>
          <w:lnNumType w:countBy="1" w:restart="continuous"/>
          <w:cols w:space="708"/>
          <w:docGrid w:linePitch="360"/>
        </w:sectPr>
      </w:pPr>
    </w:p>
    <w:p w14:paraId="4DBE00A5" w14:textId="77777777" w:rsidR="00A007A6" w:rsidRDefault="00A007A6" w:rsidP="00A007A6">
      <w:pPr>
        <w:rPr>
          <w:lang w:val="en-GB"/>
        </w:rPr>
      </w:pPr>
      <w:r w:rsidRPr="00D40099">
        <w:rPr>
          <w:b/>
          <w:bCs/>
          <w:lang w:val="en-GB"/>
        </w:rPr>
        <w:lastRenderedPageBreak/>
        <w:t>Annex A.</w:t>
      </w:r>
      <w:r w:rsidRPr="00F01225">
        <w:rPr>
          <w:lang w:val="en-GB"/>
        </w:rPr>
        <w:t xml:space="preserve"> </w:t>
      </w:r>
    </w:p>
    <w:p w14:paraId="0D2BA10C" w14:textId="77777777" w:rsidR="00A007A6" w:rsidRDefault="00A007A6" w:rsidP="00A007A6">
      <w:pPr>
        <w:rPr>
          <w:lang w:val="en-GB"/>
        </w:rPr>
      </w:pPr>
      <w:r>
        <w:rPr>
          <w:lang w:val="en-GB"/>
        </w:rPr>
        <w:t xml:space="preserve">Table 1. Structure of the agricultural sector in England in 2017. </w:t>
      </w:r>
      <w:r>
        <w:rPr>
          <w:lang w:val="en-GB"/>
        </w:rPr>
        <w:br/>
        <w:t xml:space="preserve">Based on </w:t>
      </w:r>
      <w:r w:rsidRPr="00D46A3B">
        <w:rPr>
          <w:rFonts w:cstheme="minorHAnsi"/>
          <w:lang w:val="en-GB"/>
        </w:rPr>
        <w:t xml:space="preserve">DEFRA and Government Statistical Service, 2019. </w:t>
      </w:r>
      <w:r w:rsidRPr="00D46A3B">
        <w:rPr>
          <w:rStyle w:val="cf01"/>
          <w:rFonts w:cstheme="minorHAnsi"/>
          <w:lang w:val="en-US"/>
        </w:rPr>
        <w:t>The future farming and environment evidence compendium. September 2019 - update. Retrieved from: https://assets.publishing.service.gov.uk/government/uploads/system/uploads/attachment_data/file/834432/evidence-compendium-26sep19.pdf, accessed 28.02.2022.</w:t>
      </w:r>
      <w:r>
        <w:rPr>
          <w:lang w:val="en-GB"/>
        </w:rPr>
        <w:br/>
        <w:t>Note: data for Gender and Age are for 2016, as this is measured less frequently.</w:t>
      </w:r>
    </w:p>
    <w:tbl>
      <w:tblPr>
        <w:tblStyle w:val="TableGrid"/>
        <w:tblpPr w:leftFromText="141" w:rightFromText="141" w:vertAnchor="text" w:horzAnchor="margin" w:tblpYSpec="center"/>
        <w:tblW w:w="0" w:type="auto"/>
        <w:tblLayout w:type="fixed"/>
        <w:tblLook w:val="04A0" w:firstRow="1" w:lastRow="0" w:firstColumn="1" w:lastColumn="0" w:noHBand="0" w:noVBand="1"/>
      </w:tblPr>
      <w:tblGrid>
        <w:gridCol w:w="2410"/>
        <w:gridCol w:w="1559"/>
        <w:gridCol w:w="1701"/>
        <w:gridCol w:w="1560"/>
        <w:gridCol w:w="1984"/>
        <w:gridCol w:w="1559"/>
        <w:gridCol w:w="1701"/>
        <w:gridCol w:w="1560"/>
      </w:tblGrid>
      <w:tr w:rsidR="00A007A6" w14:paraId="7EB49D7A" w14:textId="77777777" w:rsidTr="00545E89">
        <w:tc>
          <w:tcPr>
            <w:tcW w:w="2410" w:type="dxa"/>
            <w:tcBorders>
              <w:top w:val="thinThickSmallGap" w:sz="24" w:space="0" w:color="auto"/>
              <w:left w:val="nil"/>
              <w:bottom w:val="double" w:sz="4" w:space="0" w:color="auto"/>
              <w:right w:val="nil"/>
            </w:tcBorders>
          </w:tcPr>
          <w:p w14:paraId="5DCDFA70" w14:textId="77777777" w:rsidR="00A007A6" w:rsidRPr="00075193" w:rsidRDefault="00A007A6" w:rsidP="00545E89">
            <w:pPr>
              <w:rPr>
                <w:b/>
                <w:bCs/>
                <w:sz w:val="20"/>
                <w:szCs w:val="20"/>
                <w:lang w:val="en-GB"/>
              </w:rPr>
            </w:pPr>
            <w:r w:rsidRPr="00075193">
              <w:rPr>
                <w:b/>
                <w:bCs/>
                <w:sz w:val="20"/>
                <w:szCs w:val="20"/>
                <w:lang w:val="en-GB"/>
              </w:rPr>
              <w:t>Farm Type</w:t>
            </w:r>
          </w:p>
        </w:tc>
        <w:tc>
          <w:tcPr>
            <w:tcW w:w="1559" w:type="dxa"/>
            <w:tcBorders>
              <w:top w:val="thinThickSmallGap" w:sz="24" w:space="0" w:color="auto"/>
              <w:left w:val="nil"/>
              <w:bottom w:val="double" w:sz="4" w:space="0" w:color="auto"/>
              <w:right w:val="nil"/>
            </w:tcBorders>
          </w:tcPr>
          <w:p w14:paraId="420D738D" w14:textId="77777777" w:rsidR="00A007A6" w:rsidRPr="00075193" w:rsidRDefault="00A007A6" w:rsidP="00545E89">
            <w:pPr>
              <w:rPr>
                <w:b/>
                <w:bCs/>
                <w:sz w:val="20"/>
                <w:szCs w:val="20"/>
                <w:lang w:val="en-GB"/>
              </w:rPr>
            </w:pPr>
            <w:r w:rsidRPr="00075193">
              <w:rPr>
                <w:b/>
                <w:bCs/>
                <w:sz w:val="20"/>
                <w:szCs w:val="20"/>
                <w:lang w:val="en-GB"/>
              </w:rPr>
              <w:t>Percent of total</w:t>
            </w:r>
          </w:p>
        </w:tc>
        <w:tc>
          <w:tcPr>
            <w:tcW w:w="1701" w:type="dxa"/>
            <w:tcBorders>
              <w:top w:val="thinThickSmallGap" w:sz="24" w:space="0" w:color="auto"/>
              <w:left w:val="nil"/>
              <w:bottom w:val="double" w:sz="4" w:space="0" w:color="auto"/>
              <w:right w:val="nil"/>
            </w:tcBorders>
          </w:tcPr>
          <w:p w14:paraId="1916D266" w14:textId="77777777" w:rsidR="00A007A6" w:rsidRPr="00075193" w:rsidRDefault="00A007A6" w:rsidP="00545E89">
            <w:pPr>
              <w:rPr>
                <w:b/>
                <w:bCs/>
                <w:sz w:val="20"/>
                <w:szCs w:val="20"/>
                <w:lang w:val="en-GB"/>
              </w:rPr>
            </w:pPr>
            <w:r w:rsidRPr="00075193">
              <w:rPr>
                <w:b/>
                <w:bCs/>
                <w:sz w:val="20"/>
                <w:szCs w:val="20"/>
                <w:lang w:val="en-GB"/>
              </w:rPr>
              <w:t>Ownership Type</w:t>
            </w:r>
          </w:p>
        </w:tc>
        <w:tc>
          <w:tcPr>
            <w:tcW w:w="1560" w:type="dxa"/>
            <w:tcBorders>
              <w:top w:val="thinThickSmallGap" w:sz="24" w:space="0" w:color="auto"/>
              <w:left w:val="nil"/>
              <w:bottom w:val="double" w:sz="4" w:space="0" w:color="auto"/>
              <w:right w:val="nil"/>
            </w:tcBorders>
          </w:tcPr>
          <w:p w14:paraId="1B92554B" w14:textId="77777777" w:rsidR="00A007A6" w:rsidRPr="00075193" w:rsidRDefault="00A007A6" w:rsidP="00545E89">
            <w:pPr>
              <w:rPr>
                <w:b/>
                <w:bCs/>
                <w:sz w:val="20"/>
                <w:szCs w:val="20"/>
                <w:lang w:val="en-GB"/>
              </w:rPr>
            </w:pPr>
            <w:r w:rsidRPr="00075193">
              <w:rPr>
                <w:b/>
                <w:bCs/>
                <w:sz w:val="20"/>
                <w:szCs w:val="20"/>
                <w:lang w:val="en-GB"/>
              </w:rPr>
              <w:t>Percent of total</w:t>
            </w:r>
          </w:p>
        </w:tc>
        <w:tc>
          <w:tcPr>
            <w:tcW w:w="1984" w:type="dxa"/>
            <w:tcBorders>
              <w:top w:val="thinThickSmallGap" w:sz="24" w:space="0" w:color="auto"/>
              <w:left w:val="nil"/>
              <w:bottom w:val="double" w:sz="4" w:space="0" w:color="auto"/>
              <w:right w:val="nil"/>
            </w:tcBorders>
          </w:tcPr>
          <w:p w14:paraId="57DEE79A" w14:textId="77777777" w:rsidR="00A007A6" w:rsidRPr="00075193" w:rsidRDefault="00A007A6" w:rsidP="00545E89">
            <w:pPr>
              <w:rPr>
                <w:b/>
                <w:bCs/>
                <w:sz w:val="20"/>
                <w:szCs w:val="20"/>
                <w:lang w:val="en-GB"/>
              </w:rPr>
            </w:pPr>
            <w:r w:rsidRPr="00075193">
              <w:rPr>
                <w:b/>
                <w:bCs/>
                <w:sz w:val="20"/>
                <w:szCs w:val="20"/>
                <w:lang w:val="en-GB"/>
              </w:rPr>
              <w:t xml:space="preserve">Farm holder gender </w:t>
            </w:r>
          </w:p>
        </w:tc>
        <w:tc>
          <w:tcPr>
            <w:tcW w:w="1559" w:type="dxa"/>
            <w:tcBorders>
              <w:top w:val="thinThickSmallGap" w:sz="24" w:space="0" w:color="auto"/>
              <w:left w:val="nil"/>
              <w:bottom w:val="double" w:sz="4" w:space="0" w:color="auto"/>
              <w:right w:val="nil"/>
            </w:tcBorders>
          </w:tcPr>
          <w:p w14:paraId="1D67D21E" w14:textId="77777777" w:rsidR="00A007A6" w:rsidRPr="00075193" w:rsidRDefault="00A007A6" w:rsidP="00545E89">
            <w:pPr>
              <w:rPr>
                <w:b/>
                <w:bCs/>
                <w:sz w:val="20"/>
                <w:szCs w:val="20"/>
                <w:lang w:val="en-GB"/>
              </w:rPr>
            </w:pPr>
            <w:r w:rsidRPr="00075193">
              <w:rPr>
                <w:b/>
                <w:bCs/>
                <w:sz w:val="20"/>
                <w:szCs w:val="20"/>
                <w:lang w:val="en-GB"/>
              </w:rPr>
              <w:t>Percent of total</w:t>
            </w:r>
          </w:p>
        </w:tc>
        <w:tc>
          <w:tcPr>
            <w:tcW w:w="1701" w:type="dxa"/>
            <w:tcBorders>
              <w:top w:val="thinThickSmallGap" w:sz="24" w:space="0" w:color="auto"/>
              <w:left w:val="nil"/>
              <w:bottom w:val="double" w:sz="4" w:space="0" w:color="auto"/>
              <w:right w:val="nil"/>
            </w:tcBorders>
          </w:tcPr>
          <w:p w14:paraId="32F49434" w14:textId="77777777" w:rsidR="00A007A6" w:rsidRPr="00075193" w:rsidRDefault="00A007A6" w:rsidP="00545E89">
            <w:pPr>
              <w:rPr>
                <w:b/>
                <w:bCs/>
                <w:sz w:val="20"/>
                <w:szCs w:val="20"/>
                <w:lang w:val="en-GB"/>
              </w:rPr>
            </w:pPr>
            <w:r w:rsidRPr="00075193">
              <w:rPr>
                <w:b/>
                <w:bCs/>
                <w:sz w:val="20"/>
                <w:szCs w:val="20"/>
                <w:lang w:val="en-GB"/>
              </w:rPr>
              <w:t xml:space="preserve">Farm holder age </w:t>
            </w:r>
          </w:p>
        </w:tc>
        <w:tc>
          <w:tcPr>
            <w:tcW w:w="1560" w:type="dxa"/>
            <w:tcBorders>
              <w:top w:val="thinThickSmallGap" w:sz="24" w:space="0" w:color="auto"/>
              <w:left w:val="nil"/>
              <w:bottom w:val="double" w:sz="4" w:space="0" w:color="auto"/>
              <w:right w:val="nil"/>
            </w:tcBorders>
          </w:tcPr>
          <w:p w14:paraId="6BE6576B" w14:textId="77777777" w:rsidR="00A007A6" w:rsidRPr="00075193" w:rsidRDefault="00A007A6" w:rsidP="00545E89">
            <w:pPr>
              <w:rPr>
                <w:b/>
                <w:bCs/>
                <w:sz w:val="20"/>
                <w:szCs w:val="20"/>
                <w:lang w:val="en-GB"/>
              </w:rPr>
            </w:pPr>
            <w:r w:rsidRPr="00075193">
              <w:rPr>
                <w:b/>
                <w:bCs/>
                <w:sz w:val="20"/>
                <w:szCs w:val="20"/>
                <w:lang w:val="en-GB"/>
              </w:rPr>
              <w:t>Percent of total</w:t>
            </w:r>
          </w:p>
        </w:tc>
      </w:tr>
      <w:tr w:rsidR="00A007A6" w14:paraId="2EC1C2FE" w14:textId="77777777" w:rsidTr="00545E89">
        <w:tc>
          <w:tcPr>
            <w:tcW w:w="2410" w:type="dxa"/>
            <w:tcBorders>
              <w:top w:val="double" w:sz="4" w:space="0" w:color="auto"/>
              <w:left w:val="nil"/>
              <w:bottom w:val="nil"/>
              <w:right w:val="nil"/>
            </w:tcBorders>
          </w:tcPr>
          <w:p w14:paraId="720A4A07" w14:textId="77777777" w:rsidR="00A007A6" w:rsidRPr="00075193" w:rsidRDefault="00A007A6" w:rsidP="00545E89">
            <w:pPr>
              <w:rPr>
                <w:sz w:val="20"/>
                <w:szCs w:val="20"/>
                <w:lang w:val="en-GB"/>
              </w:rPr>
            </w:pPr>
            <w:r>
              <w:rPr>
                <w:sz w:val="20"/>
                <w:szCs w:val="20"/>
                <w:lang w:val="en-GB"/>
              </w:rPr>
              <w:t xml:space="preserve">Lowland </w:t>
            </w:r>
            <w:r w:rsidRPr="00075193">
              <w:rPr>
                <w:sz w:val="20"/>
                <w:szCs w:val="20"/>
                <w:lang w:val="en-GB"/>
              </w:rPr>
              <w:t>grazing livestock</w:t>
            </w:r>
          </w:p>
        </w:tc>
        <w:tc>
          <w:tcPr>
            <w:tcW w:w="1559" w:type="dxa"/>
            <w:tcBorders>
              <w:top w:val="double" w:sz="4" w:space="0" w:color="auto"/>
              <w:left w:val="nil"/>
              <w:bottom w:val="nil"/>
              <w:right w:val="nil"/>
            </w:tcBorders>
          </w:tcPr>
          <w:p w14:paraId="0FC6E05D" w14:textId="77777777" w:rsidR="00A007A6" w:rsidRPr="00075193" w:rsidRDefault="00A007A6" w:rsidP="00545E89">
            <w:pPr>
              <w:rPr>
                <w:sz w:val="20"/>
                <w:szCs w:val="20"/>
                <w:lang w:val="en-GB"/>
              </w:rPr>
            </w:pPr>
            <w:r w:rsidRPr="00075193">
              <w:rPr>
                <w:sz w:val="20"/>
                <w:szCs w:val="20"/>
                <w:lang w:val="en-GB"/>
              </w:rPr>
              <w:t>31%</w:t>
            </w:r>
          </w:p>
        </w:tc>
        <w:tc>
          <w:tcPr>
            <w:tcW w:w="1701" w:type="dxa"/>
            <w:tcBorders>
              <w:top w:val="double" w:sz="4" w:space="0" w:color="auto"/>
              <w:left w:val="nil"/>
              <w:bottom w:val="nil"/>
              <w:right w:val="nil"/>
            </w:tcBorders>
          </w:tcPr>
          <w:p w14:paraId="5B99FFF6" w14:textId="77777777" w:rsidR="00A007A6" w:rsidRPr="00075193" w:rsidRDefault="00A007A6" w:rsidP="00545E89">
            <w:pPr>
              <w:rPr>
                <w:sz w:val="20"/>
                <w:szCs w:val="20"/>
                <w:lang w:val="en-GB"/>
              </w:rPr>
            </w:pPr>
            <w:r w:rsidRPr="00075193">
              <w:rPr>
                <w:sz w:val="20"/>
                <w:szCs w:val="20"/>
                <w:lang w:val="en-GB"/>
              </w:rPr>
              <w:t>Owner occupied</w:t>
            </w:r>
          </w:p>
        </w:tc>
        <w:tc>
          <w:tcPr>
            <w:tcW w:w="1560" w:type="dxa"/>
            <w:tcBorders>
              <w:top w:val="double" w:sz="4" w:space="0" w:color="auto"/>
              <w:left w:val="nil"/>
              <w:bottom w:val="nil"/>
              <w:right w:val="nil"/>
            </w:tcBorders>
          </w:tcPr>
          <w:p w14:paraId="3DFD78B4" w14:textId="77777777" w:rsidR="00A007A6" w:rsidRPr="00075193" w:rsidRDefault="00A007A6" w:rsidP="00545E89">
            <w:pPr>
              <w:rPr>
                <w:sz w:val="20"/>
                <w:szCs w:val="20"/>
                <w:lang w:val="en-GB"/>
              </w:rPr>
            </w:pPr>
            <w:r w:rsidRPr="00075193">
              <w:rPr>
                <w:sz w:val="20"/>
                <w:szCs w:val="20"/>
                <w:lang w:val="en-GB"/>
              </w:rPr>
              <w:t>52%</w:t>
            </w:r>
          </w:p>
        </w:tc>
        <w:tc>
          <w:tcPr>
            <w:tcW w:w="1984" w:type="dxa"/>
            <w:tcBorders>
              <w:top w:val="double" w:sz="4" w:space="0" w:color="auto"/>
              <w:left w:val="nil"/>
              <w:bottom w:val="nil"/>
              <w:right w:val="nil"/>
            </w:tcBorders>
          </w:tcPr>
          <w:p w14:paraId="400C604A" w14:textId="77777777" w:rsidR="00A007A6" w:rsidRPr="00075193" w:rsidRDefault="00A007A6" w:rsidP="00545E89">
            <w:pPr>
              <w:rPr>
                <w:sz w:val="20"/>
                <w:szCs w:val="20"/>
                <w:lang w:val="en-GB"/>
              </w:rPr>
            </w:pPr>
            <w:r w:rsidRPr="00075193">
              <w:rPr>
                <w:sz w:val="20"/>
                <w:szCs w:val="20"/>
                <w:lang w:val="en-GB"/>
              </w:rPr>
              <w:t>Male</w:t>
            </w:r>
          </w:p>
        </w:tc>
        <w:tc>
          <w:tcPr>
            <w:tcW w:w="1559" w:type="dxa"/>
            <w:tcBorders>
              <w:top w:val="double" w:sz="4" w:space="0" w:color="auto"/>
              <w:left w:val="nil"/>
              <w:bottom w:val="nil"/>
              <w:right w:val="nil"/>
            </w:tcBorders>
          </w:tcPr>
          <w:p w14:paraId="35D6DAFD" w14:textId="77777777" w:rsidR="00A007A6" w:rsidRPr="00075193" w:rsidRDefault="00A007A6" w:rsidP="00545E89">
            <w:pPr>
              <w:rPr>
                <w:sz w:val="20"/>
                <w:szCs w:val="20"/>
                <w:lang w:val="en-GB"/>
              </w:rPr>
            </w:pPr>
            <w:r w:rsidRPr="00075193">
              <w:rPr>
                <w:sz w:val="20"/>
                <w:szCs w:val="20"/>
                <w:lang w:val="en-GB"/>
              </w:rPr>
              <w:t>84%</w:t>
            </w:r>
          </w:p>
        </w:tc>
        <w:tc>
          <w:tcPr>
            <w:tcW w:w="1701" w:type="dxa"/>
            <w:tcBorders>
              <w:top w:val="double" w:sz="4" w:space="0" w:color="auto"/>
              <w:left w:val="nil"/>
              <w:bottom w:val="nil"/>
              <w:right w:val="nil"/>
            </w:tcBorders>
          </w:tcPr>
          <w:p w14:paraId="0E9BE92A" w14:textId="77777777" w:rsidR="00A007A6" w:rsidRPr="00075193" w:rsidRDefault="00A007A6" w:rsidP="00545E89">
            <w:pPr>
              <w:rPr>
                <w:sz w:val="20"/>
                <w:szCs w:val="20"/>
                <w:lang w:val="en-GB"/>
              </w:rPr>
            </w:pPr>
            <w:r w:rsidRPr="00075193">
              <w:rPr>
                <w:sz w:val="20"/>
                <w:szCs w:val="20"/>
                <w:lang w:val="en-GB"/>
              </w:rPr>
              <w:t>Younger than 35</w:t>
            </w:r>
          </w:p>
        </w:tc>
        <w:tc>
          <w:tcPr>
            <w:tcW w:w="1560" w:type="dxa"/>
            <w:tcBorders>
              <w:top w:val="double" w:sz="4" w:space="0" w:color="auto"/>
              <w:left w:val="nil"/>
              <w:bottom w:val="nil"/>
              <w:right w:val="nil"/>
            </w:tcBorders>
          </w:tcPr>
          <w:p w14:paraId="0E4CAE27" w14:textId="77777777" w:rsidR="00A007A6" w:rsidRPr="00075193" w:rsidRDefault="00A007A6" w:rsidP="00545E89">
            <w:pPr>
              <w:rPr>
                <w:sz w:val="20"/>
                <w:szCs w:val="20"/>
                <w:lang w:val="en-GB"/>
              </w:rPr>
            </w:pPr>
            <w:r w:rsidRPr="00075193">
              <w:rPr>
                <w:sz w:val="20"/>
                <w:szCs w:val="20"/>
                <w:lang w:val="en-GB"/>
              </w:rPr>
              <w:t>2%</w:t>
            </w:r>
          </w:p>
        </w:tc>
      </w:tr>
      <w:tr w:rsidR="00A007A6" w14:paraId="5DFF3ACD" w14:textId="77777777" w:rsidTr="00545E89">
        <w:tc>
          <w:tcPr>
            <w:tcW w:w="2410" w:type="dxa"/>
            <w:tcBorders>
              <w:top w:val="nil"/>
              <w:left w:val="nil"/>
              <w:bottom w:val="nil"/>
              <w:right w:val="nil"/>
            </w:tcBorders>
          </w:tcPr>
          <w:p w14:paraId="5A626649" w14:textId="77777777" w:rsidR="00A007A6" w:rsidRPr="00075193" w:rsidRDefault="00A007A6" w:rsidP="00545E89">
            <w:pPr>
              <w:rPr>
                <w:sz w:val="20"/>
                <w:szCs w:val="20"/>
                <w:lang w:val="en-GB"/>
              </w:rPr>
            </w:pPr>
            <w:r>
              <w:rPr>
                <w:sz w:val="20"/>
                <w:szCs w:val="20"/>
                <w:lang w:val="en-GB"/>
              </w:rPr>
              <w:t>C</w:t>
            </w:r>
            <w:r w:rsidRPr="00075193">
              <w:rPr>
                <w:sz w:val="20"/>
                <w:szCs w:val="20"/>
                <w:lang w:val="en-GB"/>
              </w:rPr>
              <w:t>ereals</w:t>
            </w:r>
          </w:p>
        </w:tc>
        <w:tc>
          <w:tcPr>
            <w:tcW w:w="1559" w:type="dxa"/>
            <w:tcBorders>
              <w:top w:val="nil"/>
              <w:left w:val="nil"/>
              <w:bottom w:val="nil"/>
              <w:right w:val="nil"/>
            </w:tcBorders>
          </w:tcPr>
          <w:p w14:paraId="0BFADA76" w14:textId="77777777" w:rsidR="00A007A6" w:rsidRPr="00075193" w:rsidRDefault="00A007A6" w:rsidP="00545E89">
            <w:pPr>
              <w:rPr>
                <w:sz w:val="20"/>
                <w:szCs w:val="20"/>
                <w:lang w:val="en-GB"/>
              </w:rPr>
            </w:pPr>
            <w:r w:rsidRPr="00075193">
              <w:rPr>
                <w:sz w:val="20"/>
                <w:szCs w:val="20"/>
                <w:lang w:val="en-GB"/>
              </w:rPr>
              <w:t>18%</w:t>
            </w:r>
          </w:p>
        </w:tc>
        <w:tc>
          <w:tcPr>
            <w:tcW w:w="1701" w:type="dxa"/>
            <w:tcBorders>
              <w:top w:val="nil"/>
              <w:left w:val="nil"/>
              <w:bottom w:val="nil"/>
              <w:right w:val="nil"/>
            </w:tcBorders>
          </w:tcPr>
          <w:p w14:paraId="319B8F79" w14:textId="77777777" w:rsidR="00A007A6" w:rsidRPr="00075193" w:rsidRDefault="00A007A6" w:rsidP="00545E89">
            <w:pPr>
              <w:rPr>
                <w:sz w:val="20"/>
                <w:szCs w:val="20"/>
                <w:lang w:val="en-GB"/>
              </w:rPr>
            </w:pPr>
            <w:r w:rsidRPr="00075193">
              <w:rPr>
                <w:sz w:val="20"/>
                <w:szCs w:val="20"/>
                <w:lang w:val="en-GB"/>
              </w:rPr>
              <w:t>Mixed tenure</w:t>
            </w:r>
          </w:p>
        </w:tc>
        <w:tc>
          <w:tcPr>
            <w:tcW w:w="1560" w:type="dxa"/>
            <w:tcBorders>
              <w:top w:val="nil"/>
              <w:left w:val="nil"/>
              <w:bottom w:val="nil"/>
              <w:right w:val="nil"/>
            </w:tcBorders>
          </w:tcPr>
          <w:p w14:paraId="37DBEE0C" w14:textId="77777777" w:rsidR="00A007A6" w:rsidRPr="00075193" w:rsidRDefault="00A007A6" w:rsidP="00545E89">
            <w:pPr>
              <w:rPr>
                <w:sz w:val="20"/>
                <w:szCs w:val="20"/>
                <w:lang w:val="en-GB"/>
              </w:rPr>
            </w:pPr>
            <w:r w:rsidRPr="00075193">
              <w:rPr>
                <w:sz w:val="20"/>
                <w:szCs w:val="20"/>
                <w:lang w:val="en-GB"/>
              </w:rPr>
              <w:t>34%</w:t>
            </w:r>
          </w:p>
        </w:tc>
        <w:tc>
          <w:tcPr>
            <w:tcW w:w="1984" w:type="dxa"/>
            <w:tcBorders>
              <w:top w:val="nil"/>
              <w:left w:val="nil"/>
              <w:bottom w:val="nil"/>
              <w:right w:val="nil"/>
            </w:tcBorders>
          </w:tcPr>
          <w:p w14:paraId="0B481B14" w14:textId="77777777" w:rsidR="00A007A6" w:rsidRPr="00075193" w:rsidRDefault="00A007A6" w:rsidP="00545E89">
            <w:pPr>
              <w:rPr>
                <w:sz w:val="20"/>
                <w:szCs w:val="20"/>
                <w:lang w:val="en-GB"/>
              </w:rPr>
            </w:pPr>
            <w:r w:rsidRPr="00075193">
              <w:rPr>
                <w:sz w:val="20"/>
                <w:szCs w:val="20"/>
                <w:lang w:val="en-GB"/>
              </w:rPr>
              <w:t>Female</w:t>
            </w:r>
          </w:p>
        </w:tc>
        <w:tc>
          <w:tcPr>
            <w:tcW w:w="1559" w:type="dxa"/>
            <w:tcBorders>
              <w:top w:val="nil"/>
              <w:left w:val="nil"/>
              <w:bottom w:val="nil"/>
              <w:right w:val="nil"/>
            </w:tcBorders>
          </w:tcPr>
          <w:p w14:paraId="68438423" w14:textId="77777777" w:rsidR="00A007A6" w:rsidRPr="00075193" w:rsidRDefault="00A007A6" w:rsidP="00545E89">
            <w:pPr>
              <w:rPr>
                <w:sz w:val="20"/>
                <w:szCs w:val="20"/>
                <w:lang w:val="en-GB"/>
              </w:rPr>
            </w:pPr>
            <w:r w:rsidRPr="00075193">
              <w:rPr>
                <w:sz w:val="20"/>
                <w:szCs w:val="20"/>
                <w:lang w:val="en-GB"/>
              </w:rPr>
              <w:t>16%</w:t>
            </w:r>
          </w:p>
        </w:tc>
        <w:tc>
          <w:tcPr>
            <w:tcW w:w="1701" w:type="dxa"/>
            <w:tcBorders>
              <w:top w:val="nil"/>
              <w:left w:val="nil"/>
              <w:bottom w:val="nil"/>
              <w:right w:val="nil"/>
            </w:tcBorders>
          </w:tcPr>
          <w:p w14:paraId="01312390" w14:textId="77777777" w:rsidR="00A007A6" w:rsidRPr="00075193" w:rsidRDefault="00A007A6" w:rsidP="00545E89">
            <w:pPr>
              <w:rPr>
                <w:sz w:val="20"/>
                <w:szCs w:val="20"/>
                <w:lang w:val="en-GB"/>
              </w:rPr>
            </w:pPr>
            <w:r w:rsidRPr="00075193">
              <w:rPr>
                <w:sz w:val="20"/>
                <w:szCs w:val="20"/>
                <w:lang w:val="en-GB"/>
              </w:rPr>
              <w:t>35-64</w:t>
            </w:r>
          </w:p>
        </w:tc>
        <w:tc>
          <w:tcPr>
            <w:tcW w:w="1560" w:type="dxa"/>
            <w:tcBorders>
              <w:top w:val="nil"/>
              <w:left w:val="nil"/>
              <w:bottom w:val="nil"/>
              <w:right w:val="nil"/>
            </w:tcBorders>
          </w:tcPr>
          <w:p w14:paraId="552DED8E" w14:textId="77777777" w:rsidR="00A007A6" w:rsidRPr="00075193" w:rsidRDefault="00A007A6" w:rsidP="00545E89">
            <w:pPr>
              <w:rPr>
                <w:sz w:val="20"/>
                <w:szCs w:val="20"/>
                <w:lang w:val="en-GB"/>
              </w:rPr>
            </w:pPr>
            <w:r w:rsidRPr="00075193">
              <w:rPr>
                <w:sz w:val="20"/>
                <w:szCs w:val="20"/>
                <w:lang w:val="en-GB"/>
              </w:rPr>
              <w:t>58%</w:t>
            </w:r>
          </w:p>
        </w:tc>
      </w:tr>
      <w:tr w:rsidR="00A007A6" w14:paraId="0B7A6F29" w14:textId="77777777" w:rsidTr="00545E89">
        <w:tc>
          <w:tcPr>
            <w:tcW w:w="2410" w:type="dxa"/>
            <w:tcBorders>
              <w:top w:val="nil"/>
              <w:left w:val="nil"/>
              <w:bottom w:val="nil"/>
              <w:right w:val="nil"/>
            </w:tcBorders>
          </w:tcPr>
          <w:p w14:paraId="237FA417" w14:textId="77777777" w:rsidR="00A007A6" w:rsidRPr="00075193" w:rsidRDefault="00A007A6" w:rsidP="00545E89">
            <w:pPr>
              <w:rPr>
                <w:sz w:val="20"/>
                <w:szCs w:val="20"/>
                <w:lang w:val="en-GB"/>
              </w:rPr>
            </w:pPr>
            <w:r>
              <w:rPr>
                <w:sz w:val="20"/>
                <w:szCs w:val="20"/>
                <w:lang w:val="en-GB"/>
              </w:rPr>
              <w:t>G</w:t>
            </w:r>
            <w:r w:rsidRPr="00075193">
              <w:rPr>
                <w:sz w:val="20"/>
                <w:szCs w:val="20"/>
                <w:lang w:val="en-GB"/>
              </w:rPr>
              <w:t>eneral cropping</w:t>
            </w:r>
          </w:p>
        </w:tc>
        <w:tc>
          <w:tcPr>
            <w:tcW w:w="1559" w:type="dxa"/>
            <w:tcBorders>
              <w:top w:val="nil"/>
              <w:left w:val="nil"/>
              <w:bottom w:val="nil"/>
              <w:right w:val="nil"/>
            </w:tcBorders>
          </w:tcPr>
          <w:p w14:paraId="72C6C31F" w14:textId="77777777" w:rsidR="00A007A6" w:rsidRPr="00075193" w:rsidRDefault="00A007A6" w:rsidP="00545E89">
            <w:pPr>
              <w:rPr>
                <w:sz w:val="20"/>
                <w:szCs w:val="20"/>
                <w:lang w:val="en-GB"/>
              </w:rPr>
            </w:pPr>
            <w:r w:rsidRPr="00075193">
              <w:rPr>
                <w:sz w:val="20"/>
                <w:szCs w:val="20"/>
                <w:lang w:val="en-GB"/>
              </w:rPr>
              <w:t>16%</w:t>
            </w:r>
          </w:p>
        </w:tc>
        <w:tc>
          <w:tcPr>
            <w:tcW w:w="1701" w:type="dxa"/>
            <w:tcBorders>
              <w:top w:val="nil"/>
              <w:left w:val="nil"/>
              <w:bottom w:val="nil"/>
              <w:right w:val="nil"/>
            </w:tcBorders>
          </w:tcPr>
          <w:p w14:paraId="4E386204" w14:textId="77777777" w:rsidR="00A007A6" w:rsidRPr="00075193" w:rsidRDefault="00A007A6" w:rsidP="00545E89">
            <w:pPr>
              <w:rPr>
                <w:sz w:val="20"/>
                <w:szCs w:val="20"/>
                <w:lang w:val="en-GB"/>
              </w:rPr>
            </w:pPr>
            <w:r w:rsidRPr="00075193">
              <w:rPr>
                <w:sz w:val="20"/>
                <w:szCs w:val="20"/>
                <w:lang w:val="en-GB"/>
              </w:rPr>
              <w:t>Wholly tenanted</w:t>
            </w:r>
          </w:p>
        </w:tc>
        <w:tc>
          <w:tcPr>
            <w:tcW w:w="1560" w:type="dxa"/>
            <w:tcBorders>
              <w:top w:val="nil"/>
              <w:left w:val="nil"/>
              <w:bottom w:val="nil"/>
              <w:right w:val="nil"/>
            </w:tcBorders>
          </w:tcPr>
          <w:p w14:paraId="641500B4" w14:textId="77777777" w:rsidR="00A007A6" w:rsidRPr="00075193" w:rsidRDefault="00A007A6" w:rsidP="00545E89">
            <w:pPr>
              <w:rPr>
                <w:sz w:val="20"/>
                <w:szCs w:val="20"/>
                <w:lang w:val="en-GB"/>
              </w:rPr>
            </w:pPr>
            <w:r w:rsidRPr="00075193">
              <w:rPr>
                <w:sz w:val="20"/>
                <w:szCs w:val="20"/>
                <w:lang w:val="en-GB"/>
              </w:rPr>
              <w:t>14%</w:t>
            </w:r>
          </w:p>
        </w:tc>
        <w:tc>
          <w:tcPr>
            <w:tcW w:w="1984" w:type="dxa"/>
            <w:tcBorders>
              <w:top w:val="nil"/>
              <w:left w:val="nil"/>
              <w:bottom w:val="nil"/>
              <w:right w:val="nil"/>
            </w:tcBorders>
          </w:tcPr>
          <w:p w14:paraId="14C8DDA6" w14:textId="77777777" w:rsidR="00A007A6" w:rsidRPr="00075193" w:rsidRDefault="00A007A6" w:rsidP="00545E89">
            <w:pPr>
              <w:rPr>
                <w:sz w:val="20"/>
                <w:szCs w:val="20"/>
                <w:lang w:val="en-GB"/>
              </w:rPr>
            </w:pPr>
          </w:p>
        </w:tc>
        <w:tc>
          <w:tcPr>
            <w:tcW w:w="1559" w:type="dxa"/>
            <w:tcBorders>
              <w:top w:val="nil"/>
              <w:left w:val="nil"/>
              <w:bottom w:val="nil"/>
              <w:right w:val="nil"/>
            </w:tcBorders>
          </w:tcPr>
          <w:p w14:paraId="78EBDE20" w14:textId="77777777" w:rsidR="00A007A6" w:rsidRPr="00075193" w:rsidRDefault="00A007A6" w:rsidP="00545E89">
            <w:pPr>
              <w:rPr>
                <w:sz w:val="20"/>
                <w:szCs w:val="20"/>
                <w:lang w:val="en-GB"/>
              </w:rPr>
            </w:pPr>
          </w:p>
        </w:tc>
        <w:tc>
          <w:tcPr>
            <w:tcW w:w="1701" w:type="dxa"/>
            <w:tcBorders>
              <w:top w:val="nil"/>
              <w:left w:val="nil"/>
              <w:bottom w:val="nil"/>
              <w:right w:val="nil"/>
            </w:tcBorders>
          </w:tcPr>
          <w:p w14:paraId="0BB57401" w14:textId="77777777" w:rsidR="00A007A6" w:rsidRPr="00075193" w:rsidRDefault="00A007A6" w:rsidP="00545E89">
            <w:pPr>
              <w:rPr>
                <w:sz w:val="20"/>
                <w:szCs w:val="20"/>
                <w:lang w:val="en-GB"/>
              </w:rPr>
            </w:pPr>
            <w:r w:rsidRPr="00075193">
              <w:rPr>
                <w:sz w:val="20"/>
                <w:szCs w:val="20"/>
                <w:lang w:val="en-GB"/>
              </w:rPr>
              <w:t>65 and older</w:t>
            </w:r>
          </w:p>
        </w:tc>
        <w:tc>
          <w:tcPr>
            <w:tcW w:w="1560" w:type="dxa"/>
            <w:tcBorders>
              <w:top w:val="nil"/>
              <w:left w:val="nil"/>
              <w:bottom w:val="nil"/>
              <w:right w:val="nil"/>
            </w:tcBorders>
          </w:tcPr>
          <w:p w14:paraId="4B2FFFF0" w14:textId="77777777" w:rsidR="00A007A6" w:rsidRPr="00075193" w:rsidRDefault="00A007A6" w:rsidP="00545E89">
            <w:pPr>
              <w:rPr>
                <w:sz w:val="20"/>
                <w:szCs w:val="20"/>
                <w:lang w:val="en-GB"/>
              </w:rPr>
            </w:pPr>
            <w:r w:rsidRPr="00075193">
              <w:rPr>
                <w:sz w:val="20"/>
                <w:szCs w:val="20"/>
                <w:lang w:val="en-GB"/>
              </w:rPr>
              <w:t>40%</w:t>
            </w:r>
          </w:p>
        </w:tc>
      </w:tr>
      <w:tr w:rsidR="00A007A6" w14:paraId="3BF17C19" w14:textId="77777777" w:rsidTr="00545E89">
        <w:tc>
          <w:tcPr>
            <w:tcW w:w="2410" w:type="dxa"/>
            <w:tcBorders>
              <w:top w:val="nil"/>
              <w:left w:val="nil"/>
              <w:bottom w:val="nil"/>
              <w:right w:val="nil"/>
            </w:tcBorders>
          </w:tcPr>
          <w:p w14:paraId="73072A9E" w14:textId="77777777" w:rsidR="00A007A6" w:rsidRPr="00075193" w:rsidRDefault="00A007A6" w:rsidP="00545E89">
            <w:pPr>
              <w:rPr>
                <w:sz w:val="20"/>
                <w:szCs w:val="20"/>
                <w:lang w:val="en-GB"/>
              </w:rPr>
            </w:pPr>
            <w:r>
              <w:rPr>
                <w:sz w:val="20"/>
                <w:szCs w:val="20"/>
                <w:lang w:val="en-GB"/>
              </w:rPr>
              <w:t>LFA</w:t>
            </w:r>
            <w:r>
              <w:rPr>
                <w:rStyle w:val="FootnoteReference"/>
                <w:sz w:val="20"/>
                <w:szCs w:val="20"/>
                <w:lang w:val="en-GB"/>
              </w:rPr>
              <w:footnoteReference w:id="4"/>
            </w:r>
            <w:r w:rsidRPr="00075193">
              <w:rPr>
                <w:sz w:val="20"/>
                <w:szCs w:val="20"/>
                <w:lang w:val="en-GB"/>
              </w:rPr>
              <w:t xml:space="preserve"> grazing livestock</w:t>
            </w:r>
          </w:p>
        </w:tc>
        <w:tc>
          <w:tcPr>
            <w:tcW w:w="1559" w:type="dxa"/>
            <w:tcBorders>
              <w:top w:val="nil"/>
              <w:left w:val="nil"/>
              <w:bottom w:val="nil"/>
              <w:right w:val="nil"/>
            </w:tcBorders>
          </w:tcPr>
          <w:p w14:paraId="74FAEE79" w14:textId="77777777" w:rsidR="00A007A6" w:rsidRPr="00075193" w:rsidRDefault="00A007A6" w:rsidP="00545E89">
            <w:pPr>
              <w:rPr>
                <w:sz w:val="20"/>
                <w:szCs w:val="20"/>
                <w:lang w:val="en-GB"/>
              </w:rPr>
            </w:pPr>
            <w:r w:rsidRPr="00075193">
              <w:rPr>
                <w:sz w:val="20"/>
                <w:szCs w:val="20"/>
                <w:lang w:val="en-GB"/>
              </w:rPr>
              <w:t>12%</w:t>
            </w:r>
          </w:p>
        </w:tc>
        <w:tc>
          <w:tcPr>
            <w:tcW w:w="1701" w:type="dxa"/>
            <w:tcBorders>
              <w:top w:val="nil"/>
              <w:left w:val="nil"/>
              <w:bottom w:val="nil"/>
              <w:right w:val="nil"/>
            </w:tcBorders>
          </w:tcPr>
          <w:p w14:paraId="599B9A8E" w14:textId="77777777" w:rsidR="00A007A6" w:rsidRPr="00075193" w:rsidRDefault="00A007A6" w:rsidP="00545E89">
            <w:pPr>
              <w:rPr>
                <w:sz w:val="20"/>
                <w:szCs w:val="20"/>
                <w:lang w:val="en-GB"/>
              </w:rPr>
            </w:pPr>
          </w:p>
        </w:tc>
        <w:tc>
          <w:tcPr>
            <w:tcW w:w="1560" w:type="dxa"/>
            <w:tcBorders>
              <w:top w:val="nil"/>
              <w:left w:val="nil"/>
              <w:bottom w:val="nil"/>
              <w:right w:val="nil"/>
            </w:tcBorders>
          </w:tcPr>
          <w:p w14:paraId="41852A81" w14:textId="77777777" w:rsidR="00A007A6" w:rsidRPr="00075193" w:rsidRDefault="00A007A6" w:rsidP="00545E89">
            <w:pPr>
              <w:rPr>
                <w:sz w:val="20"/>
                <w:szCs w:val="20"/>
                <w:lang w:val="en-GB"/>
              </w:rPr>
            </w:pPr>
          </w:p>
        </w:tc>
        <w:tc>
          <w:tcPr>
            <w:tcW w:w="1984" w:type="dxa"/>
            <w:tcBorders>
              <w:top w:val="nil"/>
              <w:left w:val="nil"/>
              <w:bottom w:val="nil"/>
              <w:right w:val="nil"/>
            </w:tcBorders>
          </w:tcPr>
          <w:p w14:paraId="2CBC6670" w14:textId="77777777" w:rsidR="00A007A6" w:rsidRPr="00075193" w:rsidRDefault="00A007A6" w:rsidP="00545E89">
            <w:pPr>
              <w:rPr>
                <w:sz w:val="20"/>
                <w:szCs w:val="20"/>
                <w:lang w:val="en-GB"/>
              </w:rPr>
            </w:pPr>
          </w:p>
        </w:tc>
        <w:tc>
          <w:tcPr>
            <w:tcW w:w="1559" w:type="dxa"/>
            <w:tcBorders>
              <w:top w:val="nil"/>
              <w:left w:val="nil"/>
              <w:bottom w:val="nil"/>
              <w:right w:val="nil"/>
            </w:tcBorders>
          </w:tcPr>
          <w:p w14:paraId="52B2ACC7" w14:textId="77777777" w:rsidR="00A007A6" w:rsidRPr="00075193" w:rsidRDefault="00A007A6" w:rsidP="00545E89">
            <w:pPr>
              <w:rPr>
                <w:sz w:val="20"/>
                <w:szCs w:val="20"/>
                <w:lang w:val="en-GB"/>
              </w:rPr>
            </w:pPr>
          </w:p>
        </w:tc>
        <w:tc>
          <w:tcPr>
            <w:tcW w:w="1701" w:type="dxa"/>
            <w:tcBorders>
              <w:top w:val="nil"/>
              <w:left w:val="nil"/>
              <w:bottom w:val="nil"/>
              <w:right w:val="nil"/>
            </w:tcBorders>
          </w:tcPr>
          <w:p w14:paraId="2B9B432F" w14:textId="77777777" w:rsidR="00A007A6" w:rsidRPr="00075193" w:rsidRDefault="00A007A6" w:rsidP="00545E89">
            <w:pPr>
              <w:rPr>
                <w:sz w:val="20"/>
                <w:szCs w:val="20"/>
                <w:lang w:val="en-GB"/>
              </w:rPr>
            </w:pPr>
          </w:p>
        </w:tc>
        <w:tc>
          <w:tcPr>
            <w:tcW w:w="1560" w:type="dxa"/>
            <w:tcBorders>
              <w:top w:val="nil"/>
              <w:left w:val="nil"/>
              <w:bottom w:val="nil"/>
              <w:right w:val="nil"/>
            </w:tcBorders>
          </w:tcPr>
          <w:p w14:paraId="7E6D2355" w14:textId="77777777" w:rsidR="00A007A6" w:rsidRPr="00075193" w:rsidRDefault="00A007A6" w:rsidP="00545E89">
            <w:pPr>
              <w:rPr>
                <w:sz w:val="20"/>
                <w:szCs w:val="20"/>
                <w:lang w:val="en-GB"/>
              </w:rPr>
            </w:pPr>
          </w:p>
        </w:tc>
      </w:tr>
      <w:tr w:rsidR="00A007A6" w14:paraId="372FBD65" w14:textId="77777777" w:rsidTr="00545E89">
        <w:tc>
          <w:tcPr>
            <w:tcW w:w="2410" w:type="dxa"/>
            <w:tcBorders>
              <w:top w:val="nil"/>
              <w:left w:val="nil"/>
              <w:bottom w:val="nil"/>
              <w:right w:val="nil"/>
            </w:tcBorders>
          </w:tcPr>
          <w:p w14:paraId="3A32AD9D" w14:textId="77777777" w:rsidR="00A007A6" w:rsidRPr="00075193" w:rsidRDefault="00A007A6" w:rsidP="00545E89">
            <w:pPr>
              <w:rPr>
                <w:sz w:val="20"/>
                <w:szCs w:val="20"/>
                <w:lang w:val="en-GB"/>
              </w:rPr>
            </w:pPr>
            <w:r>
              <w:rPr>
                <w:sz w:val="20"/>
                <w:szCs w:val="20"/>
                <w:lang w:val="en-GB"/>
              </w:rPr>
              <w:t>M</w:t>
            </w:r>
            <w:r w:rsidRPr="00075193">
              <w:rPr>
                <w:sz w:val="20"/>
                <w:szCs w:val="20"/>
                <w:lang w:val="en-GB"/>
              </w:rPr>
              <w:t xml:space="preserve">ixed </w:t>
            </w:r>
          </w:p>
        </w:tc>
        <w:tc>
          <w:tcPr>
            <w:tcW w:w="1559" w:type="dxa"/>
            <w:tcBorders>
              <w:top w:val="nil"/>
              <w:left w:val="nil"/>
              <w:bottom w:val="nil"/>
              <w:right w:val="nil"/>
            </w:tcBorders>
          </w:tcPr>
          <w:p w14:paraId="453B3468" w14:textId="77777777" w:rsidR="00A007A6" w:rsidRPr="00075193" w:rsidRDefault="00A007A6" w:rsidP="00545E89">
            <w:pPr>
              <w:rPr>
                <w:sz w:val="20"/>
                <w:szCs w:val="20"/>
                <w:lang w:val="en-GB"/>
              </w:rPr>
            </w:pPr>
            <w:r w:rsidRPr="00075193">
              <w:rPr>
                <w:sz w:val="20"/>
                <w:szCs w:val="20"/>
                <w:lang w:val="en-GB"/>
              </w:rPr>
              <w:t>8%</w:t>
            </w:r>
          </w:p>
        </w:tc>
        <w:tc>
          <w:tcPr>
            <w:tcW w:w="1701" w:type="dxa"/>
            <w:tcBorders>
              <w:top w:val="nil"/>
              <w:left w:val="nil"/>
              <w:bottom w:val="nil"/>
              <w:right w:val="nil"/>
            </w:tcBorders>
          </w:tcPr>
          <w:p w14:paraId="0B56417E" w14:textId="77777777" w:rsidR="00A007A6" w:rsidRPr="00075193" w:rsidRDefault="00A007A6" w:rsidP="00545E89">
            <w:pPr>
              <w:rPr>
                <w:b/>
                <w:bCs/>
                <w:sz w:val="20"/>
                <w:szCs w:val="20"/>
                <w:lang w:val="en-GB"/>
              </w:rPr>
            </w:pPr>
          </w:p>
        </w:tc>
        <w:tc>
          <w:tcPr>
            <w:tcW w:w="1560" w:type="dxa"/>
            <w:tcBorders>
              <w:top w:val="nil"/>
              <w:left w:val="nil"/>
              <w:bottom w:val="nil"/>
              <w:right w:val="nil"/>
            </w:tcBorders>
          </w:tcPr>
          <w:p w14:paraId="071B2BBC" w14:textId="77777777" w:rsidR="00A007A6" w:rsidRPr="00075193" w:rsidRDefault="00A007A6" w:rsidP="00545E89">
            <w:pPr>
              <w:rPr>
                <w:b/>
                <w:bCs/>
                <w:sz w:val="20"/>
                <w:szCs w:val="20"/>
                <w:lang w:val="en-GB"/>
              </w:rPr>
            </w:pPr>
          </w:p>
        </w:tc>
        <w:tc>
          <w:tcPr>
            <w:tcW w:w="1984" w:type="dxa"/>
            <w:tcBorders>
              <w:top w:val="nil"/>
              <w:left w:val="nil"/>
              <w:bottom w:val="nil"/>
              <w:right w:val="nil"/>
            </w:tcBorders>
          </w:tcPr>
          <w:p w14:paraId="38697E2D" w14:textId="77777777" w:rsidR="00A007A6" w:rsidRPr="00075193" w:rsidRDefault="00A007A6" w:rsidP="00545E89">
            <w:pPr>
              <w:rPr>
                <w:b/>
                <w:bCs/>
                <w:sz w:val="20"/>
                <w:szCs w:val="20"/>
                <w:lang w:val="en-GB"/>
              </w:rPr>
            </w:pPr>
          </w:p>
        </w:tc>
        <w:tc>
          <w:tcPr>
            <w:tcW w:w="1559" w:type="dxa"/>
            <w:tcBorders>
              <w:top w:val="nil"/>
              <w:left w:val="nil"/>
              <w:bottom w:val="nil"/>
              <w:right w:val="nil"/>
            </w:tcBorders>
          </w:tcPr>
          <w:p w14:paraId="421A44A3" w14:textId="77777777" w:rsidR="00A007A6" w:rsidRPr="00075193" w:rsidRDefault="00A007A6" w:rsidP="00545E89">
            <w:pPr>
              <w:rPr>
                <w:b/>
                <w:bCs/>
                <w:sz w:val="20"/>
                <w:szCs w:val="20"/>
                <w:lang w:val="en-GB"/>
              </w:rPr>
            </w:pPr>
          </w:p>
        </w:tc>
        <w:tc>
          <w:tcPr>
            <w:tcW w:w="1701" w:type="dxa"/>
            <w:tcBorders>
              <w:top w:val="nil"/>
              <w:left w:val="nil"/>
              <w:bottom w:val="nil"/>
              <w:right w:val="nil"/>
            </w:tcBorders>
          </w:tcPr>
          <w:p w14:paraId="04C7F537" w14:textId="77777777" w:rsidR="00A007A6" w:rsidRPr="00075193" w:rsidRDefault="00A007A6" w:rsidP="00545E89">
            <w:pPr>
              <w:rPr>
                <w:b/>
                <w:bCs/>
                <w:sz w:val="20"/>
                <w:szCs w:val="20"/>
                <w:lang w:val="en-GB"/>
              </w:rPr>
            </w:pPr>
          </w:p>
        </w:tc>
        <w:tc>
          <w:tcPr>
            <w:tcW w:w="1560" w:type="dxa"/>
            <w:tcBorders>
              <w:top w:val="nil"/>
              <w:left w:val="nil"/>
              <w:bottom w:val="nil"/>
              <w:right w:val="nil"/>
            </w:tcBorders>
          </w:tcPr>
          <w:p w14:paraId="0616E3D9" w14:textId="77777777" w:rsidR="00A007A6" w:rsidRPr="00075193" w:rsidRDefault="00A007A6" w:rsidP="00545E89">
            <w:pPr>
              <w:rPr>
                <w:b/>
                <w:bCs/>
                <w:sz w:val="20"/>
                <w:szCs w:val="20"/>
                <w:lang w:val="en-GB"/>
              </w:rPr>
            </w:pPr>
          </w:p>
        </w:tc>
      </w:tr>
      <w:tr w:rsidR="00A007A6" w14:paraId="608CFFA0" w14:textId="77777777" w:rsidTr="00545E89">
        <w:tc>
          <w:tcPr>
            <w:tcW w:w="2410" w:type="dxa"/>
            <w:tcBorders>
              <w:top w:val="nil"/>
              <w:left w:val="nil"/>
              <w:bottom w:val="nil"/>
              <w:right w:val="nil"/>
            </w:tcBorders>
          </w:tcPr>
          <w:p w14:paraId="3D81A30F" w14:textId="77777777" w:rsidR="00A007A6" w:rsidRPr="00075193" w:rsidRDefault="00A007A6" w:rsidP="00545E89">
            <w:pPr>
              <w:rPr>
                <w:sz w:val="20"/>
                <w:szCs w:val="20"/>
                <w:lang w:val="en-GB"/>
              </w:rPr>
            </w:pPr>
            <w:r>
              <w:rPr>
                <w:sz w:val="20"/>
                <w:szCs w:val="20"/>
                <w:lang w:val="en-GB"/>
              </w:rPr>
              <w:t>D</w:t>
            </w:r>
            <w:r w:rsidRPr="00075193">
              <w:rPr>
                <w:sz w:val="20"/>
                <w:szCs w:val="20"/>
                <w:lang w:val="en-GB"/>
              </w:rPr>
              <w:t xml:space="preserve">airy </w:t>
            </w:r>
          </w:p>
        </w:tc>
        <w:tc>
          <w:tcPr>
            <w:tcW w:w="1559" w:type="dxa"/>
            <w:tcBorders>
              <w:top w:val="nil"/>
              <w:left w:val="nil"/>
              <w:bottom w:val="nil"/>
              <w:right w:val="nil"/>
            </w:tcBorders>
          </w:tcPr>
          <w:p w14:paraId="31594859" w14:textId="77777777" w:rsidR="00A007A6" w:rsidRPr="00075193" w:rsidRDefault="00A007A6" w:rsidP="00545E89">
            <w:pPr>
              <w:rPr>
                <w:sz w:val="20"/>
                <w:szCs w:val="20"/>
                <w:lang w:val="en-GB"/>
              </w:rPr>
            </w:pPr>
            <w:r w:rsidRPr="00075193">
              <w:rPr>
                <w:sz w:val="20"/>
                <w:szCs w:val="20"/>
                <w:lang w:val="en-GB"/>
              </w:rPr>
              <w:t>6%</w:t>
            </w:r>
          </w:p>
        </w:tc>
        <w:tc>
          <w:tcPr>
            <w:tcW w:w="1701" w:type="dxa"/>
            <w:tcBorders>
              <w:top w:val="nil"/>
              <w:left w:val="nil"/>
              <w:bottom w:val="nil"/>
              <w:right w:val="nil"/>
            </w:tcBorders>
          </w:tcPr>
          <w:p w14:paraId="49394643" w14:textId="77777777" w:rsidR="00A007A6" w:rsidRPr="00075193" w:rsidRDefault="00A007A6" w:rsidP="00545E89">
            <w:pPr>
              <w:rPr>
                <w:sz w:val="20"/>
                <w:szCs w:val="20"/>
                <w:lang w:val="en-GB"/>
              </w:rPr>
            </w:pPr>
          </w:p>
        </w:tc>
        <w:tc>
          <w:tcPr>
            <w:tcW w:w="1560" w:type="dxa"/>
            <w:tcBorders>
              <w:top w:val="nil"/>
              <w:left w:val="nil"/>
              <w:bottom w:val="nil"/>
              <w:right w:val="nil"/>
            </w:tcBorders>
          </w:tcPr>
          <w:p w14:paraId="35496091" w14:textId="77777777" w:rsidR="00A007A6" w:rsidRPr="00075193" w:rsidRDefault="00A007A6" w:rsidP="00545E89">
            <w:pPr>
              <w:rPr>
                <w:sz w:val="20"/>
                <w:szCs w:val="20"/>
                <w:lang w:val="en-GB"/>
              </w:rPr>
            </w:pPr>
          </w:p>
        </w:tc>
        <w:tc>
          <w:tcPr>
            <w:tcW w:w="1984" w:type="dxa"/>
            <w:tcBorders>
              <w:top w:val="nil"/>
              <w:left w:val="nil"/>
              <w:bottom w:val="nil"/>
              <w:right w:val="nil"/>
            </w:tcBorders>
          </w:tcPr>
          <w:p w14:paraId="5B0A678D" w14:textId="77777777" w:rsidR="00A007A6" w:rsidRPr="00075193" w:rsidRDefault="00A007A6" w:rsidP="00545E89">
            <w:pPr>
              <w:rPr>
                <w:sz w:val="20"/>
                <w:szCs w:val="20"/>
                <w:lang w:val="en-GB"/>
              </w:rPr>
            </w:pPr>
          </w:p>
        </w:tc>
        <w:tc>
          <w:tcPr>
            <w:tcW w:w="1559" w:type="dxa"/>
            <w:tcBorders>
              <w:top w:val="nil"/>
              <w:left w:val="nil"/>
              <w:bottom w:val="nil"/>
              <w:right w:val="nil"/>
            </w:tcBorders>
          </w:tcPr>
          <w:p w14:paraId="39337400" w14:textId="77777777" w:rsidR="00A007A6" w:rsidRPr="00075193" w:rsidRDefault="00A007A6" w:rsidP="00545E89">
            <w:pPr>
              <w:rPr>
                <w:sz w:val="20"/>
                <w:szCs w:val="20"/>
                <w:lang w:val="en-GB"/>
              </w:rPr>
            </w:pPr>
          </w:p>
        </w:tc>
        <w:tc>
          <w:tcPr>
            <w:tcW w:w="1701" w:type="dxa"/>
            <w:tcBorders>
              <w:top w:val="nil"/>
              <w:left w:val="nil"/>
              <w:bottom w:val="nil"/>
              <w:right w:val="nil"/>
            </w:tcBorders>
          </w:tcPr>
          <w:p w14:paraId="05F5ED6F" w14:textId="77777777" w:rsidR="00A007A6" w:rsidRPr="00075193" w:rsidRDefault="00A007A6" w:rsidP="00545E89">
            <w:pPr>
              <w:rPr>
                <w:sz w:val="20"/>
                <w:szCs w:val="20"/>
                <w:lang w:val="en-GB"/>
              </w:rPr>
            </w:pPr>
          </w:p>
        </w:tc>
        <w:tc>
          <w:tcPr>
            <w:tcW w:w="1560" w:type="dxa"/>
            <w:tcBorders>
              <w:top w:val="nil"/>
              <w:left w:val="nil"/>
              <w:bottom w:val="nil"/>
              <w:right w:val="nil"/>
            </w:tcBorders>
          </w:tcPr>
          <w:p w14:paraId="46A26F19" w14:textId="77777777" w:rsidR="00A007A6" w:rsidRPr="00075193" w:rsidRDefault="00A007A6" w:rsidP="00545E89">
            <w:pPr>
              <w:rPr>
                <w:sz w:val="20"/>
                <w:szCs w:val="20"/>
                <w:lang w:val="en-GB"/>
              </w:rPr>
            </w:pPr>
          </w:p>
        </w:tc>
      </w:tr>
      <w:tr w:rsidR="00A007A6" w14:paraId="75F4B7F1" w14:textId="77777777" w:rsidTr="00545E89">
        <w:tc>
          <w:tcPr>
            <w:tcW w:w="2410" w:type="dxa"/>
            <w:tcBorders>
              <w:top w:val="nil"/>
              <w:left w:val="nil"/>
              <w:bottom w:val="nil"/>
              <w:right w:val="nil"/>
            </w:tcBorders>
          </w:tcPr>
          <w:p w14:paraId="1C378C65" w14:textId="77777777" w:rsidR="00A007A6" w:rsidRPr="00075193" w:rsidRDefault="00A007A6" w:rsidP="00545E89">
            <w:pPr>
              <w:rPr>
                <w:sz w:val="20"/>
                <w:szCs w:val="20"/>
                <w:lang w:val="en-GB"/>
              </w:rPr>
            </w:pPr>
            <w:r>
              <w:rPr>
                <w:sz w:val="20"/>
                <w:szCs w:val="20"/>
                <w:lang w:val="en-GB"/>
              </w:rPr>
              <w:t>H</w:t>
            </w:r>
            <w:r w:rsidRPr="00075193">
              <w:rPr>
                <w:sz w:val="20"/>
                <w:szCs w:val="20"/>
                <w:lang w:val="en-GB"/>
              </w:rPr>
              <w:t>orticulture</w:t>
            </w:r>
          </w:p>
        </w:tc>
        <w:tc>
          <w:tcPr>
            <w:tcW w:w="1559" w:type="dxa"/>
            <w:tcBorders>
              <w:top w:val="nil"/>
              <w:left w:val="nil"/>
              <w:bottom w:val="nil"/>
              <w:right w:val="nil"/>
            </w:tcBorders>
          </w:tcPr>
          <w:p w14:paraId="1A11CE6B" w14:textId="77777777" w:rsidR="00A007A6" w:rsidRPr="00075193" w:rsidRDefault="00A007A6" w:rsidP="00545E89">
            <w:pPr>
              <w:rPr>
                <w:sz w:val="20"/>
                <w:szCs w:val="20"/>
                <w:lang w:val="en-GB"/>
              </w:rPr>
            </w:pPr>
            <w:r w:rsidRPr="00075193">
              <w:rPr>
                <w:sz w:val="20"/>
                <w:szCs w:val="20"/>
                <w:lang w:val="en-GB"/>
              </w:rPr>
              <w:t>4%</w:t>
            </w:r>
          </w:p>
        </w:tc>
        <w:tc>
          <w:tcPr>
            <w:tcW w:w="1701" w:type="dxa"/>
            <w:tcBorders>
              <w:top w:val="nil"/>
              <w:left w:val="nil"/>
              <w:bottom w:val="nil"/>
              <w:right w:val="nil"/>
            </w:tcBorders>
          </w:tcPr>
          <w:p w14:paraId="38289C8A" w14:textId="77777777" w:rsidR="00A007A6" w:rsidRPr="00075193" w:rsidRDefault="00A007A6" w:rsidP="00545E89">
            <w:pPr>
              <w:rPr>
                <w:sz w:val="20"/>
                <w:szCs w:val="20"/>
                <w:lang w:val="en-GB"/>
              </w:rPr>
            </w:pPr>
          </w:p>
        </w:tc>
        <w:tc>
          <w:tcPr>
            <w:tcW w:w="1560" w:type="dxa"/>
            <w:tcBorders>
              <w:top w:val="nil"/>
              <w:left w:val="nil"/>
              <w:bottom w:val="nil"/>
              <w:right w:val="nil"/>
            </w:tcBorders>
          </w:tcPr>
          <w:p w14:paraId="090A206B" w14:textId="77777777" w:rsidR="00A007A6" w:rsidRPr="00075193" w:rsidRDefault="00A007A6" w:rsidP="00545E89">
            <w:pPr>
              <w:rPr>
                <w:sz w:val="20"/>
                <w:szCs w:val="20"/>
                <w:lang w:val="en-GB"/>
              </w:rPr>
            </w:pPr>
          </w:p>
        </w:tc>
        <w:tc>
          <w:tcPr>
            <w:tcW w:w="1984" w:type="dxa"/>
            <w:tcBorders>
              <w:top w:val="nil"/>
              <w:left w:val="nil"/>
              <w:bottom w:val="nil"/>
              <w:right w:val="nil"/>
            </w:tcBorders>
          </w:tcPr>
          <w:p w14:paraId="648A6AE2" w14:textId="77777777" w:rsidR="00A007A6" w:rsidRPr="00075193" w:rsidRDefault="00A007A6" w:rsidP="00545E89">
            <w:pPr>
              <w:rPr>
                <w:sz w:val="20"/>
                <w:szCs w:val="20"/>
                <w:lang w:val="en-GB"/>
              </w:rPr>
            </w:pPr>
          </w:p>
        </w:tc>
        <w:tc>
          <w:tcPr>
            <w:tcW w:w="1559" w:type="dxa"/>
            <w:tcBorders>
              <w:top w:val="nil"/>
              <w:left w:val="nil"/>
              <w:bottom w:val="nil"/>
              <w:right w:val="nil"/>
            </w:tcBorders>
          </w:tcPr>
          <w:p w14:paraId="2D333AEB" w14:textId="77777777" w:rsidR="00A007A6" w:rsidRPr="00075193" w:rsidRDefault="00A007A6" w:rsidP="00545E89">
            <w:pPr>
              <w:rPr>
                <w:sz w:val="20"/>
                <w:szCs w:val="20"/>
                <w:lang w:val="en-GB"/>
              </w:rPr>
            </w:pPr>
          </w:p>
        </w:tc>
        <w:tc>
          <w:tcPr>
            <w:tcW w:w="1701" w:type="dxa"/>
            <w:tcBorders>
              <w:top w:val="nil"/>
              <w:left w:val="nil"/>
              <w:bottom w:val="nil"/>
              <w:right w:val="nil"/>
            </w:tcBorders>
          </w:tcPr>
          <w:p w14:paraId="2168028B" w14:textId="77777777" w:rsidR="00A007A6" w:rsidRPr="00075193" w:rsidRDefault="00A007A6" w:rsidP="00545E89">
            <w:pPr>
              <w:rPr>
                <w:sz w:val="20"/>
                <w:szCs w:val="20"/>
                <w:lang w:val="en-GB"/>
              </w:rPr>
            </w:pPr>
          </w:p>
        </w:tc>
        <w:tc>
          <w:tcPr>
            <w:tcW w:w="1560" w:type="dxa"/>
            <w:tcBorders>
              <w:top w:val="nil"/>
              <w:left w:val="nil"/>
              <w:bottom w:val="nil"/>
              <w:right w:val="nil"/>
            </w:tcBorders>
          </w:tcPr>
          <w:p w14:paraId="2E3658AD" w14:textId="77777777" w:rsidR="00A007A6" w:rsidRPr="00075193" w:rsidRDefault="00A007A6" w:rsidP="00545E89">
            <w:pPr>
              <w:rPr>
                <w:sz w:val="20"/>
                <w:szCs w:val="20"/>
                <w:lang w:val="en-GB"/>
              </w:rPr>
            </w:pPr>
          </w:p>
        </w:tc>
      </w:tr>
      <w:tr w:rsidR="00A007A6" w14:paraId="62220DD3" w14:textId="77777777" w:rsidTr="00545E89">
        <w:tc>
          <w:tcPr>
            <w:tcW w:w="2410" w:type="dxa"/>
            <w:tcBorders>
              <w:top w:val="nil"/>
              <w:left w:val="nil"/>
              <w:bottom w:val="nil"/>
              <w:right w:val="nil"/>
            </w:tcBorders>
          </w:tcPr>
          <w:p w14:paraId="48418340" w14:textId="77777777" w:rsidR="00A007A6" w:rsidRPr="00075193" w:rsidRDefault="00A007A6" w:rsidP="00545E89">
            <w:pPr>
              <w:rPr>
                <w:sz w:val="20"/>
                <w:szCs w:val="20"/>
                <w:lang w:val="en-GB"/>
              </w:rPr>
            </w:pPr>
            <w:r>
              <w:rPr>
                <w:sz w:val="20"/>
                <w:szCs w:val="20"/>
                <w:lang w:val="en-GB"/>
              </w:rPr>
              <w:t>P</w:t>
            </w:r>
            <w:r w:rsidRPr="00075193">
              <w:rPr>
                <w:sz w:val="20"/>
                <w:szCs w:val="20"/>
                <w:lang w:val="en-GB"/>
              </w:rPr>
              <w:t>oultry</w:t>
            </w:r>
          </w:p>
        </w:tc>
        <w:tc>
          <w:tcPr>
            <w:tcW w:w="1559" w:type="dxa"/>
            <w:tcBorders>
              <w:top w:val="nil"/>
              <w:left w:val="nil"/>
              <w:bottom w:val="nil"/>
              <w:right w:val="nil"/>
            </w:tcBorders>
          </w:tcPr>
          <w:p w14:paraId="1454FAE8" w14:textId="77777777" w:rsidR="00A007A6" w:rsidRPr="00075193" w:rsidRDefault="00A007A6" w:rsidP="00545E89">
            <w:pPr>
              <w:rPr>
                <w:sz w:val="20"/>
                <w:szCs w:val="20"/>
                <w:lang w:val="en-GB"/>
              </w:rPr>
            </w:pPr>
            <w:r w:rsidRPr="00075193">
              <w:rPr>
                <w:sz w:val="20"/>
                <w:szCs w:val="20"/>
                <w:lang w:val="en-GB"/>
              </w:rPr>
              <w:t>3%</w:t>
            </w:r>
          </w:p>
        </w:tc>
        <w:tc>
          <w:tcPr>
            <w:tcW w:w="1701" w:type="dxa"/>
            <w:tcBorders>
              <w:top w:val="nil"/>
              <w:left w:val="nil"/>
              <w:bottom w:val="nil"/>
              <w:right w:val="nil"/>
            </w:tcBorders>
          </w:tcPr>
          <w:p w14:paraId="1B2A42CB" w14:textId="77777777" w:rsidR="00A007A6" w:rsidRPr="00075193" w:rsidRDefault="00A007A6" w:rsidP="00545E89">
            <w:pPr>
              <w:rPr>
                <w:sz w:val="20"/>
                <w:szCs w:val="20"/>
                <w:lang w:val="en-GB"/>
              </w:rPr>
            </w:pPr>
          </w:p>
        </w:tc>
        <w:tc>
          <w:tcPr>
            <w:tcW w:w="1560" w:type="dxa"/>
            <w:tcBorders>
              <w:top w:val="nil"/>
              <w:left w:val="nil"/>
              <w:bottom w:val="nil"/>
              <w:right w:val="nil"/>
            </w:tcBorders>
          </w:tcPr>
          <w:p w14:paraId="3F51152D" w14:textId="77777777" w:rsidR="00A007A6" w:rsidRPr="00075193" w:rsidRDefault="00A007A6" w:rsidP="00545E89">
            <w:pPr>
              <w:rPr>
                <w:sz w:val="20"/>
                <w:szCs w:val="20"/>
                <w:lang w:val="en-GB"/>
              </w:rPr>
            </w:pPr>
          </w:p>
        </w:tc>
        <w:tc>
          <w:tcPr>
            <w:tcW w:w="1984" w:type="dxa"/>
            <w:tcBorders>
              <w:top w:val="nil"/>
              <w:left w:val="nil"/>
              <w:bottom w:val="nil"/>
              <w:right w:val="nil"/>
            </w:tcBorders>
          </w:tcPr>
          <w:p w14:paraId="24A6385D" w14:textId="77777777" w:rsidR="00A007A6" w:rsidRPr="00075193" w:rsidRDefault="00A007A6" w:rsidP="00545E89">
            <w:pPr>
              <w:rPr>
                <w:sz w:val="20"/>
                <w:szCs w:val="20"/>
                <w:lang w:val="en-GB"/>
              </w:rPr>
            </w:pPr>
          </w:p>
        </w:tc>
        <w:tc>
          <w:tcPr>
            <w:tcW w:w="1559" w:type="dxa"/>
            <w:tcBorders>
              <w:top w:val="nil"/>
              <w:left w:val="nil"/>
              <w:bottom w:val="nil"/>
              <w:right w:val="nil"/>
            </w:tcBorders>
          </w:tcPr>
          <w:p w14:paraId="17CD1989" w14:textId="77777777" w:rsidR="00A007A6" w:rsidRPr="00075193" w:rsidRDefault="00A007A6" w:rsidP="00545E89">
            <w:pPr>
              <w:rPr>
                <w:sz w:val="20"/>
                <w:szCs w:val="20"/>
                <w:lang w:val="en-GB"/>
              </w:rPr>
            </w:pPr>
          </w:p>
        </w:tc>
        <w:tc>
          <w:tcPr>
            <w:tcW w:w="1701" w:type="dxa"/>
            <w:tcBorders>
              <w:top w:val="nil"/>
              <w:left w:val="nil"/>
              <w:bottom w:val="nil"/>
              <w:right w:val="nil"/>
            </w:tcBorders>
          </w:tcPr>
          <w:p w14:paraId="325956C4" w14:textId="77777777" w:rsidR="00A007A6" w:rsidRPr="00075193" w:rsidRDefault="00A007A6" w:rsidP="00545E89">
            <w:pPr>
              <w:rPr>
                <w:sz w:val="20"/>
                <w:szCs w:val="20"/>
                <w:lang w:val="en-GB"/>
              </w:rPr>
            </w:pPr>
          </w:p>
        </w:tc>
        <w:tc>
          <w:tcPr>
            <w:tcW w:w="1560" w:type="dxa"/>
            <w:tcBorders>
              <w:top w:val="nil"/>
              <w:left w:val="nil"/>
              <w:bottom w:val="nil"/>
              <w:right w:val="nil"/>
            </w:tcBorders>
          </w:tcPr>
          <w:p w14:paraId="2862674F" w14:textId="77777777" w:rsidR="00A007A6" w:rsidRPr="00075193" w:rsidRDefault="00A007A6" w:rsidP="00545E89">
            <w:pPr>
              <w:rPr>
                <w:sz w:val="20"/>
                <w:szCs w:val="20"/>
                <w:lang w:val="en-GB"/>
              </w:rPr>
            </w:pPr>
          </w:p>
        </w:tc>
      </w:tr>
      <w:tr w:rsidR="00A007A6" w14:paraId="0FD4CEF8" w14:textId="77777777" w:rsidTr="00545E89">
        <w:tc>
          <w:tcPr>
            <w:tcW w:w="2410" w:type="dxa"/>
            <w:tcBorders>
              <w:top w:val="nil"/>
              <w:left w:val="nil"/>
              <w:bottom w:val="nil"/>
              <w:right w:val="nil"/>
            </w:tcBorders>
          </w:tcPr>
          <w:p w14:paraId="4F794678" w14:textId="77777777" w:rsidR="00A007A6" w:rsidRPr="00075193" w:rsidRDefault="00A007A6" w:rsidP="00545E89">
            <w:pPr>
              <w:rPr>
                <w:sz w:val="20"/>
                <w:szCs w:val="20"/>
                <w:lang w:val="en-GB"/>
              </w:rPr>
            </w:pPr>
            <w:r>
              <w:rPr>
                <w:sz w:val="20"/>
                <w:szCs w:val="20"/>
                <w:lang w:val="en-GB"/>
              </w:rPr>
              <w:t>P</w:t>
            </w:r>
            <w:r w:rsidRPr="00075193">
              <w:rPr>
                <w:sz w:val="20"/>
                <w:szCs w:val="20"/>
                <w:lang w:val="en-GB"/>
              </w:rPr>
              <w:t>igs</w:t>
            </w:r>
          </w:p>
        </w:tc>
        <w:tc>
          <w:tcPr>
            <w:tcW w:w="1559" w:type="dxa"/>
            <w:tcBorders>
              <w:top w:val="nil"/>
              <w:left w:val="nil"/>
              <w:bottom w:val="nil"/>
              <w:right w:val="nil"/>
            </w:tcBorders>
          </w:tcPr>
          <w:p w14:paraId="7A915C3B" w14:textId="77777777" w:rsidR="00A007A6" w:rsidRPr="00075193" w:rsidRDefault="00A007A6" w:rsidP="00545E89">
            <w:pPr>
              <w:rPr>
                <w:sz w:val="20"/>
                <w:szCs w:val="20"/>
                <w:lang w:val="en-GB"/>
              </w:rPr>
            </w:pPr>
            <w:r w:rsidRPr="00075193">
              <w:rPr>
                <w:sz w:val="20"/>
                <w:szCs w:val="20"/>
                <w:lang w:val="en-GB"/>
              </w:rPr>
              <w:t>2%</w:t>
            </w:r>
          </w:p>
        </w:tc>
        <w:tc>
          <w:tcPr>
            <w:tcW w:w="1701" w:type="dxa"/>
            <w:tcBorders>
              <w:top w:val="nil"/>
              <w:left w:val="nil"/>
              <w:bottom w:val="nil"/>
              <w:right w:val="nil"/>
            </w:tcBorders>
          </w:tcPr>
          <w:p w14:paraId="358C4031" w14:textId="77777777" w:rsidR="00A007A6" w:rsidRPr="00075193" w:rsidRDefault="00A007A6" w:rsidP="00545E89">
            <w:pPr>
              <w:rPr>
                <w:b/>
                <w:bCs/>
                <w:sz w:val="20"/>
                <w:szCs w:val="20"/>
                <w:lang w:val="en-GB"/>
              </w:rPr>
            </w:pPr>
          </w:p>
        </w:tc>
        <w:tc>
          <w:tcPr>
            <w:tcW w:w="1560" w:type="dxa"/>
            <w:tcBorders>
              <w:top w:val="nil"/>
              <w:left w:val="nil"/>
              <w:bottom w:val="nil"/>
              <w:right w:val="nil"/>
            </w:tcBorders>
          </w:tcPr>
          <w:p w14:paraId="60875BE9" w14:textId="77777777" w:rsidR="00A007A6" w:rsidRPr="00075193" w:rsidRDefault="00A007A6" w:rsidP="00545E89">
            <w:pPr>
              <w:rPr>
                <w:b/>
                <w:bCs/>
                <w:sz w:val="20"/>
                <w:szCs w:val="20"/>
                <w:lang w:val="en-GB"/>
              </w:rPr>
            </w:pPr>
          </w:p>
        </w:tc>
        <w:tc>
          <w:tcPr>
            <w:tcW w:w="1984" w:type="dxa"/>
            <w:tcBorders>
              <w:top w:val="nil"/>
              <w:left w:val="nil"/>
              <w:bottom w:val="nil"/>
              <w:right w:val="nil"/>
            </w:tcBorders>
          </w:tcPr>
          <w:p w14:paraId="43DDD7C1" w14:textId="77777777" w:rsidR="00A007A6" w:rsidRPr="00075193" w:rsidRDefault="00A007A6" w:rsidP="00545E89">
            <w:pPr>
              <w:rPr>
                <w:b/>
                <w:bCs/>
                <w:sz w:val="20"/>
                <w:szCs w:val="20"/>
                <w:lang w:val="en-GB"/>
              </w:rPr>
            </w:pPr>
          </w:p>
        </w:tc>
        <w:tc>
          <w:tcPr>
            <w:tcW w:w="1559" w:type="dxa"/>
            <w:tcBorders>
              <w:top w:val="nil"/>
              <w:left w:val="nil"/>
              <w:bottom w:val="nil"/>
              <w:right w:val="nil"/>
            </w:tcBorders>
          </w:tcPr>
          <w:p w14:paraId="30AAE659" w14:textId="77777777" w:rsidR="00A007A6" w:rsidRPr="00075193" w:rsidRDefault="00A007A6" w:rsidP="00545E89">
            <w:pPr>
              <w:rPr>
                <w:b/>
                <w:bCs/>
                <w:sz w:val="20"/>
                <w:szCs w:val="20"/>
                <w:lang w:val="en-GB"/>
              </w:rPr>
            </w:pPr>
          </w:p>
        </w:tc>
        <w:tc>
          <w:tcPr>
            <w:tcW w:w="1701" w:type="dxa"/>
            <w:tcBorders>
              <w:top w:val="nil"/>
              <w:left w:val="nil"/>
              <w:bottom w:val="nil"/>
              <w:right w:val="nil"/>
            </w:tcBorders>
          </w:tcPr>
          <w:p w14:paraId="2753B901" w14:textId="77777777" w:rsidR="00A007A6" w:rsidRPr="00075193" w:rsidRDefault="00A007A6" w:rsidP="00545E89">
            <w:pPr>
              <w:rPr>
                <w:b/>
                <w:bCs/>
                <w:sz w:val="20"/>
                <w:szCs w:val="20"/>
                <w:lang w:val="en-GB"/>
              </w:rPr>
            </w:pPr>
          </w:p>
        </w:tc>
        <w:tc>
          <w:tcPr>
            <w:tcW w:w="1560" w:type="dxa"/>
            <w:tcBorders>
              <w:top w:val="nil"/>
              <w:left w:val="nil"/>
              <w:bottom w:val="nil"/>
              <w:right w:val="nil"/>
            </w:tcBorders>
          </w:tcPr>
          <w:p w14:paraId="51ED1894" w14:textId="77777777" w:rsidR="00A007A6" w:rsidRPr="00A35BD8" w:rsidRDefault="00A007A6" w:rsidP="00545E89">
            <w:pPr>
              <w:rPr>
                <w:b/>
                <w:bCs/>
                <w:lang w:val="en-GB"/>
              </w:rPr>
            </w:pPr>
          </w:p>
        </w:tc>
      </w:tr>
      <w:tr w:rsidR="00A007A6" w14:paraId="5AD92920" w14:textId="77777777" w:rsidTr="00545E89">
        <w:tc>
          <w:tcPr>
            <w:tcW w:w="2410" w:type="dxa"/>
            <w:tcBorders>
              <w:top w:val="nil"/>
              <w:left w:val="nil"/>
              <w:bottom w:val="thickThinSmallGap" w:sz="24" w:space="0" w:color="auto"/>
              <w:right w:val="nil"/>
            </w:tcBorders>
          </w:tcPr>
          <w:p w14:paraId="7214B477" w14:textId="77777777" w:rsidR="00A007A6" w:rsidRPr="00075193" w:rsidRDefault="00A007A6" w:rsidP="00545E89">
            <w:pPr>
              <w:rPr>
                <w:sz w:val="20"/>
                <w:szCs w:val="20"/>
                <w:lang w:val="en-GB"/>
              </w:rPr>
            </w:pPr>
            <w:r>
              <w:rPr>
                <w:sz w:val="20"/>
                <w:szCs w:val="20"/>
                <w:lang w:val="en-GB"/>
              </w:rPr>
              <w:t>U</w:t>
            </w:r>
            <w:r w:rsidRPr="00075193">
              <w:rPr>
                <w:sz w:val="20"/>
                <w:szCs w:val="20"/>
                <w:lang w:val="en-GB"/>
              </w:rPr>
              <w:t>nclassified</w:t>
            </w:r>
          </w:p>
        </w:tc>
        <w:tc>
          <w:tcPr>
            <w:tcW w:w="1559" w:type="dxa"/>
            <w:tcBorders>
              <w:top w:val="nil"/>
              <w:left w:val="nil"/>
              <w:bottom w:val="thickThinSmallGap" w:sz="24" w:space="0" w:color="auto"/>
              <w:right w:val="nil"/>
            </w:tcBorders>
          </w:tcPr>
          <w:p w14:paraId="1F5C3829" w14:textId="77777777" w:rsidR="00A007A6" w:rsidRPr="00075193" w:rsidRDefault="00A007A6" w:rsidP="00545E89">
            <w:pPr>
              <w:rPr>
                <w:sz w:val="20"/>
                <w:szCs w:val="20"/>
                <w:lang w:val="en-GB"/>
              </w:rPr>
            </w:pPr>
            <w:r w:rsidRPr="00075193">
              <w:rPr>
                <w:sz w:val="20"/>
                <w:szCs w:val="20"/>
                <w:lang w:val="en-GB"/>
              </w:rPr>
              <w:t>1%</w:t>
            </w:r>
          </w:p>
        </w:tc>
        <w:tc>
          <w:tcPr>
            <w:tcW w:w="1701" w:type="dxa"/>
            <w:tcBorders>
              <w:top w:val="nil"/>
              <w:left w:val="nil"/>
              <w:bottom w:val="thickThinSmallGap" w:sz="24" w:space="0" w:color="auto"/>
              <w:right w:val="nil"/>
            </w:tcBorders>
          </w:tcPr>
          <w:p w14:paraId="2FE34B59" w14:textId="77777777" w:rsidR="00A007A6" w:rsidRPr="00075193" w:rsidRDefault="00A007A6" w:rsidP="00545E89">
            <w:pPr>
              <w:rPr>
                <w:sz w:val="20"/>
                <w:szCs w:val="20"/>
                <w:lang w:val="en-GB"/>
              </w:rPr>
            </w:pPr>
          </w:p>
        </w:tc>
        <w:tc>
          <w:tcPr>
            <w:tcW w:w="1560" w:type="dxa"/>
            <w:tcBorders>
              <w:top w:val="nil"/>
              <w:left w:val="nil"/>
              <w:bottom w:val="thickThinSmallGap" w:sz="24" w:space="0" w:color="auto"/>
              <w:right w:val="nil"/>
            </w:tcBorders>
          </w:tcPr>
          <w:p w14:paraId="3DCE4FA0" w14:textId="77777777" w:rsidR="00A007A6" w:rsidRPr="00075193" w:rsidRDefault="00A007A6" w:rsidP="00545E89">
            <w:pPr>
              <w:rPr>
                <w:sz w:val="20"/>
                <w:szCs w:val="20"/>
                <w:lang w:val="en-GB"/>
              </w:rPr>
            </w:pPr>
          </w:p>
        </w:tc>
        <w:tc>
          <w:tcPr>
            <w:tcW w:w="1984" w:type="dxa"/>
            <w:tcBorders>
              <w:top w:val="nil"/>
              <w:left w:val="nil"/>
              <w:bottom w:val="thickThinSmallGap" w:sz="24" w:space="0" w:color="auto"/>
              <w:right w:val="nil"/>
            </w:tcBorders>
          </w:tcPr>
          <w:p w14:paraId="2ED1931B" w14:textId="77777777" w:rsidR="00A007A6" w:rsidRPr="00075193" w:rsidRDefault="00A007A6" w:rsidP="00545E89">
            <w:pPr>
              <w:rPr>
                <w:sz w:val="20"/>
                <w:szCs w:val="20"/>
                <w:lang w:val="en-GB"/>
              </w:rPr>
            </w:pPr>
          </w:p>
        </w:tc>
        <w:tc>
          <w:tcPr>
            <w:tcW w:w="1559" w:type="dxa"/>
            <w:tcBorders>
              <w:top w:val="nil"/>
              <w:left w:val="nil"/>
              <w:bottom w:val="thickThinSmallGap" w:sz="24" w:space="0" w:color="auto"/>
              <w:right w:val="nil"/>
            </w:tcBorders>
          </w:tcPr>
          <w:p w14:paraId="39052E74" w14:textId="77777777" w:rsidR="00A007A6" w:rsidRPr="00075193" w:rsidRDefault="00A007A6" w:rsidP="00545E89">
            <w:pPr>
              <w:rPr>
                <w:sz w:val="20"/>
                <w:szCs w:val="20"/>
                <w:lang w:val="en-GB"/>
              </w:rPr>
            </w:pPr>
          </w:p>
        </w:tc>
        <w:tc>
          <w:tcPr>
            <w:tcW w:w="1701" w:type="dxa"/>
            <w:tcBorders>
              <w:top w:val="nil"/>
              <w:left w:val="nil"/>
              <w:bottom w:val="thickThinSmallGap" w:sz="24" w:space="0" w:color="auto"/>
              <w:right w:val="nil"/>
            </w:tcBorders>
          </w:tcPr>
          <w:p w14:paraId="16D3E219" w14:textId="77777777" w:rsidR="00A007A6" w:rsidRPr="00075193" w:rsidRDefault="00A007A6" w:rsidP="00545E89">
            <w:pPr>
              <w:rPr>
                <w:sz w:val="20"/>
                <w:szCs w:val="20"/>
                <w:lang w:val="en-GB"/>
              </w:rPr>
            </w:pPr>
          </w:p>
        </w:tc>
        <w:tc>
          <w:tcPr>
            <w:tcW w:w="1560" w:type="dxa"/>
            <w:tcBorders>
              <w:top w:val="nil"/>
              <w:left w:val="nil"/>
              <w:bottom w:val="thickThinSmallGap" w:sz="24" w:space="0" w:color="auto"/>
              <w:right w:val="nil"/>
            </w:tcBorders>
          </w:tcPr>
          <w:p w14:paraId="59959745" w14:textId="77777777" w:rsidR="00A007A6" w:rsidRDefault="00A007A6" w:rsidP="00545E89">
            <w:pPr>
              <w:rPr>
                <w:lang w:val="en-GB"/>
              </w:rPr>
            </w:pPr>
          </w:p>
        </w:tc>
      </w:tr>
    </w:tbl>
    <w:p w14:paraId="580BA284" w14:textId="77777777" w:rsidR="00A007A6" w:rsidRDefault="00A007A6" w:rsidP="00A007A6">
      <w:pPr>
        <w:jc w:val="both"/>
        <w:rPr>
          <w:lang w:val="en-GB"/>
        </w:rPr>
        <w:sectPr w:rsidR="00A007A6" w:rsidSect="00A007A6">
          <w:pgSz w:w="16838" w:h="11906" w:orient="landscape"/>
          <w:pgMar w:top="1417" w:right="1417" w:bottom="1417" w:left="1417" w:header="708" w:footer="708" w:gutter="0"/>
          <w:cols w:space="708"/>
          <w:docGrid w:linePitch="360"/>
        </w:sectPr>
      </w:pPr>
    </w:p>
    <w:p w14:paraId="51667F63" w14:textId="77777777" w:rsidR="00A007A6" w:rsidRPr="00D46A3B" w:rsidRDefault="00A007A6" w:rsidP="00A007A6">
      <w:pPr>
        <w:pStyle w:val="pf0"/>
        <w:rPr>
          <w:rFonts w:asciiTheme="minorHAnsi" w:hAnsiTheme="minorHAnsi" w:cstheme="minorHAnsi"/>
          <w:sz w:val="22"/>
          <w:szCs w:val="22"/>
          <w:lang w:val="en-US"/>
        </w:rPr>
      </w:pPr>
      <w:r w:rsidRPr="00D46A3B">
        <w:rPr>
          <w:rFonts w:asciiTheme="minorHAnsi" w:hAnsiTheme="minorHAnsi" w:cstheme="minorHAnsi"/>
          <w:sz w:val="22"/>
          <w:szCs w:val="22"/>
          <w:lang w:val="en-GB"/>
        </w:rPr>
        <w:lastRenderedPageBreak/>
        <w:t xml:space="preserve">Table 2. Contribution of Direct Payments to farm business income in the period 2016-2018 divided by farm type and farm size. </w:t>
      </w:r>
      <w:r>
        <w:rPr>
          <w:rFonts w:asciiTheme="minorHAnsi" w:hAnsiTheme="minorHAnsi" w:cstheme="minorHAnsi"/>
          <w:sz w:val="22"/>
          <w:szCs w:val="22"/>
          <w:lang w:val="en-GB"/>
        </w:rPr>
        <w:br/>
      </w:r>
      <w:r w:rsidRPr="00D46A3B">
        <w:rPr>
          <w:rFonts w:asciiTheme="minorHAnsi" w:hAnsiTheme="minorHAnsi" w:cstheme="minorHAnsi"/>
          <w:sz w:val="22"/>
          <w:szCs w:val="22"/>
          <w:lang w:val="en-GB"/>
        </w:rPr>
        <w:t xml:space="preserve">Based on: DEFRA and Government Statistical Service, 2019. </w:t>
      </w:r>
      <w:r w:rsidRPr="00D46A3B">
        <w:rPr>
          <w:rStyle w:val="cf01"/>
          <w:rFonts w:asciiTheme="minorHAnsi" w:hAnsiTheme="minorHAnsi" w:cstheme="minorHAnsi"/>
          <w:sz w:val="22"/>
          <w:szCs w:val="22"/>
          <w:lang w:val="en-US"/>
        </w:rPr>
        <w:t>The future farming and environment evidence compendium. September 2019 - update. Retrieved from: https://assets.publishing.service.gov.uk/government/uploads/system/uploads/attachment_data/file/834432/evidence-compendium-26sep19.pdf, accessed 28.02.2022.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1560"/>
        <w:gridCol w:w="1115"/>
        <w:gridCol w:w="1545"/>
        <w:gridCol w:w="1560"/>
        <w:gridCol w:w="1036"/>
        <w:gridCol w:w="2358"/>
        <w:gridCol w:w="1551"/>
        <w:gridCol w:w="1105"/>
      </w:tblGrid>
      <w:tr w:rsidR="00A007A6" w14:paraId="0B982122" w14:textId="77777777" w:rsidTr="00545E89">
        <w:tc>
          <w:tcPr>
            <w:tcW w:w="2410" w:type="dxa"/>
            <w:tcBorders>
              <w:top w:val="thinThickSmallGap" w:sz="24" w:space="0" w:color="auto"/>
              <w:bottom w:val="double" w:sz="4" w:space="0" w:color="auto"/>
            </w:tcBorders>
          </w:tcPr>
          <w:p w14:paraId="6431E635" w14:textId="77777777" w:rsidR="00A007A6" w:rsidRPr="00075193" w:rsidRDefault="00A007A6" w:rsidP="00545E89">
            <w:pPr>
              <w:rPr>
                <w:b/>
                <w:bCs/>
                <w:sz w:val="20"/>
                <w:szCs w:val="20"/>
                <w:lang w:val="en-GB"/>
              </w:rPr>
            </w:pPr>
            <w:r w:rsidRPr="00075193">
              <w:rPr>
                <w:b/>
                <w:bCs/>
                <w:sz w:val="20"/>
                <w:szCs w:val="20"/>
                <w:lang w:val="en-GB"/>
              </w:rPr>
              <w:t>Farm Type</w:t>
            </w:r>
          </w:p>
        </w:tc>
        <w:tc>
          <w:tcPr>
            <w:tcW w:w="1701" w:type="dxa"/>
            <w:tcBorders>
              <w:top w:val="thinThickSmallGap" w:sz="24" w:space="0" w:color="auto"/>
              <w:bottom w:val="double" w:sz="4" w:space="0" w:color="auto"/>
            </w:tcBorders>
          </w:tcPr>
          <w:p w14:paraId="69597903" w14:textId="77777777" w:rsidR="00A007A6" w:rsidRPr="00075193" w:rsidRDefault="00A007A6" w:rsidP="00545E89">
            <w:pPr>
              <w:rPr>
                <w:b/>
                <w:bCs/>
                <w:sz w:val="20"/>
                <w:szCs w:val="20"/>
                <w:lang w:val="en-GB"/>
              </w:rPr>
            </w:pPr>
            <w:r w:rsidRPr="00075193">
              <w:rPr>
                <w:b/>
                <w:bCs/>
                <w:sz w:val="20"/>
                <w:szCs w:val="20"/>
                <w:lang w:val="en-GB"/>
              </w:rPr>
              <w:t>Average Farm Business Income</w:t>
            </w:r>
          </w:p>
        </w:tc>
        <w:tc>
          <w:tcPr>
            <w:tcW w:w="1134" w:type="dxa"/>
            <w:tcBorders>
              <w:top w:val="thinThickSmallGap" w:sz="24" w:space="0" w:color="auto"/>
              <w:bottom w:val="double" w:sz="4" w:space="0" w:color="auto"/>
            </w:tcBorders>
          </w:tcPr>
          <w:p w14:paraId="2884484D" w14:textId="77777777" w:rsidR="00A007A6" w:rsidRPr="00075193" w:rsidRDefault="00A007A6" w:rsidP="00545E89">
            <w:pPr>
              <w:rPr>
                <w:b/>
                <w:bCs/>
                <w:sz w:val="20"/>
                <w:szCs w:val="20"/>
                <w:lang w:val="en-GB"/>
              </w:rPr>
            </w:pPr>
            <w:r w:rsidRPr="00075193">
              <w:rPr>
                <w:b/>
                <w:bCs/>
                <w:sz w:val="20"/>
                <w:szCs w:val="20"/>
                <w:lang w:val="en-GB"/>
              </w:rPr>
              <w:t>% Direct Payments</w:t>
            </w:r>
          </w:p>
        </w:tc>
        <w:tc>
          <w:tcPr>
            <w:tcW w:w="1701" w:type="dxa"/>
            <w:tcBorders>
              <w:top w:val="thinThickSmallGap" w:sz="24" w:space="0" w:color="auto"/>
              <w:bottom w:val="double" w:sz="4" w:space="0" w:color="auto"/>
            </w:tcBorders>
          </w:tcPr>
          <w:p w14:paraId="75D66E23" w14:textId="77777777" w:rsidR="00A007A6" w:rsidRPr="00075193" w:rsidRDefault="00A007A6" w:rsidP="00545E89">
            <w:pPr>
              <w:rPr>
                <w:b/>
                <w:bCs/>
                <w:sz w:val="20"/>
                <w:szCs w:val="20"/>
                <w:lang w:val="en-GB"/>
              </w:rPr>
            </w:pPr>
            <w:r w:rsidRPr="00075193">
              <w:rPr>
                <w:b/>
                <w:bCs/>
                <w:sz w:val="20"/>
                <w:szCs w:val="20"/>
                <w:lang w:val="en-GB"/>
              </w:rPr>
              <w:t>Farm Size</w:t>
            </w:r>
            <w:r>
              <w:rPr>
                <w:rStyle w:val="FootnoteReference"/>
                <w:b/>
                <w:bCs/>
                <w:sz w:val="20"/>
                <w:szCs w:val="20"/>
                <w:lang w:val="en-GB"/>
              </w:rPr>
              <w:footnoteReference w:id="5"/>
            </w:r>
          </w:p>
        </w:tc>
        <w:tc>
          <w:tcPr>
            <w:tcW w:w="1701" w:type="dxa"/>
            <w:tcBorders>
              <w:top w:val="thinThickSmallGap" w:sz="24" w:space="0" w:color="auto"/>
              <w:bottom w:val="double" w:sz="4" w:space="0" w:color="auto"/>
            </w:tcBorders>
          </w:tcPr>
          <w:p w14:paraId="3E4C2F73" w14:textId="77777777" w:rsidR="00A007A6" w:rsidRPr="00075193" w:rsidRDefault="00A007A6" w:rsidP="00545E89">
            <w:pPr>
              <w:rPr>
                <w:b/>
                <w:bCs/>
                <w:sz w:val="20"/>
                <w:szCs w:val="20"/>
                <w:lang w:val="en-GB"/>
              </w:rPr>
            </w:pPr>
            <w:r w:rsidRPr="00075193">
              <w:rPr>
                <w:b/>
                <w:bCs/>
                <w:sz w:val="20"/>
                <w:szCs w:val="20"/>
                <w:lang w:val="en-GB"/>
              </w:rPr>
              <w:t>Average Farm Business Income</w:t>
            </w:r>
          </w:p>
        </w:tc>
        <w:tc>
          <w:tcPr>
            <w:tcW w:w="1036" w:type="dxa"/>
            <w:tcBorders>
              <w:top w:val="thinThickSmallGap" w:sz="24" w:space="0" w:color="auto"/>
              <w:bottom w:val="double" w:sz="4" w:space="0" w:color="auto"/>
            </w:tcBorders>
          </w:tcPr>
          <w:p w14:paraId="0BC516A3" w14:textId="77777777" w:rsidR="00A007A6" w:rsidRPr="00075193" w:rsidRDefault="00A007A6" w:rsidP="00545E89">
            <w:pPr>
              <w:rPr>
                <w:b/>
                <w:bCs/>
                <w:sz w:val="20"/>
                <w:szCs w:val="20"/>
                <w:lang w:val="en-GB"/>
              </w:rPr>
            </w:pPr>
            <w:r w:rsidRPr="00075193">
              <w:rPr>
                <w:b/>
                <w:bCs/>
                <w:sz w:val="20"/>
                <w:szCs w:val="20"/>
                <w:lang w:val="en-GB"/>
              </w:rPr>
              <w:t>% Direct Payments</w:t>
            </w:r>
          </w:p>
        </w:tc>
        <w:tc>
          <w:tcPr>
            <w:tcW w:w="2657" w:type="dxa"/>
            <w:tcBorders>
              <w:top w:val="thinThickSmallGap" w:sz="24" w:space="0" w:color="auto"/>
              <w:bottom w:val="double" w:sz="4" w:space="0" w:color="auto"/>
            </w:tcBorders>
          </w:tcPr>
          <w:p w14:paraId="2302261C" w14:textId="77777777" w:rsidR="00A007A6" w:rsidRPr="00075193" w:rsidRDefault="00A007A6" w:rsidP="00545E89">
            <w:pPr>
              <w:rPr>
                <w:b/>
                <w:bCs/>
                <w:sz w:val="20"/>
                <w:szCs w:val="20"/>
                <w:lang w:val="en-GB"/>
              </w:rPr>
            </w:pPr>
            <w:r w:rsidRPr="00075193">
              <w:rPr>
                <w:b/>
                <w:bCs/>
                <w:sz w:val="20"/>
                <w:szCs w:val="20"/>
                <w:lang w:val="en-GB"/>
              </w:rPr>
              <w:t>Ownership type</w:t>
            </w:r>
          </w:p>
        </w:tc>
        <w:tc>
          <w:tcPr>
            <w:tcW w:w="1701" w:type="dxa"/>
            <w:tcBorders>
              <w:top w:val="thinThickSmallGap" w:sz="24" w:space="0" w:color="auto"/>
              <w:bottom w:val="double" w:sz="4" w:space="0" w:color="auto"/>
            </w:tcBorders>
          </w:tcPr>
          <w:p w14:paraId="247CD12C" w14:textId="77777777" w:rsidR="00A007A6" w:rsidRPr="00075193" w:rsidRDefault="00A007A6" w:rsidP="00545E89">
            <w:pPr>
              <w:rPr>
                <w:b/>
                <w:bCs/>
                <w:sz w:val="20"/>
                <w:szCs w:val="20"/>
                <w:lang w:val="en-GB"/>
              </w:rPr>
            </w:pPr>
            <w:r w:rsidRPr="00075193">
              <w:rPr>
                <w:b/>
                <w:bCs/>
                <w:sz w:val="20"/>
                <w:szCs w:val="20"/>
                <w:lang w:val="en-GB"/>
              </w:rPr>
              <w:t>Average Farm Business Income</w:t>
            </w:r>
          </w:p>
        </w:tc>
        <w:tc>
          <w:tcPr>
            <w:tcW w:w="1122" w:type="dxa"/>
            <w:tcBorders>
              <w:top w:val="thinThickSmallGap" w:sz="24" w:space="0" w:color="auto"/>
              <w:bottom w:val="double" w:sz="4" w:space="0" w:color="auto"/>
            </w:tcBorders>
          </w:tcPr>
          <w:p w14:paraId="63714605" w14:textId="77777777" w:rsidR="00A007A6" w:rsidRPr="00075193" w:rsidRDefault="00A007A6" w:rsidP="00545E89">
            <w:pPr>
              <w:rPr>
                <w:b/>
                <w:bCs/>
                <w:sz w:val="20"/>
                <w:szCs w:val="20"/>
                <w:lang w:val="en-GB"/>
              </w:rPr>
            </w:pPr>
            <w:r w:rsidRPr="00075193">
              <w:rPr>
                <w:b/>
                <w:bCs/>
                <w:sz w:val="20"/>
                <w:szCs w:val="20"/>
                <w:lang w:val="en-GB"/>
              </w:rPr>
              <w:t>% Direct Payments</w:t>
            </w:r>
          </w:p>
        </w:tc>
      </w:tr>
      <w:tr w:rsidR="00A007A6" w14:paraId="21351CD5" w14:textId="77777777" w:rsidTr="00545E89">
        <w:tc>
          <w:tcPr>
            <w:tcW w:w="2410" w:type="dxa"/>
            <w:tcBorders>
              <w:top w:val="double" w:sz="4" w:space="0" w:color="auto"/>
            </w:tcBorders>
          </w:tcPr>
          <w:p w14:paraId="663BDDBB" w14:textId="77777777" w:rsidR="00A007A6" w:rsidRPr="00075193" w:rsidRDefault="00A007A6" w:rsidP="00545E89">
            <w:pPr>
              <w:rPr>
                <w:sz w:val="20"/>
                <w:szCs w:val="20"/>
                <w:lang w:val="en-GB"/>
              </w:rPr>
            </w:pPr>
            <w:r w:rsidRPr="00075193">
              <w:rPr>
                <w:sz w:val="20"/>
                <w:szCs w:val="20"/>
                <w:lang w:val="en-GB"/>
              </w:rPr>
              <w:t>Lowland grazing livestock</w:t>
            </w:r>
          </w:p>
        </w:tc>
        <w:tc>
          <w:tcPr>
            <w:tcW w:w="1701" w:type="dxa"/>
            <w:tcBorders>
              <w:top w:val="double" w:sz="4" w:space="0" w:color="auto"/>
            </w:tcBorders>
          </w:tcPr>
          <w:p w14:paraId="21B63A9C" w14:textId="77777777" w:rsidR="00A007A6" w:rsidRPr="00075193" w:rsidRDefault="00A007A6" w:rsidP="00545E89">
            <w:pPr>
              <w:rPr>
                <w:sz w:val="20"/>
                <w:szCs w:val="20"/>
                <w:lang w:val="en-GB"/>
              </w:rPr>
            </w:pPr>
            <w:r w:rsidRPr="00075193">
              <w:rPr>
                <w:sz w:val="20"/>
                <w:szCs w:val="20"/>
              </w:rPr>
              <w:t>£17,700</w:t>
            </w:r>
          </w:p>
        </w:tc>
        <w:tc>
          <w:tcPr>
            <w:tcW w:w="1134" w:type="dxa"/>
            <w:tcBorders>
              <w:top w:val="double" w:sz="4" w:space="0" w:color="auto"/>
            </w:tcBorders>
          </w:tcPr>
          <w:p w14:paraId="66F326D2" w14:textId="77777777" w:rsidR="00A007A6" w:rsidRPr="00075193" w:rsidRDefault="00A007A6" w:rsidP="00545E89">
            <w:pPr>
              <w:rPr>
                <w:sz w:val="20"/>
                <w:szCs w:val="20"/>
                <w:lang w:val="en-GB"/>
              </w:rPr>
            </w:pPr>
            <w:r w:rsidRPr="00075193">
              <w:rPr>
                <w:sz w:val="20"/>
                <w:szCs w:val="20"/>
                <w:lang w:val="en-GB"/>
              </w:rPr>
              <w:t>86%</w:t>
            </w:r>
          </w:p>
        </w:tc>
        <w:tc>
          <w:tcPr>
            <w:tcW w:w="1701" w:type="dxa"/>
            <w:tcBorders>
              <w:top w:val="double" w:sz="4" w:space="0" w:color="auto"/>
            </w:tcBorders>
          </w:tcPr>
          <w:p w14:paraId="19253051" w14:textId="77777777" w:rsidR="00A007A6" w:rsidRPr="00075193" w:rsidRDefault="00A007A6" w:rsidP="00545E89">
            <w:pPr>
              <w:rPr>
                <w:sz w:val="20"/>
                <w:szCs w:val="20"/>
                <w:lang w:val="en-GB"/>
              </w:rPr>
            </w:pPr>
            <w:r w:rsidRPr="00075193">
              <w:rPr>
                <w:sz w:val="20"/>
                <w:szCs w:val="20"/>
                <w:lang w:val="en-GB"/>
              </w:rPr>
              <w:t>Spare &amp; part time</w:t>
            </w:r>
          </w:p>
        </w:tc>
        <w:tc>
          <w:tcPr>
            <w:tcW w:w="1701" w:type="dxa"/>
            <w:tcBorders>
              <w:top w:val="double" w:sz="4" w:space="0" w:color="auto"/>
            </w:tcBorders>
          </w:tcPr>
          <w:p w14:paraId="42BB47BA" w14:textId="77777777" w:rsidR="00A007A6" w:rsidRPr="00075193" w:rsidRDefault="00A007A6" w:rsidP="00545E89">
            <w:pPr>
              <w:rPr>
                <w:sz w:val="20"/>
                <w:szCs w:val="20"/>
                <w:lang w:val="en-GB"/>
              </w:rPr>
            </w:pPr>
            <w:r w:rsidRPr="00075193">
              <w:rPr>
                <w:sz w:val="20"/>
                <w:szCs w:val="20"/>
              </w:rPr>
              <w:t>£16,600</w:t>
            </w:r>
          </w:p>
        </w:tc>
        <w:tc>
          <w:tcPr>
            <w:tcW w:w="1036" w:type="dxa"/>
            <w:tcBorders>
              <w:top w:val="double" w:sz="4" w:space="0" w:color="auto"/>
            </w:tcBorders>
          </w:tcPr>
          <w:p w14:paraId="25BB7C2B" w14:textId="77777777" w:rsidR="00A007A6" w:rsidRPr="00075193" w:rsidRDefault="00A007A6" w:rsidP="00545E89">
            <w:pPr>
              <w:rPr>
                <w:sz w:val="20"/>
                <w:szCs w:val="20"/>
                <w:lang w:val="en-GB"/>
              </w:rPr>
            </w:pPr>
            <w:r w:rsidRPr="00075193">
              <w:rPr>
                <w:sz w:val="20"/>
                <w:szCs w:val="20"/>
                <w:lang w:val="en-GB"/>
              </w:rPr>
              <w:t>77%</w:t>
            </w:r>
          </w:p>
        </w:tc>
        <w:tc>
          <w:tcPr>
            <w:tcW w:w="2657" w:type="dxa"/>
            <w:tcBorders>
              <w:top w:val="double" w:sz="4" w:space="0" w:color="auto"/>
            </w:tcBorders>
          </w:tcPr>
          <w:p w14:paraId="2497500B" w14:textId="77777777" w:rsidR="00A007A6" w:rsidRPr="00075193" w:rsidRDefault="00A007A6" w:rsidP="00545E89">
            <w:pPr>
              <w:rPr>
                <w:sz w:val="20"/>
                <w:szCs w:val="20"/>
                <w:lang w:val="en-GB"/>
              </w:rPr>
            </w:pPr>
            <w:r w:rsidRPr="00075193">
              <w:rPr>
                <w:sz w:val="20"/>
                <w:szCs w:val="20"/>
                <w:lang w:val="en-GB"/>
              </w:rPr>
              <w:t>Owner occupied</w:t>
            </w:r>
          </w:p>
        </w:tc>
        <w:tc>
          <w:tcPr>
            <w:tcW w:w="1701" w:type="dxa"/>
            <w:tcBorders>
              <w:top w:val="double" w:sz="4" w:space="0" w:color="auto"/>
            </w:tcBorders>
          </w:tcPr>
          <w:p w14:paraId="5BE68857" w14:textId="77777777" w:rsidR="00A007A6" w:rsidRPr="00075193" w:rsidRDefault="00A007A6" w:rsidP="00545E89">
            <w:pPr>
              <w:rPr>
                <w:sz w:val="20"/>
                <w:szCs w:val="20"/>
                <w:lang w:val="en-GB"/>
              </w:rPr>
            </w:pPr>
            <w:r w:rsidRPr="00075193">
              <w:rPr>
                <w:sz w:val="20"/>
                <w:szCs w:val="20"/>
              </w:rPr>
              <w:t>£30,800</w:t>
            </w:r>
          </w:p>
        </w:tc>
        <w:tc>
          <w:tcPr>
            <w:tcW w:w="1122" w:type="dxa"/>
            <w:tcBorders>
              <w:top w:val="double" w:sz="4" w:space="0" w:color="auto"/>
            </w:tcBorders>
          </w:tcPr>
          <w:p w14:paraId="36096359" w14:textId="77777777" w:rsidR="00A007A6" w:rsidRPr="00075193" w:rsidRDefault="00A007A6" w:rsidP="00545E89">
            <w:pPr>
              <w:rPr>
                <w:sz w:val="20"/>
                <w:szCs w:val="20"/>
                <w:lang w:val="en-GB"/>
              </w:rPr>
            </w:pPr>
            <w:r w:rsidRPr="00075193">
              <w:rPr>
                <w:sz w:val="20"/>
                <w:szCs w:val="20"/>
                <w:lang w:val="en-GB"/>
              </w:rPr>
              <w:t>60%</w:t>
            </w:r>
          </w:p>
        </w:tc>
      </w:tr>
      <w:tr w:rsidR="00A007A6" w14:paraId="0411250A" w14:textId="77777777" w:rsidTr="00545E89">
        <w:tc>
          <w:tcPr>
            <w:tcW w:w="2410" w:type="dxa"/>
          </w:tcPr>
          <w:p w14:paraId="0D9FE682" w14:textId="77777777" w:rsidR="00A007A6" w:rsidRPr="00075193" w:rsidRDefault="00A007A6" w:rsidP="00545E89">
            <w:pPr>
              <w:rPr>
                <w:sz w:val="20"/>
                <w:szCs w:val="20"/>
                <w:lang w:val="en-GB"/>
              </w:rPr>
            </w:pPr>
            <w:r w:rsidRPr="00075193">
              <w:rPr>
                <w:sz w:val="20"/>
                <w:szCs w:val="20"/>
                <w:lang w:val="en-GB"/>
              </w:rPr>
              <w:t>Cereals</w:t>
            </w:r>
          </w:p>
        </w:tc>
        <w:tc>
          <w:tcPr>
            <w:tcW w:w="1701" w:type="dxa"/>
          </w:tcPr>
          <w:p w14:paraId="4A5AB582" w14:textId="77777777" w:rsidR="00A007A6" w:rsidRPr="00075193" w:rsidRDefault="00A007A6" w:rsidP="00545E89">
            <w:pPr>
              <w:rPr>
                <w:sz w:val="20"/>
                <w:szCs w:val="20"/>
                <w:lang w:val="en-GB"/>
              </w:rPr>
            </w:pPr>
            <w:r w:rsidRPr="00075193">
              <w:rPr>
                <w:sz w:val="20"/>
                <w:szCs w:val="20"/>
              </w:rPr>
              <w:t>£45,200</w:t>
            </w:r>
          </w:p>
        </w:tc>
        <w:tc>
          <w:tcPr>
            <w:tcW w:w="1134" w:type="dxa"/>
          </w:tcPr>
          <w:p w14:paraId="14F2237B" w14:textId="77777777" w:rsidR="00A007A6" w:rsidRPr="00075193" w:rsidRDefault="00A007A6" w:rsidP="00545E89">
            <w:pPr>
              <w:rPr>
                <w:sz w:val="20"/>
                <w:szCs w:val="20"/>
                <w:lang w:val="en-GB"/>
              </w:rPr>
            </w:pPr>
            <w:r w:rsidRPr="00075193">
              <w:rPr>
                <w:sz w:val="20"/>
                <w:szCs w:val="20"/>
                <w:lang w:val="en-GB"/>
              </w:rPr>
              <w:t>73%</w:t>
            </w:r>
          </w:p>
        </w:tc>
        <w:tc>
          <w:tcPr>
            <w:tcW w:w="1701" w:type="dxa"/>
          </w:tcPr>
          <w:p w14:paraId="2847E4B3" w14:textId="77777777" w:rsidR="00A007A6" w:rsidRPr="00075193" w:rsidRDefault="00A007A6" w:rsidP="00545E89">
            <w:pPr>
              <w:rPr>
                <w:sz w:val="20"/>
                <w:szCs w:val="20"/>
                <w:lang w:val="en-GB"/>
              </w:rPr>
            </w:pPr>
            <w:r w:rsidRPr="00075193">
              <w:rPr>
                <w:sz w:val="20"/>
                <w:szCs w:val="20"/>
                <w:lang w:val="en-GB"/>
              </w:rPr>
              <w:t>Small</w:t>
            </w:r>
          </w:p>
        </w:tc>
        <w:tc>
          <w:tcPr>
            <w:tcW w:w="1701" w:type="dxa"/>
          </w:tcPr>
          <w:p w14:paraId="691D77A6" w14:textId="77777777" w:rsidR="00A007A6" w:rsidRPr="00075193" w:rsidRDefault="00A007A6" w:rsidP="00545E89">
            <w:pPr>
              <w:rPr>
                <w:sz w:val="20"/>
                <w:szCs w:val="20"/>
                <w:lang w:val="en-GB"/>
              </w:rPr>
            </w:pPr>
            <w:r w:rsidRPr="00075193">
              <w:rPr>
                <w:sz w:val="20"/>
                <w:szCs w:val="20"/>
              </w:rPr>
              <w:t>£26,100</w:t>
            </w:r>
          </w:p>
        </w:tc>
        <w:tc>
          <w:tcPr>
            <w:tcW w:w="1036" w:type="dxa"/>
          </w:tcPr>
          <w:p w14:paraId="2A84063B" w14:textId="77777777" w:rsidR="00A007A6" w:rsidRPr="00075193" w:rsidRDefault="00A007A6" w:rsidP="00545E89">
            <w:pPr>
              <w:rPr>
                <w:sz w:val="20"/>
                <w:szCs w:val="20"/>
                <w:lang w:val="en-GB"/>
              </w:rPr>
            </w:pPr>
            <w:r w:rsidRPr="00075193">
              <w:rPr>
                <w:sz w:val="20"/>
                <w:szCs w:val="20"/>
                <w:lang w:val="en-GB"/>
              </w:rPr>
              <w:t>73%</w:t>
            </w:r>
          </w:p>
        </w:tc>
        <w:tc>
          <w:tcPr>
            <w:tcW w:w="2657" w:type="dxa"/>
          </w:tcPr>
          <w:p w14:paraId="25EFC0A1" w14:textId="77777777" w:rsidR="00A007A6" w:rsidRPr="00075193" w:rsidRDefault="00A007A6" w:rsidP="00545E89">
            <w:pPr>
              <w:rPr>
                <w:sz w:val="20"/>
                <w:szCs w:val="20"/>
                <w:lang w:val="en-GB"/>
              </w:rPr>
            </w:pPr>
            <w:r w:rsidRPr="00075193">
              <w:rPr>
                <w:sz w:val="20"/>
                <w:szCs w:val="20"/>
                <w:lang w:val="en-GB"/>
              </w:rPr>
              <w:t>Mixed – mainly owner occupied</w:t>
            </w:r>
          </w:p>
        </w:tc>
        <w:tc>
          <w:tcPr>
            <w:tcW w:w="1701" w:type="dxa"/>
          </w:tcPr>
          <w:p w14:paraId="79BDA6FE" w14:textId="77777777" w:rsidR="00A007A6" w:rsidRPr="00075193" w:rsidRDefault="00A007A6" w:rsidP="00545E89">
            <w:pPr>
              <w:rPr>
                <w:sz w:val="20"/>
                <w:szCs w:val="20"/>
                <w:lang w:val="en-GB"/>
              </w:rPr>
            </w:pPr>
            <w:r w:rsidRPr="00075193">
              <w:rPr>
                <w:sz w:val="20"/>
                <w:szCs w:val="20"/>
              </w:rPr>
              <w:t>£54,300</w:t>
            </w:r>
          </w:p>
        </w:tc>
        <w:tc>
          <w:tcPr>
            <w:tcW w:w="1122" w:type="dxa"/>
          </w:tcPr>
          <w:p w14:paraId="7BBC5B8D" w14:textId="77777777" w:rsidR="00A007A6" w:rsidRPr="00075193" w:rsidRDefault="00A007A6" w:rsidP="00545E89">
            <w:pPr>
              <w:rPr>
                <w:sz w:val="20"/>
                <w:szCs w:val="20"/>
                <w:lang w:val="en-GB"/>
              </w:rPr>
            </w:pPr>
            <w:r w:rsidRPr="00075193">
              <w:rPr>
                <w:sz w:val="20"/>
                <w:szCs w:val="20"/>
                <w:lang w:val="en-GB"/>
              </w:rPr>
              <w:t>53%</w:t>
            </w:r>
          </w:p>
        </w:tc>
      </w:tr>
      <w:tr w:rsidR="00A007A6" w14:paraId="26DF6EA5" w14:textId="77777777" w:rsidTr="00545E89">
        <w:tc>
          <w:tcPr>
            <w:tcW w:w="2410" w:type="dxa"/>
          </w:tcPr>
          <w:p w14:paraId="20C6AB01" w14:textId="77777777" w:rsidR="00A007A6" w:rsidRPr="00075193" w:rsidRDefault="00A007A6" w:rsidP="00545E89">
            <w:pPr>
              <w:rPr>
                <w:sz w:val="20"/>
                <w:szCs w:val="20"/>
                <w:lang w:val="en-GB"/>
              </w:rPr>
            </w:pPr>
            <w:r w:rsidRPr="00075193">
              <w:rPr>
                <w:sz w:val="20"/>
                <w:szCs w:val="20"/>
                <w:lang w:val="en-GB"/>
              </w:rPr>
              <w:t>General cropping</w:t>
            </w:r>
          </w:p>
        </w:tc>
        <w:tc>
          <w:tcPr>
            <w:tcW w:w="1701" w:type="dxa"/>
          </w:tcPr>
          <w:p w14:paraId="009B0BF3" w14:textId="77777777" w:rsidR="00A007A6" w:rsidRPr="00075193" w:rsidRDefault="00A007A6" w:rsidP="00545E89">
            <w:pPr>
              <w:rPr>
                <w:sz w:val="20"/>
                <w:szCs w:val="20"/>
                <w:lang w:val="en-GB"/>
              </w:rPr>
            </w:pPr>
            <w:r w:rsidRPr="00075193">
              <w:rPr>
                <w:sz w:val="20"/>
                <w:szCs w:val="20"/>
              </w:rPr>
              <w:t>£78,000</w:t>
            </w:r>
          </w:p>
        </w:tc>
        <w:tc>
          <w:tcPr>
            <w:tcW w:w="1134" w:type="dxa"/>
          </w:tcPr>
          <w:p w14:paraId="572620CC" w14:textId="77777777" w:rsidR="00A007A6" w:rsidRPr="00075193" w:rsidRDefault="00A007A6" w:rsidP="00545E89">
            <w:pPr>
              <w:rPr>
                <w:sz w:val="20"/>
                <w:szCs w:val="20"/>
                <w:lang w:val="en-GB"/>
              </w:rPr>
            </w:pPr>
            <w:r w:rsidRPr="00075193">
              <w:rPr>
                <w:sz w:val="20"/>
                <w:szCs w:val="20"/>
                <w:lang w:val="en-GB"/>
              </w:rPr>
              <w:t>54%</w:t>
            </w:r>
          </w:p>
        </w:tc>
        <w:tc>
          <w:tcPr>
            <w:tcW w:w="1701" w:type="dxa"/>
          </w:tcPr>
          <w:p w14:paraId="6CC522CD" w14:textId="77777777" w:rsidR="00A007A6" w:rsidRPr="00075193" w:rsidRDefault="00A007A6" w:rsidP="00545E89">
            <w:pPr>
              <w:rPr>
                <w:sz w:val="20"/>
                <w:szCs w:val="20"/>
                <w:lang w:val="en-GB"/>
              </w:rPr>
            </w:pPr>
            <w:r w:rsidRPr="00075193">
              <w:rPr>
                <w:sz w:val="20"/>
                <w:szCs w:val="20"/>
                <w:lang w:val="en-GB"/>
              </w:rPr>
              <w:t>Medium</w:t>
            </w:r>
          </w:p>
        </w:tc>
        <w:tc>
          <w:tcPr>
            <w:tcW w:w="1701" w:type="dxa"/>
          </w:tcPr>
          <w:p w14:paraId="61D4FEF8" w14:textId="77777777" w:rsidR="00A007A6" w:rsidRPr="00075193" w:rsidRDefault="00A007A6" w:rsidP="00545E89">
            <w:pPr>
              <w:rPr>
                <w:sz w:val="20"/>
                <w:szCs w:val="20"/>
                <w:lang w:val="en-GB"/>
              </w:rPr>
            </w:pPr>
            <w:r w:rsidRPr="00075193">
              <w:rPr>
                <w:sz w:val="20"/>
                <w:szCs w:val="20"/>
              </w:rPr>
              <w:t>£39,100</w:t>
            </w:r>
          </w:p>
        </w:tc>
        <w:tc>
          <w:tcPr>
            <w:tcW w:w="1036" w:type="dxa"/>
          </w:tcPr>
          <w:p w14:paraId="43464A88" w14:textId="77777777" w:rsidR="00A007A6" w:rsidRPr="00075193" w:rsidRDefault="00A007A6" w:rsidP="00545E89">
            <w:pPr>
              <w:rPr>
                <w:sz w:val="20"/>
                <w:szCs w:val="20"/>
                <w:lang w:val="en-GB"/>
              </w:rPr>
            </w:pPr>
            <w:r w:rsidRPr="00075193">
              <w:rPr>
                <w:sz w:val="20"/>
                <w:szCs w:val="20"/>
                <w:lang w:val="en-GB"/>
              </w:rPr>
              <w:t>63%</w:t>
            </w:r>
          </w:p>
        </w:tc>
        <w:tc>
          <w:tcPr>
            <w:tcW w:w="2657" w:type="dxa"/>
          </w:tcPr>
          <w:p w14:paraId="7AA62675" w14:textId="77777777" w:rsidR="00A007A6" w:rsidRPr="00075193" w:rsidRDefault="00A007A6" w:rsidP="00545E89">
            <w:pPr>
              <w:rPr>
                <w:sz w:val="20"/>
                <w:szCs w:val="20"/>
                <w:lang w:val="en-GB"/>
              </w:rPr>
            </w:pPr>
            <w:r w:rsidRPr="00075193">
              <w:rPr>
                <w:sz w:val="20"/>
                <w:szCs w:val="20"/>
                <w:lang w:val="en-GB"/>
              </w:rPr>
              <w:t xml:space="preserve">Mixed – mainly </w:t>
            </w:r>
            <w:proofErr w:type="spellStart"/>
            <w:r w:rsidRPr="00075193">
              <w:rPr>
                <w:sz w:val="20"/>
                <w:szCs w:val="20"/>
                <w:lang w:val="en-GB"/>
              </w:rPr>
              <w:t>tenated</w:t>
            </w:r>
            <w:proofErr w:type="spellEnd"/>
          </w:p>
        </w:tc>
        <w:tc>
          <w:tcPr>
            <w:tcW w:w="1701" w:type="dxa"/>
          </w:tcPr>
          <w:p w14:paraId="531E5BA7" w14:textId="77777777" w:rsidR="00A007A6" w:rsidRPr="00075193" w:rsidRDefault="00A007A6" w:rsidP="00545E89">
            <w:pPr>
              <w:rPr>
                <w:sz w:val="20"/>
                <w:szCs w:val="20"/>
                <w:lang w:val="en-GB"/>
              </w:rPr>
            </w:pPr>
            <w:r w:rsidRPr="00075193">
              <w:rPr>
                <w:sz w:val="20"/>
                <w:szCs w:val="20"/>
              </w:rPr>
              <w:t>£63,700</w:t>
            </w:r>
          </w:p>
        </w:tc>
        <w:tc>
          <w:tcPr>
            <w:tcW w:w="1122" w:type="dxa"/>
          </w:tcPr>
          <w:p w14:paraId="4EAEE6F7" w14:textId="77777777" w:rsidR="00A007A6" w:rsidRPr="00075193" w:rsidRDefault="00A007A6" w:rsidP="00545E89">
            <w:pPr>
              <w:rPr>
                <w:sz w:val="20"/>
                <w:szCs w:val="20"/>
                <w:lang w:val="en-GB"/>
              </w:rPr>
            </w:pPr>
            <w:r w:rsidRPr="00075193">
              <w:rPr>
                <w:sz w:val="20"/>
                <w:szCs w:val="20"/>
                <w:lang w:val="en-GB"/>
              </w:rPr>
              <w:t>54%</w:t>
            </w:r>
          </w:p>
        </w:tc>
      </w:tr>
      <w:tr w:rsidR="00A007A6" w14:paraId="5391AADC" w14:textId="77777777" w:rsidTr="00545E89">
        <w:tc>
          <w:tcPr>
            <w:tcW w:w="2410" w:type="dxa"/>
          </w:tcPr>
          <w:p w14:paraId="64A46C68" w14:textId="77777777" w:rsidR="00A007A6" w:rsidRPr="00075193" w:rsidRDefault="00A007A6" w:rsidP="00545E89">
            <w:pPr>
              <w:rPr>
                <w:sz w:val="20"/>
                <w:szCs w:val="20"/>
                <w:lang w:val="en-GB"/>
              </w:rPr>
            </w:pPr>
            <w:r w:rsidRPr="00075193">
              <w:rPr>
                <w:sz w:val="20"/>
                <w:szCs w:val="20"/>
                <w:lang w:val="en-GB"/>
              </w:rPr>
              <w:t>LFA Grazing livestock</w:t>
            </w:r>
          </w:p>
        </w:tc>
        <w:tc>
          <w:tcPr>
            <w:tcW w:w="1701" w:type="dxa"/>
          </w:tcPr>
          <w:p w14:paraId="12DFC207" w14:textId="77777777" w:rsidR="00A007A6" w:rsidRPr="00075193" w:rsidRDefault="00A007A6" w:rsidP="00545E89">
            <w:pPr>
              <w:rPr>
                <w:sz w:val="20"/>
                <w:szCs w:val="20"/>
                <w:lang w:val="en-GB"/>
              </w:rPr>
            </w:pPr>
            <w:r w:rsidRPr="00075193">
              <w:rPr>
                <w:sz w:val="20"/>
                <w:szCs w:val="20"/>
              </w:rPr>
              <w:t>£27,000</w:t>
            </w:r>
          </w:p>
        </w:tc>
        <w:tc>
          <w:tcPr>
            <w:tcW w:w="1134" w:type="dxa"/>
          </w:tcPr>
          <w:p w14:paraId="2D233DC4" w14:textId="77777777" w:rsidR="00A007A6" w:rsidRPr="00075193" w:rsidRDefault="00A007A6" w:rsidP="00545E89">
            <w:pPr>
              <w:rPr>
                <w:sz w:val="20"/>
                <w:szCs w:val="20"/>
                <w:lang w:val="en-GB"/>
              </w:rPr>
            </w:pPr>
            <w:r w:rsidRPr="00075193">
              <w:rPr>
                <w:sz w:val="20"/>
                <w:szCs w:val="20"/>
                <w:lang w:val="en-GB"/>
              </w:rPr>
              <w:t>88%</w:t>
            </w:r>
          </w:p>
        </w:tc>
        <w:tc>
          <w:tcPr>
            <w:tcW w:w="1701" w:type="dxa"/>
          </w:tcPr>
          <w:p w14:paraId="3C055D06" w14:textId="77777777" w:rsidR="00A007A6" w:rsidRPr="00075193" w:rsidRDefault="00A007A6" w:rsidP="00545E89">
            <w:pPr>
              <w:rPr>
                <w:sz w:val="20"/>
                <w:szCs w:val="20"/>
                <w:lang w:val="en-GB"/>
              </w:rPr>
            </w:pPr>
            <w:r w:rsidRPr="00075193">
              <w:rPr>
                <w:sz w:val="20"/>
                <w:szCs w:val="20"/>
                <w:lang w:val="en-GB"/>
              </w:rPr>
              <w:t>Large</w:t>
            </w:r>
          </w:p>
        </w:tc>
        <w:tc>
          <w:tcPr>
            <w:tcW w:w="1701" w:type="dxa"/>
          </w:tcPr>
          <w:p w14:paraId="34CE7A55" w14:textId="77777777" w:rsidR="00A007A6" w:rsidRPr="00075193" w:rsidRDefault="00A007A6" w:rsidP="00545E89">
            <w:pPr>
              <w:rPr>
                <w:sz w:val="20"/>
                <w:szCs w:val="20"/>
                <w:lang w:val="en-GB"/>
              </w:rPr>
            </w:pPr>
            <w:r w:rsidRPr="00075193">
              <w:rPr>
                <w:sz w:val="20"/>
                <w:szCs w:val="20"/>
              </w:rPr>
              <w:t>£56,100</w:t>
            </w:r>
          </w:p>
        </w:tc>
        <w:tc>
          <w:tcPr>
            <w:tcW w:w="1036" w:type="dxa"/>
          </w:tcPr>
          <w:p w14:paraId="7037EFD5" w14:textId="77777777" w:rsidR="00A007A6" w:rsidRPr="00075193" w:rsidRDefault="00A007A6" w:rsidP="00545E89">
            <w:pPr>
              <w:rPr>
                <w:sz w:val="20"/>
                <w:szCs w:val="20"/>
                <w:lang w:val="en-GB"/>
              </w:rPr>
            </w:pPr>
            <w:r w:rsidRPr="00075193">
              <w:rPr>
                <w:sz w:val="20"/>
                <w:szCs w:val="20"/>
                <w:lang w:val="en-GB"/>
              </w:rPr>
              <w:t>58%</w:t>
            </w:r>
          </w:p>
        </w:tc>
        <w:tc>
          <w:tcPr>
            <w:tcW w:w="2657" w:type="dxa"/>
          </w:tcPr>
          <w:p w14:paraId="2CF8C03B" w14:textId="77777777" w:rsidR="00A007A6" w:rsidRPr="00075193" w:rsidRDefault="00A007A6" w:rsidP="00545E89">
            <w:pPr>
              <w:rPr>
                <w:sz w:val="20"/>
                <w:szCs w:val="20"/>
                <w:lang w:val="en-GB"/>
              </w:rPr>
            </w:pPr>
            <w:proofErr w:type="spellStart"/>
            <w:r w:rsidRPr="00075193">
              <w:rPr>
                <w:sz w:val="20"/>
                <w:szCs w:val="20"/>
                <w:lang w:val="en-GB"/>
              </w:rPr>
              <w:t>Tenated</w:t>
            </w:r>
            <w:proofErr w:type="spellEnd"/>
          </w:p>
        </w:tc>
        <w:tc>
          <w:tcPr>
            <w:tcW w:w="1701" w:type="dxa"/>
          </w:tcPr>
          <w:p w14:paraId="5DF36907" w14:textId="77777777" w:rsidR="00A007A6" w:rsidRPr="00075193" w:rsidRDefault="00A007A6" w:rsidP="00545E89">
            <w:pPr>
              <w:rPr>
                <w:sz w:val="20"/>
                <w:szCs w:val="20"/>
                <w:lang w:val="en-GB"/>
              </w:rPr>
            </w:pPr>
            <w:r w:rsidRPr="00075193">
              <w:rPr>
                <w:sz w:val="20"/>
                <w:szCs w:val="20"/>
              </w:rPr>
              <w:t>£28,400</w:t>
            </w:r>
          </w:p>
        </w:tc>
        <w:tc>
          <w:tcPr>
            <w:tcW w:w="1122" w:type="dxa"/>
          </w:tcPr>
          <w:p w14:paraId="5E112A53" w14:textId="77777777" w:rsidR="00A007A6" w:rsidRPr="00075193" w:rsidRDefault="00A007A6" w:rsidP="00545E89">
            <w:pPr>
              <w:rPr>
                <w:sz w:val="20"/>
                <w:szCs w:val="20"/>
                <w:lang w:val="en-GB"/>
              </w:rPr>
            </w:pPr>
            <w:r w:rsidRPr="00075193">
              <w:rPr>
                <w:sz w:val="20"/>
                <w:szCs w:val="20"/>
                <w:lang w:val="en-GB"/>
              </w:rPr>
              <w:t>86%</w:t>
            </w:r>
          </w:p>
        </w:tc>
      </w:tr>
      <w:tr w:rsidR="00A007A6" w14:paraId="12AB0EB3" w14:textId="77777777" w:rsidTr="00545E89">
        <w:tc>
          <w:tcPr>
            <w:tcW w:w="2410" w:type="dxa"/>
          </w:tcPr>
          <w:p w14:paraId="1654ABAA" w14:textId="77777777" w:rsidR="00A007A6" w:rsidRPr="00075193" w:rsidRDefault="00A007A6" w:rsidP="00545E89">
            <w:pPr>
              <w:rPr>
                <w:sz w:val="20"/>
                <w:szCs w:val="20"/>
                <w:lang w:val="en-GB"/>
              </w:rPr>
            </w:pPr>
            <w:r w:rsidRPr="00075193">
              <w:rPr>
                <w:sz w:val="20"/>
                <w:szCs w:val="20"/>
                <w:lang w:val="en-GB"/>
              </w:rPr>
              <w:t>Mixed</w:t>
            </w:r>
          </w:p>
        </w:tc>
        <w:tc>
          <w:tcPr>
            <w:tcW w:w="1701" w:type="dxa"/>
          </w:tcPr>
          <w:p w14:paraId="494A6842" w14:textId="77777777" w:rsidR="00A007A6" w:rsidRPr="00075193" w:rsidRDefault="00A007A6" w:rsidP="00545E89">
            <w:pPr>
              <w:rPr>
                <w:sz w:val="20"/>
                <w:szCs w:val="20"/>
                <w:lang w:val="en-GB"/>
              </w:rPr>
            </w:pPr>
            <w:r w:rsidRPr="00075193">
              <w:rPr>
                <w:sz w:val="20"/>
                <w:szCs w:val="20"/>
              </w:rPr>
              <w:t>£29,600</w:t>
            </w:r>
          </w:p>
        </w:tc>
        <w:tc>
          <w:tcPr>
            <w:tcW w:w="1134" w:type="dxa"/>
          </w:tcPr>
          <w:p w14:paraId="468E7B1A" w14:textId="77777777" w:rsidR="00A007A6" w:rsidRPr="00075193" w:rsidRDefault="00A007A6" w:rsidP="00545E89">
            <w:pPr>
              <w:rPr>
                <w:sz w:val="20"/>
                <w:szCs w:val="20"/>
                <w:lang w:val="en-GB"/>
              </w:rPr>
            </w:pPr>
            <w:r w:rsidRPr="00075193">
              <w:rPr>
                <w:sz w:val="20"/>
                <w:szCs w:val="20"/>
                <w:lang w:val="en-GB"/>
              </w:rPr>
              <w:t>103%</w:t>
            </w:r>
          </w:p>
        </w:tc>
        <w:tc>
          <w:tcPr>
            <w:tcW w:w="1701" w:type="dxa"/>
          </w:tcPr>
          <w:p w14:paraId="63156717" w14:textId="77777777" w:rsidR="00A007A6" w:rsidRPr="00075193" w:rsidRDefault="00A007A6" w:rsidP="00545E89">
            <w:pPr>
              <w:rPr>
                <w:sz w:val="20"/>
                <w:szCs w:val="20"/>
                <w:lang w:val="en-GB"/>
              </w:rPr>
            </w:pPr>
            <w:r w:rsidRPr="00075193">
              <w:rPr>
                <w:sz w:val="20"/>
                <w:szCs w:val="20"/>
                <w:lang w:val="en-GB"/>
              </w:rPr>
              <w:t xml:space="preserve">Very </w:t>
            </w:r>
            <w:r>
              <w:rPr>
                <w:sz w:val="20"/>
                <w:szCs w:val="20"/>
                <w:lang w:val="en-GB"/>
              </w:rPr>
              <w:t>l</w:t>
            </w:r>
            <w:r w:rsidRPr="00075193">
              <w:rPr>
                <w:sz w:val="20"/>
                <w:szCs w:val="20"/>
                <w:lang w:val="en-GB"/>
              </w:rPr>
              <w:t>arge</w:t>
            </w:r>
          </w:p>
        </w:tc>
        <w:tc>
          <w:tcPr>
            <w:tcW w:w="1701" w:type="dxa"/>
          </w:tcPr>
          <w:p w14:paraId="4720C49B" w14:textId="77777777" w:rsidR="00A007A6" w:rsidRPr="00075193" w:rsidRDefault="00A007A6" w:rsidP="00545E89">
            <w:pPr>
              <w:rPr>
                <w:sz w:val="20"/>
                <w:szCs w:val="20"/>
                <w:lang w:val="en-GB"/>
              </w:rPr>
            </w:pPr>
            <w:r w:rsidRPr="00075193">
              <w:rPr>
                <w:sz w:val="20"/>
                <w:szCs w:val="20"/>
              </w:rPr>
              <w:t>£127,900</w:t>
            </w:r>
          </w:p>
        </w:tc>
        <w:tc>
          <w:tcPr>
            <w:tcW w:w="1036" w:type="dxa"/>
          </w:tcPr>
          <w:p w14:paraId="4F2353B0" w14:textId="77777777" w:rsidR="00A007A6" w:rsidRPr="00075193" w:rsidRDefault="00A007A6" w:rsidP="00545E89">
            <w:pPr>
              <w:rPr>
                <w:sz w:val="20"/>
                <w:szCs w:val="20"/>
                <w:lang w:val="en-GB"/>
              </w:rPr>
            </w:pPr>
            <w:r w:rsidRPr="00075193">
              <w:rPr>
                <w:sz w:val="20"/>
                <w:szCs w:val="20"/>
                <w:lang w:val="en-GB"/>
              </w:rPr>
              <w:t>46%</w:t>
            </w:r>
          </w:p>
        </w:tc>
        <w:tc>
          <w:tcPr>
            <w:tcW w:w="2657" w:type="dxa"/>
          </w:tcPr>
          <w:p w14:paraId="194E5790" w14:textId="77777777" w:rsidR="00A007A6" w:rsidRPr="00075193" w:rsidRDefault="00A007A6" w:rsidP="00545E89">
            <w:pPr>
              <w:rPr>
                <w:sz w:val="20"/>
                <w:szCs w:val="20"/>
                <w:lang w:val="en-GB"/>
              </w:rPr>
            </w:pPr>
            <w:r w:rsidRPr="00075193">
              <w:rPr>
                <w:sz w:val="20"/>
                <w:szCs w:val="20"/>
                <w:lang w:val="en-GB"/>
              </w:rPr>
              <w:t>All farm types</w:t>
            </w:r>
          </w:p>
        </w:tc>
        <w:tc>
          <w:tcPr>
            <w:tcW w:w="1701" w:type="dxa"/>
          </w:tcPr>
          <w:p w14:paraId="6D81F3DF" w14:textId="77777777" w:rsidR="00A007A6" w:rsidRPr="00075193" w:rsidRDefault="00A007A6" w:rsidP="00545E89">
            <w:pPr>
              <w:rPr>
                <w:sz w:val="20"/>
                <w:szCs w:val="20"/>
                <w:lang w:val="en-GB"/>
              </w:rPr>
            </w:pPr>
            <w:r w:rsidRPr="00075193">
              <w:rPr>
                <w:sz w:val="20"/>
                <w:szCs w:val="20"/>
              </w:rPr>
              <w:t>£43,400</w:t>
            </w:r>
          </w:p>
        </w:tc>
        <w:tc>
          <w:tcPr>
            <w:tcW w:w="1122" w:type="dxa"/>
          </w:tcPr>
          <w:p w14:paraId="2D759392" w14:textId="77777777" w:rsidR="00A007A6" w:rsidRPr="00075193" w:rsidRDefault="00A007A6" w:rsidP="00545E89">
            <w:pPr>
              <w:rPr>
                <w:sz w:val="20"/>
                <w:szCs w:val="20"/>
                <w:lang w:val="en-GB"/>
              </w:rPr>
            </w:pPr>
            <w:r w:rsidRPr="00075193">
              <w:rPr>
                <w:sz w:val="20"/>
                <w:szCs w:val="20"/>
                <w:lang w:val="en-GB"/>
              </w:rPr>
              <w:t>58%</w:t>
            </w:r>
          </w:p>
        </w:tc>
      </w:tr>
      <w:tr w:rsidR="00A007A6" w14:paraId="373BC18D" w14:textId="77777777" w:rsidTr="00545E89">
        <w:tc>
          <w:tcPr>
            <w:tcW w:w="2410" w:type="dxa"/>
          </w:tcPr>
          <w:p w14:paraId="475FA784" w14:textId="77777777" w:rsidR="00A007A6" w:rsidRPr="00075193" w:rsidRDefault="00A007A6" w:rsidP="00545E89">
            <w:pPr>
              <w:rPr>
                <w:sz w:val="20"/>
                <w:szCs w:val="20"/>
                <w:lang w:val="en-GB"/>
              </w:rPr>
            </w:pPr>
            <w:r w:rsidRPr="00075193">
              <w:rPr>
                <w:sz w:val="20"/>
                <w:szCs w:val="20"/>
                <w:lang w:val="en-GB"/>
              </w:rPr>
              <w:t>Dairy</w:t>
            </w:r>
          </w:p>
        </w:tc>
        <w:tc>
          <w:tcPr>
            <w:tcW w:w="1701" w:type="dxa"/>
          </w:tcPr>
          <w:p w14:paraId="3BAA5F86" w14:textId="77777777" w:rsidR="00A007A6" w:rsidRPr="00075193" w:rsidRDefault="00A007A6" w:rsidP="00545E89">
            <w:pPr>
              <w:rPr>
                <w:sz w:val="20"/>
                <w:szCs w:val="20"/>
                <w:lang w:val="en-GB"/>
              </w:rPr>
            </w:pPr>
            <w:r w:rsidRPr="00075193">
              <w:rPr>
                <w:sz w:val="20"/>
                <w:szCs w:val="20"/>
              </w:rPr>
              <w:t>£75,900</w:t>
            </w:r>
          </w:p>
        </w:tc>
        <w:tc>
          <w:tcPr>
            <w:tcW w:w="1134" w:type="dxa"/>
          </w:tcPr>
          <w:p w14:paraId="121F7917" w14:textId="77777777" w:rsidR="00A007A6" w:rsidRPr="00075193" w:rsidRDefault="00A007A6" w:rsidP="00545E89">
            <w:pPr>
              <w:rPr>
                <w:sz w:val="20"/>
                <w:szCs w:val="20"/>
                <w:lang w:val="en-GB"/>
              </w:rPr>
            </w:pPr>
            <w:r w:rsidRPr="00075193">
              <w:rPr>
                <w:sz w:val="20"/>
                <w:szCs w:val="20"/>
                <w:lang w:val="en-GB"/>
              </w:rPr>
              <w:t>34%</w:t>
            </w:r>
          </w:p>
        </w:tc>
        <w:tc>
          <w:tcPr>
            <w:tcW w:w="1701" w:type="dxa"/>
          </w:tcPr>
          <w:p w14:paraId="5C751FED" w14:textId="77777777" w:rsidR="00A007A6" w:rsidRPr="00075193" w:rsidRDefault="00A007A6" w:rsidP="00545E89">
            <w:pPr>
              <w:rPr>
                <w:sz w:val="20"/>
                <w:szCs w:val="20"/>
                <w:lang w:val="en-GB"/>
              </w:rPr>
            </w:pPr>
            <w:r w:rsidRPr="00075193">
              <w:rPr>
                <w:sz w:val="20"/>
                <w:szCs w:val="20"/>
                <w:lang w:val="en-GB"/>
              </w:rPr>
              <w:t xml:space="preserve">All </w:t>
            </w:r>
            <w:r>
              <w:rPr>
                <w:sz w:val="20"/>
                <w:szCs w:val="20"/>
                <w:lang w:val="en-GB"/>
              </w:rPr>
              <w:t>f</w:t>
            </w:r>
            <w:r w:rsidRPr="00075193">
              <w:rPr>
                <w:sz w:val="20"/>
                <w:szCs w:val="20"/>
                <w:lang w:val="en-GB"/>
              </w:rPr>
              <w:t>arm types</w:t>
            </w:r>
          </w:p>
        </w:tc>
        <w:tc>
          <w:tcPr>
            <w:tcW w:w="1701" w:type="dxa"/>
          </w:tcPr>
          <w:p w14:paraId="1456A642" w14:textId="77777777" w:rsidR="00A007A6" w:rsidRPr="00075193" w:rsidRDefault="00A007A6" w:rsidP="00545E89">
            <w:pPr>
              <w:rPr>
                <w:sz w:val="20"/>
                <w:szCs w:val="20"/>
                <w:lang w:val="en-GB"/>
              </w:rPr>
            </w:pPr>
            <w:r w:rsidRPr="00075193">
              <w:rPr>
                <w:sz w:val="20"/>
                <w:szCs w:val="20"/>
              </w:rPr>
              <w:t>£43,400</w:t>
            </w:r>
          </w:p>
        </w:tc>
        <w:tc>
          <w:tcPr>
            <w:tcW w:w="1036" w:type="dxa"/>
          </w:tcPr>
          <w:p w14:paraId="5B34FFAD" w14:textId="77777777" w:rsidR="00A007A6" w:rsidRPr="00075193" w:rsidRDefault="00A007A6" w:rsidP="00545E89">
            <w:pPr>
              <w:rPr>
                <w:sz w:val="20"/>
                <w:szCs w:val="20"/>
                <w:lang w:val="en-GB"/>
              </w:rPr>
            </w:pPr>
            <w:r w:rsidRPr="00075193">
              <w:rPr>
                <w:sz w:val="20"/>
                <w:szCs w:val="20"/>
                <w:lang w:val="en-GB"/>
              </w:rPr>
              <w:t>58%</w:t>
            </w:r>
          </w:p>
        </w:tc>
        <w:tc>
          <w:tcPr>
            <w:tcW w:w="2657" w:type="dxa"/>
          </w:tcPr>
          <w:p w14:paraId="1B41778D" w14:textId="77777777" w:rsidR="00A007A6" w:rsidRPr="00075193" w:rsidRDefault="00A007A6" w:rsidP="00545E89">
            <w:pPr>
              <w:rPr>
                <w:sz w:val="20"/>
                <w:szCs w:val="20"/>
                <w:lang w:val="en-GB"/>
              </w:rPr>
            </w:pPr>
          </w:p>
        </w:tc>
        <w:tc>
          <w:tcPr>
            <w:tcW w:w="1701" w:type="dxa"/>
          </w:tcPr>
          <w:p w14:paraId="39941EAF" w14:textId="77777777" w:rsidR="00A007A6" w:rsidRPr="00075193" w:rsidRDefault="00A007A6" w:rsidP="00545E89">
            <w:pPr>
              <w:rPr>
                <w:sz w:val="20"/>
                <w:szCs w:val="20"/>
                <w:lang w:val="en-GB"/>
              </w:rPr>
            </w:pPr>
          </w:p>
        </w:tc>
        <w:tc>
          <w:tcPr>
            <w:tcW w:w="1122" w:type="dxa"/>
          </w:tcPr>
          <w:p w14:paraId="0269FDD7" w14:textId="77777777" w:rsidR="00A007A6" w:rsidRPr="00075193" w:rsidRDefault="00A007A6" w:rsidP="00545E89">
            <w:pPr>
              <w:rPr>
                <w:sz w:val="20"/>
                <w:szCs w:val="20"/>
                <w:lang w:val="en-GB"/>
              </w:rPr>
            </w:pPr>
          </w:p>
        </w:tc>
      </w:tr>
      <w:tr w:rsidR="00A007A6" w14:paraId="57F8EF7A" w14:textId="77777777" w:rsidTr="00545E89">
        <w:tc>
          <w:tcPr>
            <w:tcW w:w="2410" w:type="dxa"/>
          </w:tcPr>
          <w:p w14:paraId="0A7D0AA8" w14:textId="77777777" w:rsidR="00A007A6" w:rsidRPr="00075193" w:rsidRDefault="00A007A6" w:rsidP="00545E89">
            <w:pPr>
              <w:rPr>
                <w:sz w:val="20"/>
                <w:szCs w:val="20"/>
                <w:lang w:val="en-GB"/>
              </w:rPr>
            </w:pPr>
            <w:r w:rsidRPr="00075193">
              <w:rPr>
                <w:sz w:val="20"/>
                <w:szCs w:val="20"/>
                <w:lang w:val="en-GB"/>
              </w:rPr>
              <w:t>Horticulture</w:t>
            </w:r>
          </w:p>
        </w:tc>
        <w:tc>
          <w:tcPr>
            <w:tcW w:w="1701" w:type="dxa"/>
          </w:tcPr>
          <w:p w14:paraId="7A0E7DA2" w14:textId="77777777" w:rsidR="00A007A6" w:rsidRPr="00075193" w:rsidRDefault="00A007A6" w:rsidP="00545E89">
            <w:pPr>
              <w:rPr>
                <w:sz w:val="20"/>
                <w:szCs w:val="20"/>
                <w:lang w:val="en-GB"/>
              </w:rPr>
            </w:pPr>
            <w:r w:rsidRPr="00075193">
              <w:rPr>
                <w:sz w:val="20"/>
                <w:szCs w:val="20"/>
              </w:rPr>
              <w:t>£42,000</w:t>
            </w:r>
          </w:p>
        </w:tc>
        <w:tc>
          <w:tcPr>
            <w:tcW w:w="1134" w:type="dxa"/>
          </w:tcPr>
          <w:p w14:paraId="18F6AF4F" w14:textId="77777777" w:rsidR="00A007A6" w:rsidRPr="00075193" w:rsidRDefault="00A007A6" w:rsidP="00545E89">
            <w:pPr>
              <w:rPr>
                <w:sz w:val="20"/>
                <w:szCs w:val="20"/>
                <w:lang w:val="en-GB"/>
              </w:rPr>
            </w:pPr>
            <w:r w:rsidRPr="00075193">
              <w:rPr>
                <w:sz w:val="20"/>
                <w:szCs w:val="20"/>
                <w:lang w:val="en-GB"/>
              </w:rPr>
              <w:t>9%</w:t>
            </w:r>
          </w:p>
        </w:tc>
        <w:tc>
          <w:tcPr>
            <w:tcW w:w="1701" w:type="dxa"/>
          </w:tcPr>
          <w:p w14:paraId="4AB01C20" w14:textId="77777777" w:rsidR="00A007A6" w:rsidRPr="00075193" w:rsidRDefault="00A007A6" w:rsidP="00545E89">
            <w:pPr>
              <w:rPr>
                <w:sz w:val="20"/>
                <w:szCs w:val="20"/>
                <w:lang w:val="en-GB"/>
              </w:rPr>
            </w:pPr>
          </w:p>
        </w:tc>
        <w:tc>
          <w:tcPr>
            <w:tcW w:w="1701" w:type="dxa"/>
          </w:tcPr>
          <w:p w14:paraId="6133DAD4" w14:textId="77777777" w:rsidR="00A007A6" w:rsidRPr="00075193" w:rsidRDefault="00A007A6" w:rsidP="00545E89">
            <w:pPr>
              <w:rPr>
                <w:sz w:val="20"/>
                <w:szCs w:val="20"/>
                <w:lang w:val="en-GB"/>
              </w:rPr>
            </w:pPr>
          </w:p>
        </w:tc>
        <w:tc>
          <w:tcPr>
            <w:tcW w:w="1036" w:type="dxa"/>
          </w:tcPr>
          <w:p w14:paraId="1D5EE3BD" w14:textId="77777777" w:rsidR="00A007A6" w:rsidRPr="00075193" w:rsidRDefault="00A007A6" w:rsidP="00545E89">
            <w:pPr>
              <w:rPr>
                <w:sz w:val="20"/>
                <w:szCs w:val="20"/>
                <w:lang w:val="en-GB"/>
              </w:rPr>
            </w:pPr>
          </w:p>
        </w:tc>
        <w:tc>
          <w:tcPr>
            <w:tcW w:w="2657" w:type="dxa"/>
          </w:tcPr>
          <w:p w14:paraId="5C5392A4" w14:textId="77777777" w:rsidR="00A007A6" w:rsidRPr="00075193" w:rsidRDefault="00A007A6" w:rsidP="00545E89">
            <w:pPr>
              <w:rPr>
                <w:sz w:val="20"/>
                <w:szCs w:val="20"/>
                <w:lang w:val="en-GB"/>
              </w:rPr>
            </w:pPr>
          </w:p>
        </w:tc>
        <w:tc>
          <w:tcPr>
            <w:tcW w:w="1701" w:type="dxa"/>
          </w:tcPr>
          <w:p w14:paraId="0D2D7446" w14:textId="77777777" w:rsidR="00A007A6" w:rsidRPr="00075193" w:rsidRDefault="00A007A6" w:rsidP="00545E89">
            <w:pPr>
              <w:rPr>
                <w:sz w:val="20"/>
                <w:szCs w:val="20"/>
                <w:lang w:val="en-GB"/>
              </w:rPr>
            </w:pPr>
          </w:p>
        </w:tc>
        <w:tc>
          <w:tcPr>
            <w:tcW w:w="1122" w:type="dxa"/>
          </w:tcPr>
          <w:p w14:paraId="23D25AFA" w14:textId="77777777" w:rsidR="00A007A6" w:rsidRPr="00075193" w:rsidRDefault="00A007A6" w:rsidP="00545E89">
            <w:pPr>
              <w:rPr>
                <w:sz w:val="20"/>
                <w:szCs w:val="20"/>
                <w:lang w:val="en-GB"/>
              </w:rPr>
            </w:pPr>
          </w:p>
        </w:tc>
      </w:tr>
      <w:tr w:rsidR="00A007A6" w14:paraId="02971BCA" w14:textId="77777777" w:rsidTr="00545E89">
        <w:tc>
          <w:tcPr>
            <w:tcW w:w="2410" w:type="dxa"/>
          </w:tcPr>
          <w:p w14:paraId="0408002E" w14:textId="77777777" w:rsidR="00A007A6" w:rsidRPr="00075193" w:rsidRDefault="00A007A6" w:rsidP="00545E89">
            <w:pPr>
              <w:rPr>
                <w:sz w:val="20"/>
                <w:szCs w:val="20"/>
                <w:lang w:val="en-GB"/>
              </w:rPr>
            </w:pPr>
            <w:r w:rsidRPr="00075193">
              <w:rPr>
                <w:sz w:val="20"/>
                <w:szCs w:val="20"/>
                <w:lang w:val="en-GB"/>
              </w:rPr>
              <w:t>Poultry</w:t>
            </w:r>
          </w:p>
        </w:tc>
        <w:tc>
          <w:tcPr>
            <w:tcW w:w="1701" w:type="dxa"/>
          </w:tcPr>
          <w:p w14:paraId="41FB848E" w14:textId="77777777" w:rsidR="00A007A6" w:rsidRPr="00075193" w:rsidRDefault="00A007A6" w:rsidP="00545E89">
            <w:pPr>
              <w:rPr>
                <w:sz w:val="20"/>
                <w:szCs w:val="20"/>
                <w:lang w:val="en-GB"/>
              </w:rPr>
            </w:pPr>
            <w:r w:rsidRPr="00075193">
              <w:rPr>
                <w:sz w:val="20"/>
                <w:szCs w:val="20"/>
              </w:rPr>
              <w:t>£107,500</w:t>
            </w:r>
          </w:p>
        </w:tc>
        <w:tc>
          <w:tcPr>
            <w:tcW w:w="1134" w:type="dxa"/>
          </w:tcPr>
          <w:p w14:paraId="69191CFE" w14:textId="77777777" w:rsidR="00A007A6" w:rsidRPr="00075193" w:rsidRDefault="00A007A6" w:rsidP="00545E89">
            <w:pPr>
              <w:rPr>
                <w:sz w:val="20"/>
                <w:szCs w:val="20"/>
                <w:lang w:val="en-GB"/>
              </w:rPr>
            </w:pPr>
            <w:r w:rsidRPr="00075193">
              <w:rPr>
                <w:sz w:val="20"/>
                <w:szCs w:val="20"/>
                <w:lang w:val="en-GB"/>
              </w:rPr>
              <w:t>8%</w:t>
            </w:r>
          </w:p>
        </w:tc>
        <w:tc>
          <w:tcPr>
            <w:tcW w:w="1701" w:type="dxa"/>
          </w:tcPr>
          <w:p w14:paraId="037A1B36" w14:textId="77777777" w:rsidR="00A007A6" w:rsidRPr="00075193" w:rsidRDefault="00A007A6" w:rsidP="00545E89">
            <w:pPr>
              <w:rPr>
                <w:sz w:val="20"/>
                <w:szCs w:val="20"/>
                <w:lang w:val="en-GB"/>
              </w:rPr>
            </w:pPr>
          </w:p>
        </w:tc>
        <w:tc>
          <w:tcPr>
            <w:tcW w:w="1701" w:type="dxa"/>
          </w:tcPr>
          <w:p w14:paraId="7E729F69" w14:textId="77777777" w:rsidR="00A007A6" w:rsidRPr="00075193" w:rsidRDefault="00A007A6" w:rsidP="00545E89">
            <w:pPr>
              <w:rPr>
                <w:sz w:val="20"/>
                <w:szCs w:val="20"/>
                <w:lang w:val="en-GB"/>
              </w:rPr>
            </w:pPr>
          </w:p>
        </w:tc>
        <w:tc>
          <w:tcPr>
            <w:tcW w:w="1036" w:type="dxa"/>
          </w:tcPr>
          <w:p w14:paraId="0E5A7336" w14:textId="77777777" w:rsidR="00A007A6" w:rsidRPr="00075193" w:rsidRDefault="00A007A6" w:rsidP="00545E89">
            <w:pPr>
              <w:rPr>
                <w:sz w:val="20"/>
                <w:szCs w:val="20"/>
                <w:lang w:val="en-GB"/>
              </w:rPr>
            </w:pPr>
          </w:p>
        </w:tc>
        <w:tc>
          <w:tcPr>
            <w:tcW w:w="2657" w:type="dxa"/>
          </w:tcPr>
          <w:p w14:paraId="3F02A008" w14:textId="77777777" w:rsidR="00A007A6" w:rsidRPr="00075193" w:rsidRDefault="00A007A6" w:rsidP="00545E89">
            <w:pPr>
              <w:rPr>
                <w:sz w:val="20"/>
                <w:szCs w:val="20"/>
                <w:lang w:val="en-GB"/>
              </w:rPr>
            </w:pPr>
          </w:p>
        </w:tc>
        <w:tc>
          <w:tcPr>
            <w:tcW w:w="1701" w:type="dxa"/>
          </w:tcPr>
          <w:p w14:paraId="62C21C56" w14:textId="77777777" w:rsidR="00A007A6" w:rsidRPr="00075193" w:rsidRDefault="00A007A6" w:rsidP="00545E89">
            <w:pPr>
              <w:rPr>
                <w:sz w:val="20"/>
                <w:szCs w:val="20"/>
                <w:lang w:val="en-GB"/>
              </w:rPr>
            </w:pPr>
          </w:p>
        </w:tc>
        <w:tc>
          <w:tcPr>
            <w:tcW w:w="1122" w:type="dxa"/>
          </w:tcPr>
          <w:p w14:paraId="4BC5E961" w14:textId="77777777" w:rsidR="00A007A6" w:rsidRPr="00075193" w:rsidRDefault="00A007A6" w:rsidP="00545E89">
            <w:pPr>
              <w:rPr>
                <w:sz w:val="20"/>
                <w:szCs w:val="20"/>
                <w:lang w:val="en-GB"/>
              </w:rPr>
            </w:pPr>
          </w:p>
        </w:tc>
      </w:tr>
      <w:tr w:rsidR="00A007A6" w14:paraId="75BD1F6F" w14:textId="77777777" w:rsidTr="00545E89">
        <w:tc>
          <w:tcPr>
            <w:tcW w:w="2410" w:type="dxa"/>
          </w:tcPr>
          <w:p w14:paraId="7A11B6EC" w14:textId="77777777" w:rsidR="00A007A6" w:rsidRPr="00075193" w:rsidRDefault="00A007A6" w:rsidP="00545E89">
            <w:pPr>
              <w:rPr>
                <w:sz w:val="20"/>
                <w:szCs w:val="20"/>
                <w:lang w:val="en-GB"/>
              </w:rPr>
            </w:pPr>
            <w:r w:rsidRPr="00075193">
              <w:rPr>
                <w:sz w:val="20"/>
                <w:szCs w:val="20"/>
                <w:lang w:val="en-GB"/>
              </w:rPr>
              <w:t>Pigs</w:t>
            </w:r>
          </w:p>
        </w:tc>
        <w:tc>
          <w:tcPr>
            <w:tcW w:w="1701" w:type="dxa"/>
          </w:tcPr>
          <w:p w14:paraId="14A371D4" w14:textId="77777777" w:rsidR="00A007A6" w:rsidRPr="00075193" w:rsidRDefault="00A007A6" w:rsidP="00545E89">
            <w:pPr>
              <w:rPr>
                <w:sz w:val="20"/>
                <w:szCs w:val="20"/>
                <w:lang w:val="en-GB"/>
              </w:rPr>
            </w:pPr>
            <w:r w:rsidRPr="00075193">
              <w:rPr>
                <w:sz w:val="20"/>
                <w:szCs w:val="20"/>
              </w:rPr>
              <w:t>£39,600</w:t>
            </w:r>
          </w:p>
        </w:tc>
        <w:tc>
          <w:tcPr>
            <w:tcW w:w="1134" w:type="dxa"/>
          </w:tcPr>
          <w:p w14:paraId="5D528065" w14:textId="77777777" w:rsidR="00A007A6" w:rsidRPr="00075193" w:rsidRDefault="00A007A6" w:rsidP="00545E89">
            <w:pPr>
              <w:rPr>
                <w:sz w:val="20"/>
                <w:szCs w:val="20"/>
                <w:lang w:val="en-GB"/>
              </w:rPr>
            </w:pPr>
            <w:r w:rsidRPr="00075193">
              <w:rPr>
                <w:sz w:val="20"/>
                <w:szCs w:val="20"/>
                <w:lang w:val="en-GB"/>
              </w:rPr>
              <w:t>26%</w:t>
            </w:r>
          </w:p>
        </w:tc>
        <w:tc>
          <w:tcPr>
            <w:tcW w:w="1701" w:type="dxa"/>
          </w:tcPr>
          <w:p w14:paraId="41148D3D" w14:textId="77777777" w:rsidR="00A007A6" w:rsidRPr="00075193" w:rsidRDefault="00A007A6" w:rsidP="00545E89">
            <w:pPr>
              <w:rPr>
                <w:sz w:val="20"/>
                <w:szCs w:val="20"/>
                <w:lang w:val="en-GB"/>
              </w:rPr>
            </w:pPr>
          </w:p>
        </w:tc>
        <w:tc>
          <w:tcPr>
            <w:tcW w:w="1701" w:type="dxa"/>
          </w:tcPr>
          <w:p w14:paraId="4C7B423D" w14:textId="77777777" w:rsidR="00A007A6" w:rsidRPr="00075193" w:rsidRDefault="00A007A6" w:rsidP="00545E89">
            <w:pPr>
              <w:rPr>
                <w:sz w:val="20"/>
                <w:szCs w:val="20"/>
                <w:lang w:val="en-GB"/>
              </w:rPr>
            </w:pPr>
          </w:p>
        </w:tc>
        <w:tc>
          <w:tcPr>
            <w:tcW w:w="1036" w:type="dxa"/>
          </w:tcPr>
          <w:p w14:paraId="2FA8F946" w14:textId="77777777" w:rsidR="00A007A6" w:rsidRPr="00075193" w:rsidRDefault="00A007A6" w:rsidP="00545E89">
            <w:pPr>
              <w:rPr>
                <w:sz w:val="20"/>
                <w:szCs w:val="20"/>
                <w:lang w:val="en-GB"/>
              </w:rPr>
            </w:pPr>
          </w:p>
        </w:tc>
        <w:tc>
          <w:tcPr>
            <w:tcW w:w="2657" w:type="dxa"/>
          </w:tcPr>
          <w:p w14:paraId="006FC77A" w14:textId="77777777" w:rsidR="00A007A6" w:rsidRPr="00075193" w:rsidRDefault="00A007A6" w:rsidP="00545E89">
            <w:pPr>
              <w:rPr>
                <w:sz w:val="20"/>
                <w:szCs w:val="20"/>
                <w:lang w:val="en-GB"/>
              </w:rPr>
            </w:pPr>
          </w:p>
        </w:tc>
        <w:tc>
          <w:tcPr>
            <w:tcW w:w="1701" w:type="dxa"/>
          </w:tcPr>
          <w:p w14:paraId="5B444D04" w14:textId="77777777" w:rsidR="00A007A6" w:rsidRPr="00075193" w:rsidRDefault="00A007A6" w:rsidP="00545E89">
            <w:pPr>
              <w:rPr>
                <w:sz w:val="20"/>
                <w:szCs w:val="20"/>
                <w:lang w:val="en-GB"/>
              </w:rPr>
            </w:pPr>
          </w:p>
        </w:tc>
        <w:tc>
          <w:tcPr>
            <w:tcW w:w="1122" w:type="dxa"/>
          </w:tcPr>
          <w:p w14:paraId="664B670C" w14:textId="77777777" w:rsidR="00A007A6" w:rsidRPr="00075193" w:rsidRDefault="00A007A6" w:rsidP="00545E89">
            <w:pPr>
              <w:rPr>
                <w:sz w:val="20"/>
                <w:szCs w:val="20"/>
                <w:lang w:val="en-GB"/>
              </w:rPr>
            </w:pPr>
          </w:p>
        </w:tc>
      </w:tr>
      <w:tr w:rsidR="00A007A6" w14:paraId="2CF67DD9" w14:textId="77777777" w:rsidTr="00545E89">
        <w:tc>
          <w:tcPr>
            <w:tcW w:w="2410" w:type="dxa"/>
            <w:tcBorders>
              <w:bottom w:val="thickThinSmallGap" w:sz="24" w:space="0" w:color="auto"/>
            </w:tcBorders>
          </w:tcPr>
          <w:p w14:paraId="736BCAA0" w14:textId="77777777" w:rsidR="00A007A6" w:rsidRPr="00075193" w:rsidRDefault="00A007A6" w:rsidP="00545E89">
            <w:pPr>
              <w:rPr>
                <w:sz w:val="20"/>
                <w:szCs w:val="20"/>
                <w:lang w:val="en-GB"/>
              </w:rPr>
            </w:pPr>
            <w:r w:rsidRPr="00075193">
              <w:rPr>
                <w:sz w:val="20"/>
                <w:szCs w:val="20"/>
                <w:lang w:val="en-GB"/>
              </w:rPr>
              <w:t>All farm types</w:t>
            </w:r>
          </w:p>
        </w:tc>
        <w:tc>
          <w:tcPr>
            <w:tcW w:w="1701" w:type="dxa"/>
            <w:tcBorders>
              <w:bottom w:val="thickThinSmallGap" w:sz="24" w:space="0" w:color="auto"/>
            </w:tcBorders>
          </w:tcPr>
          <w:p w14:paraId="09494C25" w14:textId="77777777" w:rsidR="00A007A6" w:rsidRPr="00075193" w:rsidRDefault="00A007A6" w:rsidP="00545E89">
            <w:pPr>
              <w:rPr>
                <w:sz w:val="20"/>
                <w:szCs w:val="20"/>
                <w:lang w:val="en-GB"/>
              </w:rPr>
            </w:pPr>
            <w:r w:rsidRPr="00075193">
              <w:rPr>
                <w:sz w:val="20"/>
                <w:szCs w:val="20"/>
              </w:rPr>
              <w:t>£43,400</w:t>
            </w:r>
          </w:p>
        </w:tc>
        <w:tc>
          <w:tcPr>
            <w:tcW w:w="1134" w:type="dxa"/>
            <w:tcBorders>
              <w:bottom w:val="thickThinSmallGap" w:sz="24" w:space="0" w:color="auto"/>
            </w:tcBorders>
          </w:tcPr>
          <w:p w14:paraId="5BFAF032" w14:textId="77777777" w:rsidR="00A007A6" w:rsidRPr="00075193" w:rsidRDefault="00A007A6" w:rsidP="00545E89">
            <w:pPr>
              <w:rPr>
                <w:sz w:val="20"/>
                <w:szCs w:val="20"/>
                <w:lang w:val="en-GB"/>
              </w:rPr>
            </w:pPr>
            <w:r w:rsidRPr="00075193">
              <w:rPr>
                <w:sz w:val="20"/>
                <w:szCs w:val="20"/>
                <w:lang w:val="en-GB"/>
              </w:rPr>
              <w:t>68%</w:t>
            </w:r>
          </w:p>
        </w:tc>
        <w:tc>
          <w:tcPr>
            <w:tcW w:w="1701" w:type="dxa"/>
            <w:tcBorders>
              <w:bottom w:val="thickThinSmallGap" w:sz="24" w:space="0" w:color="auto"/>
            </w:tcBorders>
          </w:tcPr>
          <w:p w14:paraId="44DD9650" w14:textId="77777777" w:rsidR="00A007A6" w:rsidRPr="00075193" w:rsidRDefault="00A007A6" w:rsidP="00545E89">
            <w:pPr>
              <w:rPr>
                <w:sz w:val="20"/>
                <w:szCs w:val="20"/>
                <w:lang w:val="en-GB"/>
              </w:rPr>
            </w:pPr>
          </w:p>
        </w:tc>
        <w:tc>
          <w:tcPr>
            <w:tcW w:w="1701" w:type="dxa"/>
            <w:tcBorders>
              <w:bottom w:val="thickThinSmallGap" w:sz="24" w:space="0" w:color="auto"/>
            </w:tcBorders>
          </w:tcPr>
          <w:p w14:paraId="03DC6756" w14:textId="77777777" w:rsidR="00A007A6" w:rsidRPr="00075193" w:rsidRDefault="00A007A6" w:rsidP="00545E89">
            <w:pPr>
              <w:rPr>
                <w:sz w:val="20"/>
                <w:szCs w:val="20"/>
                <w:lang w:val="en-GB"/>
              </w:rPr>
            </w:pPr>
          </w:p>
        </w:tc>
        <w:tc>
          <w:tcPr>
            <w:tcW w:w="1036" w:type="dxa"/>
            <w:tcBorders>
              <w:bottom w:val="thickThinSmallGap" w:sz="24" w:space="0" w:color="auto"/>
            </w:tcBorders>
          </w:tcPr>
          <w:p w14:paraId="397513C7" w14:textId="77777777" w:rsidR="00A007A6" w:rsidRPr="00075193" w:rsidRDefault="00A007A6" w:rsidP="00545E89">
            <w:pPr>
              <w:rPr>
                <w:sz w:val="20"/>
                <w:szCs w:val="20"/>
                <w:lang w:val="en-GB"/>
              </w:rPr>
            </w:pPr>
          </w:p>
        </w:tc>
        <w:tc>
          <w:tcPr>
            <w:tcW w:w="2657" w:type="dxa"/>
            <w:tcBorders>
              <w:bottom w:val="thickThinSmallGap" w:sz="24" w:space="0" w:color="auto"/>
            </w:tcBorders>
          </w:tcPr>
          <w:p w14:paraId="5B848259" w14:textId="77777777" w:rsidR="00A007A6" w:rsidRPr="00075193" w:rsidRDefault="00A007A6" w:rsidP="00545E89">
            <w:pPr>
              <w:rPr>
                <w:sz w:val="20"/>
                <w:szCs w:val="20"/>
                <w:lang w:val="en-GB"/>
              </w:rPr>
            </w:pPr>
          </w:p>
        </w:tc>
        <w:tc>
          <w:tcPr>
            <w:tcW w:w="1701" w:type="dxa"/>
            <w:tcBorders>
              <w:bottom w:val="thickThinSmallGap" w:sz="24" w:space="0" w:color="auto"/>
            </w:tcBorders>
          </w:tcPr>
          <w:p w14:paraId="05896DFF" w14:textId="77777777" w:rsidR="00A007A6" w:rsidRPr="00075193" w:rsidRDefault="00A007A6" w:rsidP="00545E89">
            <w:pPr>
              <w:rPr>
                <w:sz w:val="20"/>
                <w:szCs w:val="20"/>
                <w:lang w:val="en-GB"/>
              </w:rPr>
            </w:pPr>
          </w:p>
        </w:tc>
        <w:tc>
          <w:tcPr>
            <w:tcW w:w="1122" w:type="dxa"/>
            <w:tcBorders>
              <w:bottom w:val="thickThinSmallGap" w:sz="24" w:space="0" w:color="auto"/>
            </w:tcBorders>
          </w:tcPr>
          <w:p w14:paraId="044D8511" w14:textId="77777777" w:rsidR="00A007A6" w:rsidRPr="00075193" w:rsidRDefault="00A007A6" w:rsidP="00545E89">
            <w:pPr>
              <w:rPr>
                <w:sz w:val="20"/>
                <w:szCs w:val="20"/>
                <w:lang w:val="en-GB"/>
              </w:rPr>
            </w:pPr>
          </w:p>
        </w:tc>
      </w:tr>
    </w:tbl>
    <w:p w14:paraId="0746A8CE" w14:textId="77777777" w:rsidR="00A007A6" w:rsidRDefault="00A007A6" w:rsidP="00A007A6">
      <w:pPr>
        <w:jc w:val="both"/>
        <w:rPr>
          <w:lang w:val="en-GB"/>
        </w:rPr>
        <w:sectPr w:rsidR="00A007A6" w:rsidSect="00F9320A">
          <w:pgSz w:w="16838" w:h="11906" w:orient="landscape"/>
          <w:pgMar w:top="1417" w:right="1417" w:bottom="1417" w:left="1417" w:header="708" w:footer="708" w:gutter="0"/>
          <w:cols w:space="708"/>
          <w:docGrid w:linePitch="360"/>
        </w:sectPr>
      </w:pPr>
    </w:p>
    <w:p w14:paraId="3CC69870" w14:textId="77777777" w:rsidR="00A007A6" w:rsidRDefault="00A007A6" w:rsidP="00A007A6">
      <w:pPr>
        <w:jc w:val="both"/>
        <w:rPr>
          <w:lang w:val="en-GB"/>
        </w:rPr>
      </w:pPr>
    </w:p>
    <w:p w14:paraId="29D2E3F8" w14:textId="77777777" w:rsidR="00A007A6" w:rsidRDefault="00A007A6" w:rsidP="00A007A6">
      <w:pPr>
        <w:jc w:val="both"/>
        <w:rPr>
          <w:lang w:val="en-GB"/>
        </w:rPr>
      </w:pPr>
      <w:r>
        <w:rPr>
          <w:lang w:val="en-GB"/>
        </w:rPr>
        <w:t>Table 3. Background characteristics of interviewees</w:t>
      </w: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590"/>
        <w:gridCol w:w="1923"/>
        <w:gridCol w:w="4820"/>
      </w:tblGrid>
      <w:tr w:rsidR="00A007A6" w14:paraId="72D971C8" w14:textId="77777777" w:rsidTr="00545E89">
        <w:tc>
          <w:tcPr>
            <w:tcW w:w="7286" w:type="dxa"/>
            <w:gridSpan w:val="2"/>
            <w:tcBorders>
              <w:top w:val="thinThickSmallGap" w:sz="24" w:space="0" w:color="auto"/>
              <w:bottom w:val="double" w:sz="4" w:space="0" w:color="auto"/>
              <w:right w:val="single" w:sz="12" w:space="0" w:color="auto"/>
            </w:tcBorders>
          </w:tcPr>
          <w:p w14:paraId="1A806E6C" w14:textId="77777777" w:rsidR="00A007A6" w:rsidRPr="00FB7566" w:rsidRDefault="00A007A6" w:rsidP="00545E89">
            <w:pPr>
              <w:jc w:val="center"/>
              <w:rPr>
                <w:b/>
                <w:bCs/>
                <w:lang w:val="en-GB"/>
              </w:rPr>
            </w:pPr>
            <w:r w:rsidRPr="00FB7566">
              <w:rPr>
                <w:b/>
                <w:bCs/>
                <w:lang w:val="en-GB"/>
              </w:rPr>
              <w:t>Farmers</w:t>
            </w:r>
          </w:p>
        </w:tc>
        <w:tc>
          <w:tcPr>
            <w:tcW w:w="6743" w:type="dxa"/>
            <w:gridSpan w:val="2"/>
            <w:tcBorders>
              <w:top w:val="thinThickSmallGap" w:sz="24" w:space="0" w:color="auto"/>
              <w:left w:val="single" w:sz="12" w:space="0" w:color="auto"/>
              <w:bottom w:val="double" w:sz="4" w:space="0" w:color="auto"/>
            </w:tcBorders>
          </w:tcPr>
          <w:p w14:paraId="4C18EA18" w14:textId="77777777" w:rsidR="00A007A6" w:rsidRPr="00FB7566" w:rsidRDefault="00A007A6" w:rsidP="00545E89">
            <w:pPr>
              <w:jc w:val="center"/>
              <w:rPr>
                <w:b/>
                <w:bCs/>
                <w:lang w:val="en-GB"/>
              </w:rPr>
            </w:pPr>
            <w:r w:rsidRPr="00FB7566">
              <w:rPr>
                <w:b/>
                <w:bCs/>
                <w:lang w:val="en-GB"/>
              </w:rPr>
              <w:t>Organisations</w:t>
            </w:r>
          </w:p>
        </w:tc>
      </w:tr>
      <w:tr w:rsidR="00A007A6" w:rsidRPr="00593DFD" w14:paraId="76FC860E" w14:textId="77777777" w:rsidTr="00545E89">
        <w:tc>
          <w:tcPr>
            <w:tcW w:w="1696" w:type="dxa"/>
            <w:tcBorders>
              <w:top w:val="double" w:sz="4" w:space="0" w:color="auto"/>
            </w:tcBorders>
          </w:tcPr>
          <w:p w14:paraId="1AEF0869" w14:textId="77777777" w:rsidR="00A007A6" w:rsidRDefault="00A007A6" w:rsidP="00545E89">
            <w:pPr>
              <w:rPr>
                <w:lang w:val="en-GB"/>
              </w:rPr>
            </w:pPr>
            <w:r>
              <w:rPr>
                <w:lang w:val="en-GB"/>
              </w:rPr>
              <w:t>Number of interviews</w:t>
            </w:r>
          </w:p>
        </w:tc>
        <w:tc>
          <w:tcPr>
            <w:tcW w:w="5590" w:type="dxa"/>
            <w:tcBorders>
              <w:top w:val="double" w:sz="4" w:space="0" w:color="auto"/>
              <w:right w:val="single" w:sz="12" w:space="0" w:color="auto"/>
            </w:tcBorders>
          </w:tcPr>
          <w:p w14:paraId="5F225645" w14:textId="77777777" w:rsidR="00A007A6" w:rsidRDefault="00A007A6" w:rsidP="00545E89">
            <w:pPr>
              <w:rPr>
                <w:lang w:val="en-GB"/>
              </w:rPr>
            </w:pPr>
            <w:proofErr w:type="gramStart"/>
            <w:r>
              <w:rPr>
                <w:lang w:val="en-GB"/>
              </w:rPr>
              <w:t>15 ;</w:t>
            </w:r>
            <w:proofErr w:type="gramEnd"/>
            <w:r>
              <w:rPr>
                <w:lang w:val="en-GB"/>
              </w:rPr>
              <w:t xml:space="preserve"> interview F11 included two interviewees (husband and wife) simultaneously</w:t>
            </w:r>
          </w:p>
        </w:tc>
        <w:tc>
          <w:tcPr>
            <w:tcW w:w="1923" w:type="dxa"/>
            <w:tcBorders>
              <w:top w:val="double" w:sz="4" w:space="0" w:color="auto"/>
              <w:left w:val="single" w:sz="12" w:space="0" w:color="auto"/>
            </w:tcBorders>
          </w:tcPr>
          <w:p w14:paraId="435482C3" w14:textId="77777777" w:rsidR="00A007A6" w:rsidRDefault="00A007A6" w:rsidP="00545E89">
            <w:pPr>
              <w:rPr>
                <w:lang w:val="en-GB"/>
              </w:rPr>
            </w:pPr>
            <w:r>
              <w:rPr>
                <w:lang w:val="en-GB"/>
              </w:rPr>
              <w:t>Number of interviews</w:t>
            </w:r>
          </w:p>
        </w:tc>
        <w:tc>
          <w:tcPr>
            <w:tcW w:w="4820" w:type="dxa"/>
            <w:tcBorders>
              <w:top w:val="double" w:sz="4" w:space="0" w:color="auto"/>
            </w:tcBorders>
          </w:tcPr>
          <w:p w14:paraId="1C2949AF" w14:textId="77777777" w:rsidR="00A007A6" w:rsidRDefault="00A007A6" w:rsidP="00545E89">
            <w:pPr>
              <w:rPr>
                <w:lang w:val="en-GB"/>
              </w:rPr>
            </w:pPr>
            <w:r>
              <w:rPr>
                <w:lang w:val="en-GB"/>
              </w:rPr>
              <w:t>9; interviews O7 and O8 included two interviewees simultaneously and interview O1 and O2 were with representatives of the same organisation</w:t>
            </w:r>
          </w:p>
        </w:tc>
      </w:tr>
      <w:tr w:rsidR="00A007A6" w:rsidRPr="00F57D82" w14:paraId="409D2F56" w14:textId="77777777" w:rsidTr="00545E89">
        <w:tc>
          <w:tcPr>
            <w:tcW w:w="1696" w:type="dxa"/>
          </w:tcPr>
          <w:p w14:paraId="50AFABDD" w14:textId="77777777" w:rsidR="00A007A6" w:rsidRDefault="00A007A6" w:rsidP="00545E89">
            <w:pPr>
              <w:rPr>
                <w:lang w:val="en-GB"/>
              </w:rPr>
            </w:pPr>
            <w:r>
              <w:rPr>
                <w:lang w:val="en-GB"/>
              </w:rPr>
              <w:t>Agricultural sector</w:t>
            </w:r>
          </w:p>
        </w:tc>
        <w:tc>
          <w:tcPr>
            <w:tcW w:w="5590" w:type="dxa"/>
            <w:tcBorders>
              <w:right w:val="single" w:sz="12" w:space="0" w:color="auto"/>
            </w:tcBorders>
          </w:tcPr>
          <w:p w14:paraId="7E6122F6" w14:textId="77777777" w:rsidR="00A007A6" w:rsidRDefault="00A007A6" w:rsidP="00545E89">
            <w:pPr>
              <w:rPr>
                <w:lang w:val="en-GB"/>
              </w:rPr>
            </w:pPr>
            <w:r>
              <w:rPr>
                <w:lang w:val="en-GB"/>
              </w:rPr>
              <w:t xml:space="preserve">Arable, Dairy, Beef, Sheep, Pigs, Poultry, Horticulture, </w:t>
            </w:r>
            <w:proofErr w:type="spellStart"/>
            <w:proofErr w:type="gramStart"/>
            <w:r>
              <w:rPr>
                <w:lang w:val="en-GB"/>
              </w:rPr>
              <w:t>Agro</w:t>
            </w:r>
            <w:proofErr w:type="spellEnd"/>
            <w:r>
              <w:rPr>
                <w:lang w:val="en-GB"/>
              </w:rPr>
              <w:t>-forestry</w:t>
            </w:r>
            <w:proofErr w:type="gramEnd"/>
            <w:r>
              <w:rPr>
                <w:lang w:val="en-GB"/>
              </w:rPr>
              <w:t xml:space="preserve"> (most farmers had a mixed farm)</w:t>
            </w:r>
          </w:p>
        </w:tc>
        <w:tc>
          <w:tcPr>
            <w:tcW w:w="1923" w:type="dxa"/>
            <w:tcBorders>
              <w:left w:val="single" w:sz="12" w:space="0" w:color="auto"/>
            </w:tcBorders>
          </w:tcPr>
          <w:p w14:paraId="6F8723DC" w14:textId="77777777" w:rsidR="00A007A6" w:rsidRDefault="00A007A6" w:rsidP="00545E89">
            <w:pPr>
              <w:rPr>
                <w:lang w:val="en-GB"/>
              </w:rPr>
            </w:pPr>
            <w:r>
              <w:rPr>
                <w:lang w:val="en-GB"/>
              </w:rPr>
              <w:t>Agricultural sector covered</w:t>
            </w:r>
          </w:p>
        </w:tc>
        <w:tc>
          <w:tcPr>
            <w:tcW w:w="4820" w:type="dxa"/>
          </w:tcPr>
          <w:p w14:paraId="2E77AFBA" w14:textId="77777777" w:rsidR="00A007A6" w:rsidRDefault="00A007A6" w:rsidP="00545E89">
            <w:pPr>
              <w:rPr>
                <w:lang w:val="en-GB"/>
              </w:rPr>
            </w:pPr>
            <w:r>
              <w:rPr>
                <w:lang w:val="en-GB"/>
              </w:rPr>
              <w:t>All</w:t>
            </w:r>
          </w:p>
        </w:tc>
      </w:tr>
      <w:tr w:rsidR="00A007A6" w:rsidRPr="00F57D82" w14:paraId="10796684" w14:textId="77777777" w:rsidTr="00545E89">
        <w:tc>
          <w:tcPr>
            <w:tcW w:w="1696" w:type="dxa"/>
          </w:tcPr>
          <w:p w14:paraId="692DDBFE" w14:textId="77777777" w:rsidR="00A007A6" w:rsidRDefault="00A007A6" w:rsidP="00545E89">
            <w:pPr>
              <w:rPr>
                <w:lang w:val="en-GB"/>
              </w:rPr>
            </w:pPr>
            <w:r>
              <w:rPr>
                <w:lang w:val="en-GB"/>
              </w:rPr>
              <w:t>Farm type</w:t>
            </w:r>
          </w:p>
        </w:tc>
        <w:tc>
          <w:tcPr>
            <w:tcW w:w="5590" w:type="dxa"/>
            <w:tcBorders>
              <w:right w:val="single" w:sz="12" w:space="0" w:color="auto"/>
            </w:tcBorders>
          </w:tcPr>
          <w:p w14:paraId="1F5D92BE" w14:textId="77777777" w:rsidR="00A007A6" w:rsidRDefault="00A007A6" w:rsidP="00545E89">
            <w:pPr>
              <w:rPr>
                <w:lang w:val="en-GB"/>
              </w:rPr>
            </w:pPr>
            <w:r>
              <w:rPr>
                <w:lang w:val="en-GB"/>
              </w:rPr>
              <w:t xml:space="preserve">Conventional, Organic, Pasture </w:t>
            </w:r>
            <w:proofErr w:type="gramStart"/>
            <w:r>
              <w:rPr>
                <w:lang w:val="en-GB"/>
              </w:rPr>
              <w:t>For</w:t>
            </w:r>
            <w:proofErr w:type="gramEnd"/>
            <w:r>
              <w:rPr>
                <w:lang w:val="en-GB"/>
              </w:rPr>
              <w:t xml:space="preserve"> Life Certified </w:t>
            </w:r>
          </w:p>
        </w:tc>
        <w:tc>
          <w:tcPr>
            <w:tcW w:w="1923" w:type="dxa"/>
            <w:tcBorders>
              <w:left w:val="single" w:sz="12" w:space="0" w:color="auto"/>
            </w:tcBorders>
          </w:tcPr>
          <w:p w14:paraId="63D332FA" w14:textId="77777777" w:rsidR="00A007A6" w:rsidRDefault="00A007A6" w:rsidP="00545E89">
            <w:pPr>
              <w:rPr>
                <w:lang w:val="en-GB"/>
              </w:rPr>
            </w:pPr>
            <w:r>
              <w:rPr>
                <w:lang w:val="en-GB"/>
              </w:rPr>
              <w:t xml:space="preserve">Location covered </w:t>
            </w:r>
          </w:p>
        </w:tc>
        <w:tc>
          <w:tcPr>
            <w:tcW w:w="4820" w:type="dxa"/>
          </w:tcPr>
          <w:p w14:paraId="38578440" w14:textId="77777777" w:rsidR="00A007A6" w:rsidRDefault="00A007A6" w:rsidP="00545E89">
            <w:pPr>
              <w:rPr>
                <w:lang w:val="en-GB"/>
              </w:rPr>
            </w:pPr>
            <w:r>
              <w:rPr>
                <w:lang w:val="en-GB"/>
              </w:rPr>
              <w:t>Whole of England</w:t>
            </w:r>
          </w:p>
        </w:tc>
      </w:tr>
      <w:tr w:rsidR="00A007A6" w:rsidRPr="00593DFD" w14:paraId="30374664" w14:textId="77777777" w:rsidTr="00545E89">
        <w:tc>
          <w:tcPr>
            <w:tcW w:w="1696" w:type="dxa"/>
          </w:tcPr>
          <w:p w14:paraId="1C5E9293" w14:textId="77777777" w:rsidR="00A007A6" w:rsidRDefault="00A007A6" w:rsidP="00545E89">
            <w:pPr>
              <w:rPr>
                <w:lang w:val="en-GB"/>
              </w:rPr>
            </w:pPr>
            <w:r>
              <w:rPr>
                <w:lang w:val="en-GB"/>
              </w:rPr>
              <w:t>Ownership type</w:t>
            </w:r>
          </w:p>
        </w:tc>
        <w:tc>
          <w:tcPr>
            <w:tcW w:w="5590" w:type="dxa"/>
            <w:tcBorders>
              <w:right w:val="single" w:sz="12" w:space="0" w:color="auto"/>
            </w:tcBorders>
          </w:tcPr>
          <w:p w14:paraId="7329C2DA" w14:textId="77777777" w:rsidR="00A007A6" w:rsidRDefault="00A007A6" w:rsidP="00545E89">
            <w:pPr>
              <w:rPr>
                <w:lang w:val="en-GB"/>
              </w:rPr>
            </w:pPr>
            <w:r>
              <w:rPr>
                <w:lang w:val="en-GB"/>
              </w:rPr>
              <w:t xml:space="preserve">Owned, </w:t>
            </w:r>
            <w:proofErr w:type="spellStart"/>
            <w:r>
              <w:rPr>
                <w:lang w:val="en-GB"/>
              </w:rPr>
              <w:t>Tenated</w:t>
            </w:r>
            <w:proofErr w:type="spellEnd"/>
            <w:r>
              <w:rPr>
                <w:lang w:val="en-GB"/>
              </w:rPr>
              <w:t>, or mixed owned/</w:t>
            </w:r>
            <w:proofErr w:type="spellStart"/>
            <w:r>
              <w:rPr>
                <w:lang w:val="en-GB"/>
              </w:rPr>
              <w:t>tenated</w:t>
            </w:r>
            <w:proofErr w:type="spellEnd"/>
            <w:r>
              <w:rPr>
                <w:lang w:val="en-GB"/>
              </w:rPr>
              <w:t xml:space="preserve"> </w:t>
            </w:r>
          </w:p>
        </w:tc>
        <w:tc>
          <w:tcPr>
            <w:tcW w:w="1923" w:type="dxa"/>
            <w:tcBorders>
              <w:left w:val="single" w:sz="12" w:space="0" w:color="auto"/>
            </w:tcBorders>
          </w:tcPr>
          <w:p w14:paraId="242520E7" w14:textId="77777777" w:rsidR="00A007A6" w:rsidRDefault="00A007A6" w:rsidP="00545E89">
            <w:pPr>
              <w:rPr>
                <w:lang w:val="en-GB"/>
              </w:rPr>
            </w:pPr>
            <w:r>
              <w:rPr>
                <w:lang w:val="en-GB"/>
              </w:rPr>
              <w:t>Kind of support provided</w:t>
            </w:r>
          </w:p>
        </w:tc>
        <w:tc>
          <w:tcPr>
            <w:tcW w:w="4820" w:type="dxa"/>
          </w:tcPr>
          <w:p w14:paraId="3F6C1390" w14:textId="77777777" w:rsidR="00A007A6" w:rsidRDefault="00A007A6" w:rsidP="00545E89">
            <w:pPr>
              <w:rPr>
                <w:lang w:val="en-GB"/>
              </w:rPr>
            </w:pPr>
            <w:r>
              <w:rPr>
                <w:lang w:val="en-GB"/>
              </w:rPr>
              <w:t>One-to-one advice, workshops</w:t>
            </w:r>
          </w:p>
        </w:tc>
      </w:tr>
      <w:tr w:rsidR="00A007A6" w:rsidRPr="00593DFD" w14:paraId="33F1D17D" w14:textId="77777777" w:rsidTr="00545E89">
        <w:tc>
          <w:tcPr>
            <w:tcW w:w="1696" w:type="dxa"/>
          </w:tcPr>
          <w:p w14:paraId="53944451" w14:textId="77777777" w:rsidR="00A007A6" w:rsidRDefault="00A007A6" w:rsidP="00545E89">
            <w:pPr>
              <w:rPr>
                <w:lang w:val="en-GB"/>
              </w:rPr>
            </w:pPr>
            <w:r>
              <w:rPr>
                <w:lang w:val="en-GB"/>
              </w:rPr>
              <w:t>Farm size range</w:t>
            </w:r>
          </w:p>
        </w:tc>
        <w:tc>
          <w:tcPr>
            <w:tcW w:w="5590" w:type="dxa"/>
            <w:tcBorders>
              <w:right w:val="single" w:sz="12" w:space="0" w:color="auto"/>
            </w:tcBorders>
          </w:tcPr>
          <w:p w14:paraId="7A0DB708" w14:textId="77777777" w:rsidR="00A007A6" w:rsidRDefault="00A007A6" w:rsidP="00545E89">
            <w:pPr>
              <w:rPr>
                <w:lang w:val="en-GB"/>
              </w:rPr>
            </w:pPr>
            <w:proofErr w:type="gramStart"/>
            <w:r>
              <w:rPr>
                <w:lang w:val="en-GB"/>
              </w:rPr>
              <w:t>69  -</w:t>
            </w:r>
            <w:proofErr w:type="gramEnd"/>
            <w:r>
              <w:rPr>
                <w:lang w:val="en-GB"/>
              </w:rPr>
              <w:t xml:space="preserve"> 2470 acres </w:t>
            </w:r>
          </w:p>
        </w:tc>
        <w:tc>
          <w:tcPr>
            <w:tcW w:w="1923" w:type="dxa"/>
            <w:tcBorders>
              <w:left w:val="single" w:sz="12" w:space="0" w:color="auto"/>
            </w:tcBorders>
          </w:tcPr>
          <w:p w14:paraId="7B33A56A" w14:textId="77777777" w:rsidR="00A007A6" w:rsidRDefault="00A007A6" w:rsidP="00545E89">
            <w:pPr>
              <w:rPr>
                <w:lang w:val="en-GB"/>
              </w:rPr>
            </w:pPr>
            <w:r>
              <w:rPr>
                <w:lang w:val="en-GB"/>
              </w:rPr>
              <w:t>Mode of interview</w:t>
            </w:r>
          </w:p>
        </w:tc>
        <w:tc>
          <w:tcPr>
            <w:tcW w:w="4820" w:type="dxa"/>
          </w:tcPr>
          <w:p w14:paraId="075DC8ED" w14:textId="77777777" w:rsidR="00A007A6" w:rsidRDefault="00A007A6" w:rsidP="00545E89">
            <w:pPr>
              <w:rPr>
                <w:lang w:val="en-GB"/>
              </w:rPr>
            </w:pPr>
            <w:r>
              <w:rPr>
                <w:lang w:val="en-GB"/>
              </w:rPr>
              <w:t>All interviews were conducted via MS Teams</w:t>
            </w:r>
          </w:p>
        </w:tc>
      </w:tr>
      <w:tr w:rsidR="00A007A6" w:rsidRPr="00593DFD" w14:paraId="3248C1AF" w14:textId="77777777" w:rsidTr="00545E89">
        <w:tc>
          <w:tcPr>
            <w:tcW w:w="1696" w:type="dxa"/>
          </w:tcPr>
          <w:p w14:paraId="5EFE7463" w14:textId="77777777" w:rsidR="00A007A6" w:rsidRDefault="00A007A6" w:rsidP="00545E89">
            <w:pPr>
              <w:rPr>
                <w:lang w:val="en-GB"/>
              </w:rPr>
            </w:pPr>
            <w:r>
              <w:rPr>
                <w:lang w:val="en-GB"/>
              </w:rPr>
              <w:t>Location</w:t>
            </w:r>
          </w:p>
        </w:tc>
        <w:tc>
          <w:tcPr>
            <w:tcW w:w="5590" w:type="dxa"/>
            <w:tcBorders>
              <w:right w:val="single" w:sz="12" w:space="0" w:color="auto"/>
            </w:tcBorders>
          </w:tcPr>
          <w:p w14:paraId="62C3DAD8" w14:textId="77777777" w:rsidR="00A007A6" w:rsidRDefault="00A007A6" w:rsidP="00545E89">
            <w:pPr>
              <w:rPr>
                <w:lang w:val="en-GB"/>
              </w:rPr>
            </w:pPr>
            <w:r>
              <w:rPr>
                <w:lang w:val="en-GB"/>
              </w:rPr>
              <w:t xml:space="preserve">East, South, </w:t>
            </w:r>
            <w:proofErr w:type="gramStart"/>
            <w:r>
              <w:rPr>
                <w:lang w:val="en-GB"/>
              </w:rPr>
              <w:t>South West</w:t>
            </w:r>
            <w:proofErr w:type="gramEnd"/>
            <w:r>
              <w:rPr>
                <w:lang w:val="en-GB"/>
              </w:rPr>
              <w:t>, South East, East Midlands, West Midlands</w:t>
            </w:r>
          </w:p>
        </w:tc>
        <w:tc>
          <w:tcPr>
            <w:tcW w:w="1923" w:type="dxa"/>
            <w:tcBorders>
              <w:left w:val="single" w:sz="12" w:space="0" w:color="auto"/>
            </w:tcBorders>
          </w:tcPr>
          <w:p w14:paraId="0EAF8B5B" w14:textId="77777777" w:rsidR="00A007A6" w:rsidRDefault="00A007A6" w:rsidP="00545E89">
            <w:pPr>
              <w:rPr>
                <w:lang w:val="en-GB"/>
              </w:rPr>
            </w:pPr>
          </w:p>
        </w:tc>
        <w:tc>
          <w:tcPr>
            <w:tcW w:w="4820" w:type="dxa"/>
          </w:tcPr>
          <w:p w14:paraId="7F81D156" w14:textId="77777777" w:rsidR="00A007A6" w:rsidRDefault="00A007A6" w:rsidP="00545E89">
            <w:pPr>
              <w:rPr>
                <w:lang w:val="en-GB"/>
              </w:rPr>
            </w:pPr>
          </w:p>
        </w:tc>
      </w:tr>
      <w:tr w:rsidR="00A007A6" w:rsidRPr="00F57D82" w14:paraId="59E7B895" w14:textId="77777777" w:rsidTr="00545E89">
        <w:tc>
          <w:tcPr>
            <w:tcW w:w="1696" w:type="dxa"/>
          </w:tcPr>
          <w:p w14:paraId="2C3B30B7" w14:textId="77777777" w:rsidR="00A007A6" w:rsidRDefault="00A007A6" w:rsidP="00545E89">
            <w:pPr>
              <w:rPr>
                <w:lang w:val="en-GB"/>
              </w:rPr>
            </w:pPr>
            <w:r>
              <w:rPr>
                <w:lang w:val="en-GB"/>
              </w:rPr>
              <w:t>Average age</w:t>
            </w:r>
          </w:p>
        </w:tc>
        <w:tc>
          <w:tcPr>
            <w:tcW w:w="5590" w:type="dxa"/>
            <w:tcBorders>
              <w:right w:val="single" w:sz="12" w:space="0" w:color="auto"/>
            </w:tcBorders>
          </w:tcPr>
          <w:p w14:paraId="75C8A3A9" w14:textId="77777777" w:rsidR="00A007A6" w:rsidRDefault="00A007A6" w:rsidP="00545E89">
            <w:pPr>
              <w:rPr>
                <w:lang w:val="en-GB"/>
              </w:rPr>
            </w:pPr>
            <w:r>
              <w:rPr>
                <w:lang w:val="en-GB"/>
              </w:rPr>
              <w:t>54</w:t>
            </w:r>
          </w:p>
        </w:tc>
        <w:tc>
          <w:tcPr>
            <w:tcW w:w="1923" w:type="dxa"/>
            <w:tcBorders>
              <w:left w:val="single" w:sz="12" w:space="0" w:color="auto"/>
            </w:tcBorders>
          </w:tcPr>
          <w:p w14:paraId="2D3B79AA" w14:textId="77777777" w:rsidR="00A007A6" w:rsidRDefault="00A007A6" w:rsidP="00545E89">
            <w:pPr>
              <w:rPr>
                <w:lang w:val="en-GB"/>
              </w:rPr>
            </w:pPr>
          </w:p>
        </w:tc>
        <w:tc>
          <w:tcPr>
            <w:tcW w:w="4820" w:type="dxa"/>
          </w:tcPr>
          <w:p w14:paraId="5DB73E8E" w14:textId="77777777" w:rsidR="00A007A6" w:rsidRDefault="00A007A6" w:rsidP="00545E89">
            <w:pPr>
              <w:rPr>
                <w:lang w:val="en-GB"/>
              </w:rPr>
            </w:pPr>
          </w:p>
        </w:tc>
      </w:tr>
      <w:tr w:rsidR="00A007A6" w14:paraId="7455DA7D" w14:textId="77777777" w:rsidTr="00545E89">
        <w:tc>
          <w:tcPr>
            <w:tcW w:w="1696" w:type="dxa"/>
          </w:tcPr>
          <w:p w14:paraId="29A114A8" w14:textId="77777777" w:rsidR="00A007A6" w:rsidRDefault="00A007A6" w:rsidP="00545E89">
            <w:pPr>
              <w:rPr>
                <w:lang w:val="en-GB"/>
              </w:rPr>
            </w:pPr>
            <w:r>
              <w:rPr>
                <w:lang w:val="en-GB"/>
              </w:rPr>
              <w:t>Gender</w:t>
            </w:r>
          </w:p>
        </w:tc>
        <w:tc>
          <w:tcPr>
            <w:tcW w:w="5590" w:type="dxa"/>
            <w:tcBorders>
              <w:right w:val="single" w:sz="12" w:space="0" w:color="auto"/>
            </w:tcBorders>
          </w:tcPr>
          <w:p w14:paraId="23A2336B" w14:textId="77777777" w:rsidR="00A007A6" w:rsidRDefault="00A007A6" w:rsidP="00545E89">
            <w:pPr>
              <w:rPr>
                <w:lang w:val="en-GB"/>
              </w:rPr>
            </w:pPr>
            <w:r>
              <w:rPr>
                <w:lang w:val="en-GB"/>
              </w:rPr>
              <w:t xml:space="preserve">13 </w:t>
            </w:r>
            <w:proofErr w:type="gramStart"/>
            <w:r>
              <w:rPr>
                <w:lang w:val="en-GB"/>
              </w:rPr>
              <w:t>Male,  3</w:t>
            </w:r>
            <w:proofErr w:type="gramEnd"/>
            <w:r>
              <w:rPr>
                <w:lang w:val="en-GB"/>
              </w:rPr>
              <w:t xml:space="preserve"> Female</w:t>
            </w:r>
          </w:p>
        </w:tc>
        <w:tc>
          <w:tcPr>
            <w:tcW w:w="1923" w:type="dxa"/>
            <w:tcBorders>
              <w:left w:val="single" w:sz="12" w:space="0" w:color="auto"/>
            </w:tcBorders>
          </w:tcPr>
          <w:p w14:paraId="209B672A" w14:textId="77777777" w:rsidR="00A007A6" w:rsidRDefault="00A007A6" w:rsidP="00545E89">
            <w:pPr>
              <w:rPr>
                <w:lang w:val="en-GB"/>
              </w:rPr>
            </w:pPr>
          </w:p>
        </w:tc>
        <w:tc>
          <w:tcPr>
            <w:tcW w:w="4820" w:type="dxa"/>
          </w:tcPr>
          <w:p w14:paraId="04D18131" w14:textId="77777777" w:rsidR="00A007A6" w:rsidRDefault="00A007A6" w:rsidP="00545E89">
            <w:pPr>
              <w:rPr>
                <w:lang w:val="en-GB"/>
              </w:rPr>
            </w:pPr>
          </w:p>
        </w:tc>
      </w:tr>
      <w:tr w:rsidR="00A007A6" w:rsidRPr="00593DFD" w14:paraId="0BD2AC5C" w14:textId="77777777" w:rsidTr="00545E89">
        <w:tc>
          <w:tcPr>
            <w:tcW w:w="1696" w:type="dxa"/>
            <w:tcBorders>
              <w:bottom w:val="thickThinSmallGap" w:sz="24" w:space="0" w:color="auto"/>
            </w:tcBorders>
          </w:tcPr>
          <w:p w14:paraId="1CABD543" w14:textId="77777777" w:rsidR="00A007A6" w:rsidRDefault="00A007A6" w:rsidP="00545E89">
            <w:pPr>
              <w:rPr>
                <w:lang w:val="en-GB"/>
              </w:rPr>
            </w:pPr>
            <w:r>
              <w:rPr>
                <w:lang w:val="en-GB"/>
              </w:rPr>
              <w:t>Mode of interviews</w:t>
            </w:r>
          </w:p>
        </w:tc>
        <w:tc>
          <w:tcPr>
            <w:tcW w:w="5590" w:type="dxa"/>
            <w:tcBorders>
              <w:bottom w:val="thickThinSmallGap" w:sz="24" w:space="0" w:color="auto"/>
              <w:right w:val="single" w:sz="12" w:space="0" w:color="auto"/>
            </w:tcBorders>
          </w:tcPr>
          <w:p w14:paraId="07213BE4" w14:textId="77777777" w:rsidR="00A007A6" w:rsidRDefault="00A007A6" w:rsidP="00545E89">
            <w:pPr>
              <w:rPr>
                <w:lang w:val="en-GB"/>
              </w:rPr>
            </w:pPr>
            <w:r>
              <w:rPr>
                <w:lang w:val="en-GB"/>
              </w:rPr>
              <w:t>1 interview was conducted in person</w:t>
            </w:r>
            <w:r>
              <w:rPr>
                <w:lang w:val="en-GB"/>
              </w:rPr>
              <w:br/>
              <w:t>3 interviews were conducted via phone</w:t>
            </w:r>
            <w:r>
              <w:rPr>
                <w:lang w:val="en-GB"/>
              </w:rPr>
              <w:br/>
              <w:t>11 interviews were conducted via MS Teams</w:t>
            </w:r>
          </w:p>
        </w:tc>
        <w:tc>
          <w:tcPr>
            <w:tcW w:w="1923" w:type="dxa"/>
            <w:tcBorders>
              <w:left w:val="single" w:sz="12" w:space="0" w:color="auto"/>
              <w:bottom w:val="thickThinSmallGap" w:sz="24" w:space="0" w:color="auto"/>
            </w:tcBorders>
          </w:tcPr>
          <w:p w14:paraId="2103576C" w14:textId="77777777" w:rsidR="00A007A6" w:rsidRDefault="00A007A6" w:rsidP="00545E89">
            <w:pPr>
              <w:rPr>
                <w:lang w:val="en-GB"/>
              </w:rPr>
            </w:pPr>
          </w:p>
        </w:tc>
        <w:tc>
          <w:tcPr>
            <w:tcW w:w="4820" w:type="dxa"/>
            <w:tcBorders>
              <w:bottom w:val="thickThinSmallGap" w:sz="24" w:space="0" w:color="auto"/>
            </w:tcBorders>
          </w:tcPr>
          <w:p w14:paraId="183D898D" w14:textId="77777777" w:rsidR="00A007A6" w:rsidRDefault="00A007A6" w:rsidP="00545E89">
            <w:pPr>
              <w:rPr>
                <w:lang w:val="en-GB"/>
              </w:rPr>
            </w:pPr>
          </w:p>
        </w:tc>
      </w:tr>
    </w:tbl>
    <w:p w14:paraId="2C2AF980" w14:textId="77777777" w:rsidR="00A007A6" w:rsidRPr="00F01225" w:rsidRDefault="00A007A6" w:rsidP="00A007A6">
      <w:pPr>
        <w:rPr>
          <w:lang w:val="en-GB"/>
        </w:rPr>
      </w:pPr>
    </w:p>
    <w:p w14:paraId="0939A7F0" w14:textId="77777777" w:rsidR="00A007A6" w:rsidRDefault="00A007A6" w:rsidP="00A007A6">
      <w:pPr>
        <w:rPr>
          <w:rFonts w:ascii="Calibri" w:eastAsia="Times New Roman" w:hAnsi="Calibri" w:cs="Calibri"/>
          <w:b/>
          <w:bCs/>
          <w:color w:val="000000"/>
          <w:sz w:val="28"/>
          <w:szCs w:val="28"/>
          <w:lang w:val="en-GB" w:eastAsia="nl-NL"/>
        </w:rPr>
        <w:sectPr w:rsidR="00A007A6" w:rsidSect="003B7626">
          <w:pgSz w:w="16838" w:h="11906" w:orient="landscape"/>
          <w:pgMar w:top="720" w:right="720" w:bottom="720" w:left="720" w:header="708" w:footer="708" w:gutter="0"/>
          <w:cols w:space="708"/>
          <w:docGrid w:linePitch="360"/>
        </w:sectPr>
      </w:pPr>
    </w:p>
    <w:p w14:paraId="6FA7D839" w14:textId="77777777" w:rsidR="00A007A6" w:rsidRPr="002E2FFB" w:rsidRDefault="00A007A6" w:rsidP="00A007A6">
      <w:pPr>
        <w:rPr>
          <w:rFonts w:cstheme="minorHAnsi"/>
          <w:sz w:val="18"/>
          <w:szCs w:val="18"/>
          <w:lang w:val="en-US"/>
        </w:rPr>
      </w:pPr>
      <w:r w:rsidRPr="00A007A6">
        <w:rPr>
          <w:rFonts w:ascii="Calibri" w:eastAsia="Times New Roman" w:hAnsi="Calibri" w:cs="Calibri"/>
          <w:b/>
          <w:bCs/>
          <w:color w:val="000000"/>
          <w:sz w:val="28"/>
          <w:szCs w:val="28"/>
          <w:lang w:val="en-GB" w:eastAsia="nl-NL"/>
        </w:rPr>
        <w:lastRenderedPageBreak/>
        <w:t>Annex B. Overview of post-Brexit agricultural schemes proposed in England around the time of our interviews (April-July 2022)</w:t>
      </w:r>
      <w:r>
        <w:rPr>
          <w:rFonts w:cstheme="minorHAnsi"/>
          <w:sz w:val="18"/>
          <w:szCs w:val="18"/>
          <w:lang w:val="en-US"/>
        </w:rPr>
        <w:br/>
      </w:r>
      <w:r w:rsidRPr="00A007A6">
        <w:rPr>
          <w:rFonts w:ascii="Calibri" w:eastAsia="Times New Roman" w:hAnsi="Calibri" w:cs="Calibri"/>
          <w:color w:val="000000"/>
          <w:lang w:val="en-GB" w:eastAsia="nl-NL"/>
        </w:rPr>
        <w:t xml:space="preserve">Note: there also exist several schemes in support of woodland creation. These have been excluded here, as they are not mentioned as part of the transition plan (https://assets.publishing.service.gov.uk/government/uploads/system/uploads/attachment_data/file/954283/agricultural-transition-plan.pdf). However, farmers are able to apply for </w:t>
      </w:r>
      <w:proofErr w:type="gramStart"/>
      <w:r w:rsidRPr="00A007A6">
        <w:rPr>
          <w:rFonts w:ascii="Calibri" w:eastAsia="Times New Roman" w:hAnsi="Calibri" w:cs="Calibri"/>
          <w:color w:val="000000"/>
          <w:lang w:val="en-GB" w:eastAsia="nl-NL"/>
        </w:rPr>
        <w:t>these kind of schemes</w:t>
      </w:r>
      <w:proofErr w:type="gramEnd"/>
      <w:r w:rsidRPr="00A007A6">
        <w:rPr>
          <w:rFonts w:ascii="Calibri" w:eastAsia="Times New Roman" w:hAnsi="Calibri" w:cs="Calibri"/>
          <w:color w:val="000000"/>
          <w:lang w:val="en-GB" w:eastAsia="nl-NL"/>
        </w:rPr>
        <w:t xml:space="preserve"> as well if they fulfil the eligibility criteria.</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160"/>
        <w:gridCol w:w="1943"/>
        <w:gridCol w:w="1722"/>
        <w:gridCol w:w="5087"/>
        <w:gridCol w:w="3114"/>
        <w:gridCol w:w="1134"/>
        <w:gridCol w:w="992"/>
        <w:gridCol w:w="1086"/>
      </w:tblGrid>
      <w:tr w:rsidR="00A007A6" w:rsidRPr="00353A34" w14:paraId="0158EB85" w14:textId="77777777" w:rsidTr="00545E89">
        <w:trPr>
          <w:trHeight w:val="287"/>
          <w:tblHeader/>
        </w:trPr>
        <w:tc>
          <w:tcPr>
            <w:tcW w:w="2263" w:type="dxa"/>
            <w:gridSpan w:val="3"/>
            <w:shd w:val="clear" w:color="000000" w:fill="A6A6A6"/>
            <w:hideMark/>
          </w:tcPr>
          <w:p w14:paraId="151EF37A" w14:textId="77777777" w:rsidR="00A007A6" w:rsidRPr="00D67013"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color w:val="000000"/>
                <w:sz w:val="18"/>
                <w:szCs w:val="18"/>
                <w:lang w:eastAsia="nl-NL"/>
              </w:rPr>
              <w:t>Scheme</w:t>
            </w:r>
          </w:p>
        </w:tc>
        <w:tc>
          <w:tcPr>
            <w:tcW w:w="1722" w:type="dxa"/>
            <w:shd w:val="clear" w:color="000000" w:fill="A6A6A6"/>
            <w:hideMark/>
          </w:tcPr>
          <w:p w14:paraId="5F6F5108"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Aim</w:t>
            </w:r>
          </w:p>
        </w:tc>
        <w:tc>
          <w:tcPr>
            <w:tcW w:w="5087" w:type="dxa"/>
            <w:shd w:val="clear" w:color="000000" w:fill="A6A6A6"/>
            <w:hideMark/>
          </w:tcPr>
          <w:p w14:paraId="4C848535" w14:textId="77777777" w:rsidR="00A007A6" w:rsidRPr="00A007A6" w:rsidRDefault="00A007A6" w:rsidP="00545E89">
            <w:pPr>
              <w:spacing w:after="0" w:line="240" w:lineRule="auto"/>
              <w:rPr>
                <w:rFonts w:eastAsia="Times New Roman" w:cstheme="minorHAnsi"/>
                <w:b/>
                <w:bCs/>
                <w:color w:val="000000"/>
                <w:sz w:val="18"/>
                <w:szCs w:val="18"/>
                <w:lang w:val="en-GB" w:eastAsia="nl-NL"/>
              </w:rPr>
            </w:pPr>
            <w:r w:rsidRPr="00A007A6">
              <w:rPr>
                <w:rFonts w:eastAsia="Times New Roman" w:cstheme="minorHAnsi"/>
                <w:b/>
                <w:bCs/>
                <w:color w:val="000000"/>
                <w:sz w:val="18"/>
                <w:szCs w:val="18"/>
                <w:lang w:val="en-GB" w:eastAsia="nl-NL"/>
              </w:rPr>
              <w:t>Summary of how the scheme works</w:t>
            </w:r>
          </w:p>
        </w:tc>
        <w:tc>
          <w:tcPr>
            <w:tcW w:w="3114" w:type="dxa"/>
            <w:shd w:val="clear" w:color="000000" w:fill="A6A6A6"/>
            <w:hideMark/>
          </w:tcPr>
          <w:p w14:paraId="12F73246"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Eligibility</w:t>
            </w:r>
          </w:p>
        </w:tc>
        <w:tc>
          <w:tcPr>
            <w:tcW w:w="1134" w:type="dxa"/>
            <w:shd w:val="clear" w:color="000000" w:fill="A6A6A6"/>
            <w:hideMark/>
          </w:tcPr>
          <w:p w14:paraId="3050701D"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Start date</w:t>
            </w:r>
          </w:p>
        </w:tc>
        <w:tc>
          <w:tcPr>
            <w:tcW w:w="992" w:type="dxa"/>
            <w:shd w:val="clear" w:color="000000" w:fill="A6A6A6"/>
            <w:hideMark/>
          </w:tcPr>
          <w:p w14:paraId="18E9C35B"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End date</w:t>
            </w:r>
          </w:p>
        </w:tc>
        <w:tc>
          <w:tcPr>
            <w:tcW w:w="1086" w:type="dxa"/>
            <w:shd w:val="clear" w:color="000000" w:fill="A6A6A6"/>
            <w:hideMark/>
          </w:tcPr>
          <w:p w14:paraId="5AF84416"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Source</w:t>
            </w:r>
          </w:p>
        </w:tc>
      </w:tr>
      <w:tr w:rsidR="00A007A6" w:rsidRPr="00353A34" w14:paraId="7F86505A" w14:textId="77777777" w:rsidTr="00545E89">
        <w:trPr>
          <w:trHeight w:val="588"/>
        </w:trPr>
        <w:tc>
          <w:tcPr>
            <w:tcW w:w="2263" w:type="dxa"/>
            <w:gridSpan w:val="3"/>
            <w:shd w:val="clear" w:color="000000" w:fill="D9D9D9"/>
            <w:hideMark/>
          </w:tcPr>
          <w:p w14:paraId="4B4FF388"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Environmental Land Management</w:t>
            </w:r>
            <w:r w:rsidRPr="00D67013">
              <w:rPr>
                <w:rFonts w:eastAsia="Times New Roman" w:cstheme="minorHAnsi"/>
                <w:i/>
                <w:iCs/>
                <w:color w:val="000000"/>
                <w:sz w:val="18"/>
                <w:szCs w:val="18"/>
                <w:lang w:eastAsia="nl-NL"/>
              </w:rPr>
              <w:t> </w:t>
            </w:r>
          </w:p>
        </w:tc>
        <w:tc>
          <w:tcPr>
            <w:tcW w:w="1722" w:type="dxa"/>
            <w:shd w:val="clear" w:color="000000" w:fill="D9D9D9"/>
            <w:hideMark/>
          </w:tcPr>
          <w:p w14:paraId="553E744F"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5087" w:type="dxa"/>
            <w:shd w:val="clear" w:color="000000" w:fill="D9D9D9"/>
            <w:hideMark/>
          </w:tcPr>
          <w:p w14:paraId="5800E013" w14:textId="77777777" w:rsidR="00A007A6" w:rsidRPr="00D67013" w:rsidRDefault="00A007A6" w:rsidP="00545E89">
            <w:pPr>
              <w:spacing w:after="0" w:line="240" w:lineRule="auto"/>
              <w:jc w:val="center"/>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3114" w:type="dxa"/>
            <w:shd w:val="clear" w:color="000000" w:fill="D9D9D9"/>
            <w:hideMark/>
          </w:tcPr>
          <w:p w14:paraId="34A12FE4"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1134" w:type="dxa"/>
            <w:shd w:val="clear" w:color="000000" w:fill="D9D9D9"/>
            <w:hideMark/>
          </w:tcPr>
          <w:p w14:paraId="26B70264"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992" w:type="dxa"/>
            <w:shd w:val="clear" w:color="000000" w:fill="D9D9D9"/>
            <w:hideMark/>
          </w:tcPr>
          <w:p w14:paraId="55E37185"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1086" w:type="dxa"/>
            <w:shd w:val="clear" w:color="000000" w:fill="D9D9D9"/>
            <w:hideMark/>
          </w:tcPr>
          <w:p w14:paraId="1186E831"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r>
      <w:tr w:rsidR="00A007A6" w:rsidRPr="00353A34" w14:paraId="6DE59F0D" w14:textId="77777777" w:rsidTr="00545E89">
        <w:trPr>
          <w:trHeight w:val="2678"/>
        </w:trPr>
        <w:tc>
          <w:tcPr>
            <w:tcW w:w="160" w:type="dxa"/>
            <w:shd w:val="clear" w:color="000000" w:fill="D9D9D9"/>
            <w:hideMark/>
          </w:tcPr>
          <w:p w14:paraId="5EC58182"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2103" w:type="dxa"/>
            <w:gridSpan w:val="2"/>
            <w:shd w:val="clear" w:color="000000" w:fill="D9D9D9"/>
            <w:hideMark/>
          </w:tcPr>
          <w:p w14:paraId="5A0638F5"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Sustainable Farming Incentive</w:t>
            </w:r>
          </w:p>
          <w:p w14:paraId="3BC3FBF3" w14:textId="77777777" w:rsidR="00A007A6" w:rsidRPr="00353A34"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p w14:paraId="68A57729"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2ED95097" w14:textId="77777777" w:rsidR="00A007A6" w:rsidRPr="00353A34"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p w14:paraId="61F56B86"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1F2AD623" w14:textId="77777777" w:rsidR="00A007A6" w:rsidRPr="00353A34"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p w14:paraId="4965CA1E"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6107ACB9" w14:textId="77777777" w:rsidR="00A007A6" w:rsidRPr="00353A34"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p w14:paraId="7E7A2E83"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30575AB7"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223FF387"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 xml:space="preserve">Support production of public goods, contributing to 25 Year Environment Plan, Net Zero, &amp; </w:t>
            </w:r>
            <w:r w:rsidRPr="00A007A6">
              <w:rPr>
                <w:rFonts w:cstheme="minorHAnsi"/>
                <w:sz w:val="18"/>
                <w:szCs w:val="18"/>
                <w:lang w:val="en-GB"/>
              </w:rPr>
              <w:br/>
              <w:t>animal health &amp; welfare standards</w:t>
            </w:r>
          </w:p>
        </w:tc>
        <w:tc>
          <w:tcPr>
            <w:tcW w:w="5087" w:type="dxa"/>
            <w:shd w:val="clear" w:color="000000" w:fill="D9D9D9"/>
            <w:hideMark/>
          </w:tcPr>
          <w:p w14:paraId="0A6E3BB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The scheme consists of several standards that farmers can apply for. Each standard has 3 levels that farmers can choose from (introductory, intermediate, &amp; advanced), although not all levels are available yet. Each level covers a set of specific actions that a farmer needs to undertake when taking part in this scheme. Payment rates increase from the introductory to the advanced level. There is a plan to introduce more standards from 2023 onwards. </w:t>
            </w:r>
            <w:r w:rsidRPr="00A007A6">
              <w:rPr>
                <w:rFonts w:eastAsia="Times New Roman" w:cstheme="minorHAnsi"/>
                <w:color w:val="000000"/>
                <w:sz w:val="18"/>
                <w:szCs w:val="18"/>
                <w:lang w:val="en-GB" w:eastAsia="nl-NL"/>
              </w:rPr>
              <w:br/>
              <w:t xml:space="preserve">&gt; Farmers can enter individual fields rather than the </w:t>
            </w:r>
            <w:proofErr w:type="gramStart"/>
            <w:r w:rsidRPr="00A007A6">
              <w:rPr>
                <w:rFonts w:eastAsia="Times New Roman" w:cstheme="minorHAnsi"/>
                <w:color w:val="000000"/>
                <w:sz w:val="18"/>
                <w:szCs w:val="18"/>
                <w:lang w:val="en-GB" w:eastAsia="nl-NL"/>
              </w:rPr>
              <w:t>farm as a whole</w:t>
            </w:r>
            <w:proofErr w:type="gramEnd"/>
            <w:r w:rsidRPr="00A007A6">
              <w:rPr>
                <w:rFonts w:eastAsia="Times New Roman" w:cstheme="minorHAnsi"/>
                <w:color w:val="000000"/>
                <w:sz w:val="18"/>
                <w:szCs w:val="18"/>
                <w:lang w:val="en-GB" w:eastAsia="nl-NL"/>
              </w:rPr>
              <w:t xml:space="preserve">. </w:t>
            </w:r>
            <w:r w:rsidRPr="00A007A6">
              <w:rPr>
                <w:rFonts w:eastAsia="Times New Roman" w:cstheme="minorHAnsi"/>
                <w:color w:val="000000"/>
                <w:sz w:val="18"/>
                <w:szCs w:val="18"/>
                <w:lang w:val="en-GB" w:eastAsia="nl-NL"/>
              </w:rPr>
              <w:br/>
              <w:t xml:space="preserve">&gt; Duration of agreements: 3 years, with flexibility to amend every 12 months. </w:t>
            </w:r>
            <w:r w:rsidRPr="00A007A6">
              <w:rPr>
                <w:rFonts w:eastAsia="Times New Roman" w:cstheme="minorHAnsi"/>
                <w:color w:val="000000"/>
                <w:sz w:val="18"/>
                <w:szCs w:val="18"/>
                <w:lang w:val="en-GB" w:eastAsia="nl-NL"/>
              </w:rPr>
              <w:br/>
              <w:t xml:space="preserve">&gt; Payment rates will stay stable for the first 3 years of agreements made in 2022, both payment rates and standards will be updated after this period     </w:t>
            </w:r>
            <w:r w:rsidRPr="00A007A6">
              <w:rPr>
                <w:rFonts w:eastAsia="Times New Roman" w:cstheme="minorHAnsi"/>
                <w:color w:val="000000"/>
                <w:sz w:val="18"/>
                <w:szCs w:val="18"/>
                <w:lang w:val="en-GB" w:eastAsia="nl-NL"/>
              </w:rPr>
              <w:br/>
              <w:t xml:space="preserve">&gt; The scheme will be underpinned by the </w:t>
            </w:r>
            <w:proofErr w:type="gramStart"/>
            <w:r w:rsidRPr="00A007A6">
              <w:rPr>
                <w:rFonts w:eastAsia="Times New Roman" w:cstheme="minorHAnsi"/>
                <w:color w:val="000000"/>
                <w:sz w:val="18"/>
                <w:szCs w:val="18"/>
                <w:lang w:val="en-GB" w:eastAsia="nl-NL"/>
              </w:rPr>
              <w:t>Agriculture</w:t>
            </w:r>
            <w:proofErr w:type="gramEnd"/>
            <w:r w:rsidRPr="00A007A6">
              <w:rPr>
                <w:rFonts w:eastAsia="Times New Roman" w:cstheme="minorHAnsi"/>
                <w:color w:val="000000"/>
                <w:sz w:val="18"/>
                <w:szCs w:val="18"/>
                <w:lang w:val="en-GB" w:eastAsia="nl-NL"/>
              </w:rPr>
              <w:t xml:space="preserve"> (Financial Assistance) Regulations - which are currently being updated.                                                                                                                   </w:t>
            </w:r>
          </w:p>
        </w:tc>
        <w:tc>
          <w:tcPr>
            <w:tcW w:w="3114" w:type="dxa"/>
            <w:shd w:val="clear" w:color="000000" w:fill="D9D9D9"/>
            <w:hideMark/>
          </w:tcPr>
          <w:p w14:paraId="41F69641"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Farmers with land fully located in England, initially only those who are eligible for BPS, wider eligibility to all farmers expected after </w:t>
            </w:r>
            <w:proofErr w:type="gramStart"/>
            <w:r w:rsidRPr="00A007A6">
              <w:rPr>
                <w:rFonts w:eastAsia="Times New Roman" w:cstheme="minorHAnsi"/>
                <w:color w:val="000000"/>
                <w:sz w:val="18"/>
                <w:szCs w:val="18"/>
                <w:lang w:val="en-GB" w:eastAsia="nl-NL"/>
              </w:rPr>
              <w:t>2024</w:t>
            </w:r>
            <w:proofErr w:type="gramEnd"/>
          </w:p>
          <w:p w14:paraId="2BEF183A"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Agreement holders must have management control of the land for the duration of the agreement</w:t>
            </w:r>
          </w:p>
        </w:tc>
        <w:tc>
          <w:tcPr>
            <w:tcW w:w="1134" w:type="dxa"/>
            <w:shd w:val="clear" w:color="000000" w:fill="D9D9D9"/>
            <w:hideMark/>
          </w:tcPr>
          <w:p w14:paraId="0E813008"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Pilot started in 2021; rollout of full scheme from 2022</w:t>
            </w:r>
          </w:p>
        </w:tc>
        <w:tc>
          <w:tcPr>
            <w:tcW w:w="992" w:type="dxa"/>
            <w:shd w:val="clear" w:color="000000" w:fill="D9D9D9"/>
            <w:hideMark/>
          </w:tcPr>
          <w:p w14:paraId="0D1C56E9"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086" w:type="dxa"/>
            <w:shd w:val="clear" w:color="000000" w:fill="D9D9D9"/>
            <w:hideMark/>
          </w:tcPr>
          <w:p w14:paraId="133EDE5F" w14:textId="77777777" w:rsidR="00A007A6" w:rsidRPr="00D67013" w:rsidRDefault="00A007A6" w:rsidP="00545E89">
            <w:pPr>
              <w:spacing w:after="0" w:line="240" w:lineRule="auto"/>
              <w:rPr>
                <w:rFonts w:eastAsia="Times New Roman" w:cstheme="minorHAnsi"/>
                <w:color w:val="000000"/>
                <w:sz w:val="18"/>
                <w:szCs w:val="18"/>
                <w:lang w:eastAsia="nl-NL"/>
              </w:rPr>
            </w:pPr>
            <w:r w:rsidRPr="00353A34">
              <w:rPr>
                <w:rFonts w:eastAsia="Times New Roman" w:cstheme="minorHAnsi"/>
                <w:color w:val="000000"/>
                <w:sz w:val="18"/>
                <w:szCs w:val="18"/>
                <w:lang w:eastAsia="nl-NL"/>
              </w:rPr>
              <w:t>DEFRA, 2021</w:t>
            </w:r>
            <w:r>
              <w:rPr>
                <w:rFonts w:eastAsia="Times New Roman" w:cstheme="minorHAnsi"/>
                <w:color w:val="000000"/>
                <w:sz w:val="18"/>
                <w:szCs w:val="18"/>
                <w:lang w:eastAsia="nl-NL"/>
              </w:rPr>
              <w:t>a</w:t>
            </w:r>
          </w:p>
        </w:tc>
      </w:tr>
      <w:tr w:rsidR="00A007A6" w:rsidRPr="00353A34" w14:paraId="1968FA06" w14:textId="77777777" w:rsidTr="00545E89">
        <w:trPr>
          <w:trHeight w:val="3307"/>
        </w:trPr>
        <w:tc>
          <w:tcPr>
            <w:tcW w:w="160" w:type="dxa"/>
            <w:shd w:val="clear" w:color="000000" w:fill="D9D9D9"/>
            <w:hideMark/>
          </w:tcPr>
          <w:p w14:paraId="1D13ACF0"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2103" w:type="dxa"/>
            <w:gridSpan w:val="2"/>
            <w:shd w:val="clear" w:color="000000" w:fill="D9D9D9"/>
            <w:hideMark/>
          </w:tcPr>
          <w:p w14:paraId="16DE265E"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Local Nature Recovery</w:t>
            </w:r>
          </w:p>
          <w:p w14:paraId="637299F2"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3E88C2CA"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Making space for nature in the farmed landscape and countryside</w:t>
            </w:r>
          </w:p>
        </w:tc>
        <w:tc>
          <w:tcPr>
            <w:tcW w:w="5087" w:type="dxa"/>
            <w:shd w:val="clear" w:color="000000" w:fill="D9D9D9"/>
            <w:hideMark/>
          </w:tcPr>
          <w:p w14:paraId="1FA58C1D"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The scheme is still under development, with details on the rules and proposed payment rates still to be revealed. </w:t>
            </w:r>
          </w:p>
          <w:p w14:paraId="2CFCE803"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So far, it is set to focus on payments for managing feeding, shelter &amp; breeding areas for wildlife on arable farms; managing, restoring, &amp; creating wetland habitats, lowland heathlands, &amp; costal habitats; managing &amp; restoring upland &amp; lowland peat &amp; moorland areas on farms &amp; in the countryside; managing &amp; creating trees &amp; woodlands; restoring rivers, flood plains, streams &amp; riparian habitats; targeted measures to support the recovery &amp; reintroduction of particular wildlife species; &amp; nature-based solutions for water</w:t>
            </w:r>
          </w:p>
          <w:p w14:paraId="7D5D8CC2"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Length of agreements will depend on the activities undertaken, but in all </w:t>
            </w:r>
            <w:proofErr w:type="gramStart"/>
            <w:r w:rsidRPr="00A007A6">
              <w:rPr>
                <w:rFonts w:eastAsia="Times New Roman" w:cstheme="minorHAnsi"/>
                <w:color w:val="000000"/>
                <w:sz w:val="18"/>
                <w:szCs w:val="18"/>
                <w:lang w:val="en-GB" w:eastAsia="nl-NL"/>
              </w:rPr>
              <w:t>instances</w:t>
            </w:r>
            <w:proofErr w:type="gramEnd"/>
            <w:r w:rsidRPr="00A007A6">
              <w:rPr>
                <w:rFonts w:eastAsia="Times New Roman" w:cstheme="minorHAnsi"/>
                <w:color w:val="000000"/>
                <w:sz w:val="18"/>
                <w:szCs w:val="18"/>
                <w:lang w:val="en-GB" w:eastAsia="nl-NL"/>
              </w:rPr>
              <w:t xml:space="preserve"> they will cover multiple years</w:t>
            </w:r>
          </w:p>
        </w:tc>
        <w:tc>
          <w:tcPr>
            <w:tcW w:w="3114" w:type="dxa"/>
            <w:shd w:val="clear" w:color="000000" w:fill="D9D9D9"/>
            <w:hideMark/>
          </w:tcPr>
          <w:p w14:paraId="08EDEE3C"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Farmers, foresters, &amp; other land managers; as individuals or as groups collaborating together</w:t>
            </w:r>
          </w:p>
          <w:p w14:paraId="2AD91BBC"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Farmers can be enrolled in SFI &amp; this scheme simultaneously, when actions are compatible &amp; there won't be double payments on the same actions</w:t>
            </w:r>
          </w:p>
        </w:tc>
        <w:tc>
          <w:tcPr>
            <w:tcW w:w="1134" w:type="dxa"/>
            <w:shd w:val="clear" w:color="000000" w:fill="D9D9D9"/>
            <w:hideMark/>
          </w:tcPr>
          <w:p w14:paraId="6609CE04"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Aimed at opening the scheme for testing to a limited number of people in 2023, with full roll out of the scheme starting at the end of 2024</w:t>
            </w:r>
          </w:p>
        </w:tc>
        <w:tc>
          <w:tcPr>
            <w:tcW w:w="992" w:type="dxa"/>
            <w:shd w:val="clear" w:color="000000" w:fill="D9D9D9"/>
            <w:hideMark/>
          </w:tcPr>
          <w:p w14:paraId="21315DAD"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086" w:type="dxa"/>
            <w:shd w:val="clear" w:color="000000" w:fill="D9D9D9"/>
            <w:hideMark/>
          </w:tcPr>
          <w:p w14:paraId="7DE370BD" w14:textId="77777777" w:rsidR="00A007A6" w:rsidRPr="00D67013" w:rsidRDefault="00A007A6" w:rsidP="00545E89">
            <w:pPr>
              <w:spacing w:after="0" w:line="240" w:lineRule="auto"/>
              <w:rPr>
                <w:rFonts w:eastAsia="Times New Roman" w:cstheme="minorHAnsi"/>
                <w:color w:val="000000"/>
                <w:sz w:val="18"/>
                <w:szCs w:val="18"/>
                <w:lang w:eastAsia="nl-NL"/>
              </w:rPr>
            </w:pPr>
            <w:r w:rsidRPr="00353A34">
              <w:rPr>
                <w:rFonts w:eastAsia="Times New Roman" w:cstheme="minorHAnsi"/>
                <w:color w:val="000000"/>
                <w:sz w:val="18"/>
                <w:szCs w:val="18"/>
                <w:lang w:eastAsia="nl-NL"/>
              </w:rPr>
              <w:t>DEFRA, 2022a</w:t>
            </w:r>
          </w:p>
        </w:tc>
      </w:tr>
      <w:tr w:rsidR="00A007A6" w:rsidRPr="00353A34" w14:paraId="0324285A" w14:textId="77777777" w:rsidTr="00545E89">
        <w:trPr>
          <w:trHeight w:val="2025"/>
        </w:trPr>
        <w:tc>
          <w:tcPr>
            <w:tcW w:w="160" w:type="dxa"/>
            <w:shd w:val="clear" w:color="000000" w:fill="D9D9D9"/>
            <w:hideMark/>
          </w:tcPr>
          <w:p w14:paraId="6B4C794A"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lastRenderedPageBreak/>
              <w:t> </w:t>
            </w:r>
          </w:p>
        </w:tc>
        <w:tc>
          <w:tcPr>
            <w:tcW w:w="2103" w:type="dxa"/>
            <w:gridSpan w:val="2"/>
            <w:shd w:val="clear" w:color="000000" w:fill="D9D9D9"/>
            <w:hideMark/>
          </w:tcPr>
          <w:p w14:paraId="6FD6062A"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Landscape Recovery</w:t>
            </w:r>
          </w:p>
          <w:p w14:paraId="00B763E3"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167F9ADD"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Support long-term significant habitat restoration &amp; land use change</w:t>
            </w:r>
          </w:p>
        </w:tc>
        <w:tc>
          <w:tcPr>
            <w:tcW w:w="5087" w:type="dxa"/>
            <w:shd w:val="clear" w:color="000000" w:fill="D9D9D9"/>
            <w:hideMark/>
          </w:tcPr>
          <w:p w14:paraId="3864C7E2"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The scheme will fund large scale projects. The first round of pilot projects should focus on recovering &amp; restoring England's threatened native species or restoring streams &amp; rivers. Projects will be selected based on longevity, environmental benefits, carbon &amp; climate resilience, social impact, project leadership &amp; delivery, &amp; costs. Funding will be divided in a project development &amp; an implementation stage. It is aimed for that funding will stem both from DEFRA &amp; the private sector. There will not be specific actions that will be paid for, rather project funding will be based on negotiated bespoke agreements.</w:t>
            </w:r>
          </w:p>
        </w:tc>
        <w:tc>
          <w:tcPr>
            <w:tcW w:w="3114" w:type="dxa"/>
            <w:shd w:val="clear" w:color="000000" w:fill="D9D9D9"/>
            <w:hideMark/>
          </w:tcPr>
          <w:p w14:paraId="0D5505E7"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Any individual or group who can deliver large scale projects (500-5000 ha) </w:t>
            </w:r>
          </w:p>
          <w:p w14:paraId="11D03428"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The scheme will be competitive; in the first round of pilot projects up to 15 projects can receive funding</w:t>
            </w:r>
          </w:p>
        </w:tc>
        <w:tc>
          <w:tcPr>
            <w:tcW w:w="1134" w:type="dxa"/>
            <w:shd w:val="clear" w:color="000000" w:fill="D9D9D9"/>
            <w:hideMark/>
          </w:tcPr>
          <w:p w14:paraId="7B6D8FB6"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Pilots to run between 2022-2024</w:t>
            </w:r>
          </w:p>
        </w:tc>
        <w:tc>
          <w:tcPr>
            <w:tcW w:w="992" w:type="dxa"/>
            <w:shd w:val="clear" w:color="000000" w:fill="D9D9D9"/>
            <w:hideMark/>
          </w:tcPr>
          <w:p w14:paraId="352F2743"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1086" w:type="dxa"/>
            <w:shd w:val="clear" w:color="000000" w:fill="D9D9D9"/>
            <w:hideMark/>
          </w:tcPr>
          <w:p w14:paraId="6D020FC7"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20" w:name="_Hlk127178825"/>
            <w:r w:rsidRPr="00353A34">
              <w:rPr>
                <w:rFonts w:eastAsia="Times New Roman" w:cstheme="minorHAnsi"/>
                <w:color w:val="000000"/>
                <w:sz w:val="18"/>
                <w:szCs w:val="18"/>
                <w:lang w:eastAsia="nl-NL"/>
              </w:rPr>
              <w:t>DEFRA, 2022a</w:t>
            </w:r>
            <w:bookmarkEnd w:id="20"/>
          </w:p>
        </w:tc>
      </w:tr>
      <w:tr w:rsidR="00A007A6" w:rsidRPr="00353A34" w14:paraId="371B25EB" w14:textId="77777777" w:rsidTr="00545E89">
        <w:trPr>
          <w:trHeight w:val="1035"/>
        </w:trPr>
        <w:tc>
          <w:tcPr>
            <w:tcW w:w="2263" w:type="dxa"/>
            <w:gridSpan w:val="3"/>
            <w:shd w:val="clear" w:color="000000" w:fill="FFFFFF"/>
            <w:hideMark/>
          </w:tcPr>
          <w:p w14:paraId="1D2CBD45" w14:textId="77777777" w:rsidR="00A007A6" w:rsidRPr="00353A34"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Farming in Protected Landscapes</w:t>
            </w:r>
          </w:p>
          <w:p w14:paraId="5865B8DD"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5171DAFD"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p w14:paraId="17EAFA8C"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p w14:paraId="2C9A9026" w14:textId="77777777" w:rsidR="00A007A6" w:rsidRPr="00D67013"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4098B9A0"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p w14:paraId="3E161554"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p w14:paraId="703D0810" w14:textId="77777777" w:rsidR="00A007A6" w:rsidRPr="00D67013"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706B31C4"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FFFFFF"/>
            <w:hideMark/>
          </w:tcPr>
          <w:p w14:paraId="5B611208"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 xml:space="preserve">Support nature recovery, mitigate climate change impact, protect/improve quality &amp; </w:t>
            </w:r>
            <w:r w:rsidRPr="00A007A6">
              <w:rPr>
                <w:rFonts w:cstheme="minorHAnsi"/>
                <w:sz w:val="18"/>
                <w:szCs w:val="18"/>
                <w:lang w:val="en-GB"/>
              </w:rPr>
              <w:br/>
              <w:t xml:space="preserve">character of the landscape, &amp; provide opportunities for people to discover &amp; enjoy the </w:t>
            </w:r>
            <w:r w:rsidRPr="00A007A6">
              <w:rPr>
                <w:rFonts w:cstheme="minorHAnsi"/>
                <w:sz w:val="18"/>
                <w:szCs w:val="18"/>
                <w:lang w:val="en-GB"/>
              </w:rPr>
              <w:br/>
              <w:t>landscape &amp; its cultural heritage</w:t>
            </w:r>
          </w:p>
        </w:tc>
        <w:tc>
          <w:tcPr>
            <w:tcW w:w="5087" w:type="dxa"/>
            <w:shd w:val="clear" w:color="000000" w:fill="FFFFFF"/>
            <w:hideMark/>
          </w:tcPr>
          <w:p w14:paraId="35FD910D"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Projects need to be in line with priorities of the relevant protected landscape body's management plan. Projects can receive up to 100% funding for the project costs if the project does not generate commercial gain. If projects do generate commercial gain, only a portion of the project costs can be funded. After the programme ends, no natural, cultural, or access activities need to be maintained. Capital infrastructure &amp; machinery assets need to be maintained for 5 years from the completion/purchase date.</w:t>
            </w:r>
          </w:p>
        </w:tc>
        <w:tc>
          <w:tcPr>
            <w:tcW w:w="3114" w:type="dxa"/>
            <w:shd w:val="clear" w:color="000000" w:fill="FFFFFF"/>
            <w:hideMark/>
          </w:tcPr>
          <w:p w14:paraId="5BB278E3"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Farmers &amp; land managers in Areas of Outstanding Natural Beauty, National Parks &amp; the Broads; farmers &amp; land managers on land outside of protected landscapes. </w:t>
            </w:r>
          </w:p>
          <w:p w14:paraId="68D47C25"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Applicants must manage all the land included in the application &amp; have control of all the activities they like to undertake; or written consent from all parties who manage &amp; control the </w:t>
            </w:r>
            <w:proofErr w:type="gramStart"/>
            <w:r w:rsidRPr="00A007A6">
              <w:rPr>
                <w:rFonts w:eastAsia="Times New Roman" w:cstheme="minorHAnsi"/>
                <w:color w:val="000000"/>
                <w:sz w:val="18"/>
                <w:szCs w:val="18"/>
                <w:lang w:val="en-GB" w:eastAsia="nl-NL"/>
              </w:rPr>
              <w:t>land</w:t>
            </w:r>
            <w:proofErr w:type="gramEnd"/>
          </w:p>
          <w:p w14:paraId="3AAB95EC"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Others can apply when collaborating with a farmer or land manager, or in support of a farmer or group of farmers</w:t>
            </w:r>
          </w:p>
        </w:tc>
        <w:tc>
          <w:tcPr>
            <w:tcW w:w="1134" w:type="dxa"/>
            <w:shd w:val="clear" w:color="000000" w:fill="FFFFFF"/>
            <w:hideMark/>
          </w:tcPr>
          <w:p w14:paraId="63A34996"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July 2021</w:t>
            </w:r>
          </w:p>
        </w:tc>
        <w:tc>
          <w:tcPr>
            <w:tcW w:w="992" w:type="dxa"/>
            <w:shd w:val="clear" w:color="000000" w:fill="FFFFFF"/>
            <w:hideMark/>
          </w:tcPr>
          <w:p w14:paraId="0A4AEAF1"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March 2024</w:t>
            </w:r>
          </w:p>
        </w:tc>
        <w:tc>
          <w:tcPr>
            <w:tcW w:w="1086" w:type="dxa"/>
            <w:shd w:val="clear" w:color="000000" w:fill="FFFFFF"/>
            <w:hideMark/>
          </w:tcPr>
          <w:p w14:paraId="7723E528"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21" w:name="_Hlk127178830"/>
            <w:r w:rsidRPr="00353A34">
              <w:rPr>
                <w:rFonts w:eastAsia="Times New Roman" w:cstheme="minorHAnsi"/>
                <w:color w:val="000000"/>
                <w:sz w:val="18"/>
                <w:szCs w:val="18"/>
                <w:lang w:eastAsia="nl-NL"/>
              </w:rPr>
              <w:t>DEFRA, 2021</w:t>
            </w:r>
            <w:bookmarkEnd w:id="21"/>
            <w:r>
              <w:rPr>
                <w:rFonts w:eastAsia="Times New Roman" w:cstheme="minorHAnsi"/>
                <w:color w:val="000000"/>
                <w:sz w:val="18"/>
                <w:szCs w:val="18"/>
                <w:lang w:eastAsia="nl-NL"/>
              </w:rPr>
              <w:t>b</w:t>
            </w:r>
          </w:p>
        </w:tc>
      </w:tr>
      <w:tr w:rsidR="00A007A6" w:rsidRPr="00353A34" w14:paraId="68931FA4" w14:textId="77777777" w:rsidTr="00545E89">
        <w:trPr>
          <w:trHeight w:val="258"/>
        </w:trPr>
        <w:tc>
          <w:tcPr>
            <w:tcW w:w="2263" w:type="dxa"/>
            <w:gridSpan w:val="3"/>
            <w:shd w:val="clear" w:color="000000" w:fill="D9D9D9"/>
            <w:hideMark/>
          </w:tcPr>
          <w:p w14:paraId="278A81EA" w14:textId="77777777" w:rsidR="00A007A6" w:rsidRPr="00353A34"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Tree Health Scheme</w:t>
            </w:r>
          </w:p>
          <w:p w14:paraId="07A6A3CF"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1EE6FFB6"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1EECB5D9"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Slowing the spread of pests &amp; diseases in specific trees</w:t>
            </w:r>
          </w:p>
        </w:tc>
        <w:tc>
          <w:tcPr>
            <w:tcW w:w="5087" w:type="dxa"/>
            <w:shd w:val="clear" w:color="000000" w:fill="D9D9D9"/>
            <w:hideMark/>
          </w:tcPr>
          <w:p w14:paraId="7A08F94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Grants will be provided to cover some of the costs of work related to removing and replacing diseased trees; throughout the pilot phase </w:t>
            </w:r>
            <w:proofErr w:type="spellStart"/>
            <w:r w:rsidRPr="00A007A6">
              <w:rPr>
                <w:rFonts w:eastAsia="Times New Roman" w:cstheme="minorHAnsi"/>
                <w:color w:val="000000"/>
                <w:sz w:val="18"/>
                <w:szCs w:val="18"/>
                <w:lang w:val="en-GB" w:eastAsia="nl-NL"/>
              </w:rPr>
              <w:t>tree</w:t>
            </w:r>
            <w:proofErr w:type="spellEnd"/>
            <w:r w:rsidRPr="00A007A6">
              <w:rPr>
                <w:rFonts w:eastAsia="Times New Roman" w:cstheme="minorHAnsi"/>
                <w:color w:val="000000"/>
                <w:sz w:val="18"/>
                <w:szCs w:val="18"/>
                <w:lang w:val="en-GB" w:eastAsia="nl-NL"/>
              </w:rPr>
              <w:t xml:space="preserve"> types or pests and diseases as well as grants or payment rates might be changed, removed, or added. Set agreements will not be affected by this. All applications must have a minimum value of £500. </w:t>
            </w:r>
            <w:r w:rsidRPr="00A007A6">
              <w:rPr>
                <w:rFonts w:eastAsia="Times New Roman" w:cstheme="minorHAnsi"/>
                <w:color w:val="000000"/>
                <w:sz w:val="18"/>
                <w:szCs w:val="18"/>
                <w:lang w:val="en-GB" w:eastAsia="nl-NL"/>
              </w:rPr>
              <w:br/>
              <w:t>&gt; The scheme is competitive, around 100 grant agreements will be allocated in total</w:t>
            </w:r>
          </w:p>
        </w:tc>
        <w:tc>
          <w:tcPr>
            <w:tcW w:w="3114" w:type="dxa"/>
            <w:shd w:val="clear" w:color="000000" w:fill="D9D9D9"/>
            <w:hideMark/>
          </w:tcPr>
          <w:p w14:paraId="45511D5F"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Landowners, occupiers, tenants, landlords, &amp; licensors; can also include others who manage trees on behalf of others (e.g. local council, charity, or land agent) </w:t>
            </w:r>
            <w:r w:rsidRPr="00A007A6">
              <w:rPr>
                <w:rFonts w:eastAsia="Times New Roman" w:cstheme="minorHAnsi"/>
                <w:color w:val="000000"/>
                <w:sz w:val="18"/>
                <w:szCs w:val="18"/>
                <w:lang w:val="en-GB" w:eastAsia="nl-NL"/>
              </w:rPr>
              <w:br/>
              <w:t>&gt; Primary target areas include Arnside, Silverdale Area of Outstanding Natural Beauty, the Lake District National Park, Kent, East Sussex, Malvern Hills &amp; Shropshire Hills Area of Outstanding Natural Beauty</w:t>
            </w:r>
            <w:r w:rsidRPr="00A007A6">
              <w:rPr>
                <w:rFonts w:eastAsia="Times New Roman" w:cstheme="minorHAnsi"/>
                <w:color w:val="000000"/>
                <w:sz w:val="18"/>
                <w:szCs w:val="18"/>
                <w:lang w:val="en-GB" w:eastAsia="nl-NL"/>
              </w:rPr>
              <w:br/>
              <w:t xml:space="preserve">&gt;Type of trees/woodlands need to be either ash with ash dieback, larch with Phytophthora </w:t>
            </w:r>
            <w:proofErr w:type="spellStart"/>
            <w:r w:rsidRPr="00A007A6">
              <w:rPr>
                <w:rFonts w:eastAsia="Times New Roman" w:cstheme="minorHAnsi"/>
                <w:color w:val="000000"/>
                <w:sz w:val="18"/>
                <w:szCs w:val="18"/>
                <w:lang w:val="en-GB" w:eastAsia="nl-NL"/>
              </w:rPr>
              <w:t>ramorum</w:t>
            </w:r>
            <w:proofErr w:type="spellEnd"/>
            <w:r w:rsidRPr="00A007A6">
              <w:rPr>
                <w:rFonts w:eastAsia="Times New Roman" w:cstheme="minorHAnsi"/>
                <w:color w:val="000000"/>
                <w:sz w:val="18"/>
                <w:szCs w:val="18"/>
                <w:lang w:val="en-GB" w:eastAsia="nl-NL"/>
              </w:rPr>
              <w:t xml:space="preserve">, spruce growing in the high-risk spruce bark beetle (Ips </w:t>
            </w:r>
            <w:proofErr w:type="spellStart"/>
            <w:r w:rsidRPr="00A007A6">
              <w:rPr>
                <w:rFonts w:eastAsia="Times New Roman" w:cstheme="minorHAnsi"/>
                <w:color w:val="000000"/>
                <w:sz w:val="18"/>
                <w:szCs w:val="18"/>
                <w:lang w:val="en-GB" w:eastAsia="nl-NL"/>
              </w:rPr>
              <w:t>typographus</w:t>
            </w:r>
            <w:proofErr w:type="spellEnd"/>
            <w:r w:rsidRPr="00A007A6">
              <w:rPr>
                <w:rFonts w:eastAsia="Times New Roman" w:cstheme="minorHAnsi"/>
                <w:color w:val="000000"/>
                <w:sz w:val="18"/>
                <w:szCs w:val="18"/>
                <w:lang w:val="en-GB" w:eastAsia="nl-NL"/>
              </w:rPr>
              <w:t xml:space="preserve">) area, or sweet chestnut with </w:t>
            </w:r>
            <w:proofErr w:type="spellStart"/>
            <w:r w:rsidRPr="00A007A6">
              <w:rPr>
                <w:rFonts w:eastAsia="Times New Roman" w:cstheme="minorHAnsi"/>
                <w:color w:val="000000"/>
                <w:sz w:val="18"/>
                <w:szCs w:val="18"/>
                <w:lang w:val="en-GB" w:eastAsia="nl-NL"/>
              </w:rPr>
              <w:t>Phytophtora</w:t>
            </w:r>
            <w:proofErr w:type="spellEnd"/>
            <w:r w:rsidRPr="00A007A6">
              <w:rPr>
                <w:rFonts w:eastAsia="Times New Roman" w:cstheme="minorHAnsi"/>
                <w:color w:val="000000"/>
                <w:sz w:val="18"/>
                <w:szCs w:val="18"/>
                <w:lang w:val="en-GB" w:eastAsia="nl-NL"/>
              </w:rPr>
              <w:t xml:space="preserve"> </w:t>
            </w:r>
            <w:proofErr w:type="spellStart"/>
            <w:r w:rsidRPr="00A007A6">
              <w:rPr>
                <w:rFonts w:eastAsia="Times New Roman" w:cstheme="minorHAnsi"/>
                <w:color w:val="000000"/>
                <w:sz w:val="18"/>
                <w:szCs w:val="18"/>
                <w:lang w:val="en-GB" w:eastAsia="nl-NL"/>
              </w:rPr>
              <w:t>ramorum</w:t>
            </w:r>
            <w:proofErr w:type="spellEnd"/>
            <w:r w:rsidRPr="00A007A6">
              <w:rPr>
                <w:rFonts w:eastAsia="Times New Roman" w:cstheme="minorHAnsi"/>
                <w:color w:val="000000"/>
                <w:sz w:val="18"/>
                <w:szCs w:val="18"/>
                <w:lang w:val="en-GB" w:eastAsia="nl-NL"/>
              </w:rPr>
              <w:t xml:space="preserve"> or sweet chestnut blight</w:t>
            </w:r>
          </w:p>
          <w:p w14:paraId="53E09F0D"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Both individual &amp; group applications are allowed</w:t>
            </w:r>
            <w:r w:rsidRPr="00A007A6">
              <w:rPr>
                <w:rFonts w:eastAsia="Times New Roman" w:cstheme="minorHAnsi"/>
                <w:color w:val="000000"/>
                <w:sz w:val="18"/>
                <w:szCs w:val="18"/>
                <w:lang w:val="en-GB" w:eastAsia="nl-NL"/>
              </w:rPr>
              <w:br/>
            </w:r>
            <w:r w:rsidRPr="00A007A6">
              <w:rPr>
                <w:rFonts w:eastAsia="Times New Roman" w:cstheme="minorHAnsi"/>
                <w:color w:val="000000"/>
                <w:sz w:val="18"/>
                <w:szCs w:val="18"/>
                <w:lang w:val="en-GB" w:eastAsia="nl-NL"/>
              </w:rPr>
              <w:lastRenderedPageBreak/>
              <w:t xml:space="preserve">&gt; People who already receive funding through other </w:t>
            </w:r>
            <w:proofErr w:type="spellStart"/>
            <w:r w:rsidRPr="00A007A6">
              <w:rPr>
                <w:rFonts w:eastAsia="Times New Roman" w:cstheme="minorHAnsi"/>
                <w:color w:val="000000"/>
                <w:sz w:val="18"/>
                <w:szCs w:val="18"/>
                <w:lang w:val="en-GB" w:eastAsia="nl-NL"/>
              </w:rPr>
              <w:t>agri</w:t>
            </w:r>
            <w:proofErr w:type="spellEnd"/>
            <w:r w:rsidRPr="00A007A6">
              <w:rPr>
                <w:rFonts w:eastAsia="Times New Roman" w:cstheme="minorHAnsi"/>
                <w:color w:val="000000"/>
                <w:sz w:val="18"/>
                <w:szCs w:val="18"/>
                <w:lang w:val="en-GB" w:eastAsia="nl-NL"/>
              </w:rPr>
              <w:t>-environment or woodland schemes cannot take part in the pilot</w:t>
            </w:r>
          </w:p>
        </w:tc>
        <w:tc>
          <w:tcPr>
            <w:tcW w:w="1134" w:type="dxa"/>
            <w:shd w:val="clear" w:color="000000" w:fill="D9D9D9"/>
            <w:hideMark/>
          </w:tcPr>
          <w:p w14:paraId="6B4291E2"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lastRenderedPageBreak/>
              <w:t>Pilot starts August 2021</w:t>
            </w:r>
          </w:p>
        </w:tc>
        <w:tc>
          <w:tcPr>
            <w:tcW w:w="992" w:type="dxa"/>
            <w:shd w:val="clear" w:color="000000" w:fill="D9D9D9"/>
            <w:hideMark/>
          </w:tcPr>
          <w:p w14:paraId="73E374F9"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Pilot ends 2024</w:t>
            </w:r>
          </w:p>
        </w:tc>
        <w:tc>
          <w:tcPr>
            <w:tcW w:w="1086" w:type="dxa"/>
            <w:shd w:val="clear" w:color="000000" w:fill="D9D9D9"/>
            <w:hideMark/>
          </w:tcPr>
          <w:p w14:paraId="780B679E"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22" w:name="_Hlk127178838"/>
            <w:r w:rsidRPr="00353A34">
              <w:rPr>
                <w:rFonts w:eastAsia="Times New Roman" w:cstheme="minorHAnsi"/>
                <w:color w:val="000000"/>
                <w:sz w:val="18"/>
                <w:szCs w:val="18"/>
                <w:lang w:eastAsia="nl-NL"/>
              </w:rPr>
              <w:t>Forestry Commission &amp; DEFRA, 2021</w:t>
            </w:r>
            <w:bookmarkEnd w:id="22"/>
          </w:p>
        </w:tc>
      </w:tr>
      <w:tr w:rsidR="00A007A6" w:rsidRPr="00353A34" w14:paraId="32E6683C" w14:textId="77777777" w:rsidTr="00545E89">
        <w:trPr>
          <w:trHeight w:val="802"/>
        </w:trPr>
        <w:tc>
          <w:tcPr>
            <w:tcW w:w="2263" w:type="dxa"/>
            <w:gridSpan w:val="3"/>
            <w:shd w:val="clear" w:color="000000" w:fill="FFFFFF"/>
            <w:hideMark/>
          </w:tcPr>
          <w:p w14:paraId="6F31D188" w14:textId="77777777" w:rsidR="00A007A6" w:rsidRPr="00353A34"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Animal Health and Welfare Pathway</w:t>
            </w:r>
          </w:p>
          <w:p w14:paraId="65405161"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6F7EE38E"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FFFFFF"/>
            <w:hideMark/>
          </w:tcPr>
          <w:p w14:paraId="71ECBF4F"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Gradual &amp; continual improvement in farm animal health &amp; welfare</w:t>
            </w:r>
          </w:p>
        </w:tc>
        <w:tc>
          <w:tcPr>
            <w:tcW w:w="5087" w:type="dxa"/>
            <w:shd w:val="clear" w:color="000000" w:fill="FFFFFF"/>
            <w:hideMark/>
          </w:tcPr>
          <w:p w14:paraId="22743C4D"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3114" w:type="dxa"/>
            <w:shd w:val="clear" w:color="000000" w:fill="FFFFFF"/>
            <w:hideMark/>
          </w:tcPr>
          <w:p w14:paraId="603A2086"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134" w:type="dxa"/>
            <w:shd w:val="clear" w:color="000000" w:fill="FFFFFF"/>
            <w:hideMark/>
          </w:tcPr>
          <w:p w14:paraId="30FEAA9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992" w:type="dxa"/>
            <w:shd w:val="clear" w:color="000000" w:fill="FFFFFF"/>
            <w:hideMark/>
          </w:tcPr>
          <w:p w14:paraId="34E4457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086" w:type="dxa"/>
            <w:shd w:val="clear" w:color="000000" w:fill="FFFFFF"/>
            <w:hideMark/>
          </w:tcPr>
          <w:p w14:paraId="344AC14D"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23" w:name="_Hlk127178848"/>
            <w:r w:rsidRPr="00353A34">
              <w:rPr>
                <w:rFonts w:eastAsia="Times New Roman" w:cstheme="minorHAnsi"/>
                <w:color w:val="000000"/>
                <w:sz w:val="18"/>
                <w:szCs w:val="18"/>
                <w:lang w:eastAsia="nl-NL"/>
              </w:rPr>
              <w:t>DEFRA, 2022b</w:t>
            </w:r>
            <w:bookmarkEnd w:id="23"/>
          </w:p>
        </w:tc>
      </w:tr>
      <w:tr w:rsidR="00A007A6" w:rsidRPr="00A007A6" w14:paraId="13D8373D" w14:textId="77777777" w:rsidTr="00545E89">
        <w:trPr>
          <w:trHeight w:val="608"/>
        </w:trPr>
        <w:tc>
          <w:tcPr>
            <w:tcW w:w="160" w:type="dxa"/>
            <w:shd w:val="clear" w:color="000000" w:fill="FFFFFF"/>
            <w:hideMark/>
          </w:tcPr>
          <w:p w14:paraId="4C39A7A7"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2103" w:type="dxa"/>
            <w:gridSpan w:val="2"/>
            <w:shd w:val="clear" w:color="000000" w:fill="FFFFFF"/>
            <w:hideMark/>
          </w:tcPr>
          <w:p w14:paraId="5AE1940C"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Annual Health and Welfar</w:t>
            </w:r>
            <w:r w:rsidRPr="00353A34">
              <w:rPr>
                <w:rFonts w:eastAsia="Times New Roman" w:cstheme="minorHAnsi"/>
                <w:b/>
                <w:bCs/>
                <w:i/>
                <w:iCs/>
                <w:color w:val="000000"/>
                <w:sz w:val="18"/>
                <w:szCs w:val="18"/>
                <w:lang w:eastAsia="nl-NL"/>
              </w:rPr>
              <w:t>e</w:t>
            </w:r>
            <w:r w:rsidRPr="00D67013">
              <w:rPr>
                <w:rFonts w:eastAsia="Times New Roman" w:cstheme="minorHAnsi"/>
                <w:b/>
                <w:bCs/>
                <w:i/>
                <w:iCs/>
                <w:color w:val="000000"/>
                <w:sz w:val="18"/>
                <w:szCs w:val="18"/>
                <w:lang w:eastAsia="nl-NL"/>
              </w:rPr>
              <w:t xml:space="preserve"> Review</w:t>
            </w:r>
          </w:p>
          <w:p w14:paraId="1AF97D28" w14:textId="77777777" w:rsidR="00A007A6" w:rsidRPr="00353A34"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p w14:paraId="7043377A"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FFFFFF"/>
            <w:hideMark/>
          </w:tcPr>
          <w:p w14:paraId="5DB43C41"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Rewarding higher animal health &amp; welfare, above the regulatory baseline</w:t>
            </w:r>
          </w:p>
        </w:tc>
        <w:tc>
          <w:tcPr>
            <w:tcW w:w="5087" w:type="dxa"/>
            <w:shd w:val="clear" w:color="000000" w:fill="FFFFFF"/>
            <w:hideMark/>
          </w:tcPr>
          <w:p w14:paraId="66786A0B"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Provides funding for an annual visit from a vet to consider health &amp; welfare of the animals</w:t>
            </w:r>
          </w:p>
        </w:tc>
        <w:tc>
          <w:tcPr>
            <w:tcW w:w="3114" w:type="dxa"/>
            <w:shd w:val="clear" w:color="000000" w:fill="FFFFFF"/>
            <w:hideMark/>
          </w:tcPr>
          <w:p w14:paraId="34891F6F"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Initially for cattle, sheep, &amp; pig farmers who are eligible for BPS &amp; who have more than 10 cattle, 20 sheep, or 50 pigs</w:t>
            </w:r>
            <w:r w:rsidRPr="00A007A6">
              <w:rPr>
                <w:rFonts w:eastAsia="Times New Roman" w:cstheme="minorHAnsi"/>
                <w:color w:val="000000"/>
                <w:sz w:val="18"/>
                <w:szCs w:val="18"/>
                <w:lang w:val="en-GB" w:eastAsia="nl-NL"/>
              </w:rPr>
              <w:br/>
              <w:t>&gt; The aim is to make it available to farmers outside BPS as soon as possible</w:t>
            </w:r>
          </w:p>
        </w:tc>
        <w:tc>
          <w:tcPr>
            <w:tcW w:w="1134" w:type="dxa"/>
            <w:shd w:val="clear" w:color="000000" w:fill="FFFFFF"/>
            <w:hideMark/>
          </w:tcPr>
          <w:p w14:paraId="0B87AD55"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2022</w:t>
            </w:r>
          </w:p>
        </w:tc>
        <w:tc>
          <w:tcPr>
            <w:tcW w:w="992" w:type="dxa"/>
            <w:shd w:val="clear" w:color="000000" w:fill="FFFFFF"/>
            <w:hideMark/>
          </w:tcPr>
          <w:p w14:paraId="6F115EB5"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Intended to end after 3 years</w:t>
            </w:r>
          </w:p>
        </w:tc>
        <w:tc>
          <w:tcPr>
            <w:tcW w:w="1086" w:type="dxa"/>
            <w:shd w:val="clear" w:color="000000" w:fill="FFFFFF"/>
            <w:hideMark/>
          </w:tcPr>
          <w:p w14:paraId="086B34E0"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r>
      <w:tr w:rsidR="00A007A6" w:rsidRPr="00353A34" w14:paraId="63B2683A" w14:textId="77777777" w:rsidTr="00545E89">
        <w:trPr>
          <w:trHeight w:val="855"/>
        </w:trPr>
        <w:tc>
          <w:tcPr>
            <w:tcW w:w="160" w:type="dxa"/>
            <w:shd w:val="clear" w:color="000000" w:fill="FFFFFF"/>
            <w:hideMark/>
          </w:tcPr>
          <w:p w14:paraId="68CBEC09" w14:textId="77777777" w:rsidR="00A007A6" w:rsidRPr="00A007A6" w:rsidRDefault="00A007A6" w:rsidP="00545E89">
            <w:pPr>
              <w:spacing w:after="0" w:line="240" w:lineRule="auto"/>
              <w:rPr>
                <w:rFonts w:eastAsia="Times New Roman" w:cstheme="minorHAnsi"/>
                <w:b/>
                <w:bCs/>
                <w:color w:val="000000"/>
                <w:sz w:val="18"/>
                <w:szCs w:val="18"/>
                <w:lang w:val="en-GB" w:eastAsia="nl-NL"/>
              </w:rPr>
            </w:pPr>
            <w:r w:rsidRPr="00A007A6">
              <w:rPr>
                <w:rFonts w:eastAsia="Times New Roman" w:cstheme="minorHAnsi"/>
                <w:b/>
                <w:bCs/>
                <w:color w:val="000000"/>
                <w:sz w:val="18"/>
                <w:szCs w:val="18"/>
                <w:lang w:val="en-GB" w:eastAsia="nl-NL"/>
              </w:rPr>
              <w:t> </w:t>
            </w:r>
          </w:p>
        </w:tc>
        <w:tc>
          <w:tcPr>
            <w:tcW w:w="2103" w:type="dxa"/>
            <w:gridSpan w:val="2"/>
            <w:shd w:val="clear" w:color="000000" w:fill="FFFFFF"/>
            <w:hideMark/>
          </w:tcPr>
          <w:p w14:paraId="722AFD0B" w14:textId="77777777" w:rsidR="00A007A6" w:rsidRPr="00A007A6" w:rsidRDefault="00A007A6" w:rsidP="00545E89">
            <w:pPr>
              <w:spacing w:after="0" w:line="240" w:lineRule="auto"/>
              <w:rPr>
                <w:rFonts w:eastAsia="Times New Roman" w:cstheme="minorHAnsi"/>
                <w:b/>
                <w:bCs/>
                <w:i/>
                <w:iCs/>
                <w:color w:val="000000"/>
                <w:sz w:val="18"/>
                <w:szCs w:val="18"/>
                <w:lang w:val="en-GB" w:eastAsia="nl-NL"/>
              </w:rPr>
            </w:pPr>
            <w:r w:rsidRPr="00A007A6">
              <w:rPr>
                <w:rFonts w:eastAsia="Times New Roman" w:cstheme="minorHAnsi"/>
                <w:b/>
                <w:bCs/>
                <w:i/>
                <w:iCs/>
                <w:color w:val="000000"/>
                <w:sz w:val="18"/>
                <w:szCs w:val="18"/>
                <w:lang w:val="en-GB" w:eastAsia="nl-NL"/>
              </w:rPr>
              <w:t>Animal health and welfare capital grants</w:t>
            </w:r>
          </w:p>
          <w:p w14:paraId="763A7EC9" w14:textId="77777777" w:rsidR="00A007A6" w:rsidRPr="00A007A6" w:rsidRDefault="00A007A6" w:rsidP="00545E89">
            <w:pPr>
              <w:spacing w:after="0" w:line="240" w:lineRule="auto"/>
              <w:rPr>
                <w:rFonts w:eastAsia="Times New Roman" w:cstheme="minorHAnsi"/>
                <w:i/>
                <w:iCs/>
                <w:color w:val="000000"/>
                <w:sz w:val="18"/>
                <w:szCs w:val="18"/>
                <w:lang w:val="en-GB" w:eastAsia="nl-NL"/>
              </w:rPr>
            </w:pPr>
            <w:r w:rsidRPr="00A007A6">
              <w:rPr>
                <w:rFonts w:eastAsia="Times New Roman" w:cstheme="minorHAnsi"/>
                <w:i/>
                <w:iCs/>
                <w:color w:val="000000"/>
                <w:sz w:val="18"/>
                <w:szCs w:val="18"/>
                <w:lang w:val="en-GB" w:eastAsia="nl-NL"/>
              </w:rPr>
              <w:t> </w:t>
            </w:r>
          </w:p>
        </w:tc>
        <w:tc>
          <w:tcPr>
            <w:tcW w:w="1722" w:type="dxa"/>
            <w:shd w:val="clear" w:color="000000" w:fill="FFFFFF"/>
            <w:hideMark/>
          </w:tcPr>
          <w:p w14:paraId="3D1EE586"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Support the delivery of health &amp; welfare priorities</w:t>
            </w:r>
          </w:p>
        </w:tc>
        <w:tc>
          <w:tcPr>
            <w:tcW w:w="5087" w:type="dxa"/>
            <w:shd w:val="clear" w:color="000000" w:fill="FFFFFF"/>
            <w:hideMark/>
          </w:tcPr>
          <w:p w14:paraId="65580CEF"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There will be smaller grants where farmers can select from a specific list of equipment &amp; technology items &amp; larger grants for bespoke infrastructure projects</w:t>
            </w:r>
            <w:r w:rsidRPr="00A007A6">
              <w:rPr>
                <w:rFonts w:eastAsia="Times New Roman" w:cstheme="minorHAnsi"/>
                <w:color w:val="000000"/>
                <w:sz w:val="18"/>
                <w:szCs w:val="18"/>
                <w:lang w:val="en-GB" w:eastAsia="nl-NL"/>
              </w:rPr>
              <w:br/>
              <w:t>&gt; The scheme is competitive</w:t>
            </w:r>
          </w:p>
        </w:tc>
        <w:tc>
          <w:tcPr>
            <w:tcW w:w="3114" w:type="dxa"/>
            <w:shd w:val="clear" w:color="000000" w:fill="FFFFFF"/>
            <w:hideMark/>
          </w:tcPr>
          <w:p w14:paraId="7DF5230F"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Initially open to livestock farmers with cattle, pigs, sheep, meat chickens, &amp; laying hens</w:t>
            </w:r>
            <w:r w:rsidRPr="00A007A6">
              <w:rPr>
                <w:rFonts w:eastAsia="Times New Roman" w:cstheme="minorHAnsi"/>
                <w:color w:val="000000"/>
                <w:sz w:val="18"/>
                <w:szCs w:val="18"/>
                <w:lang w:val="en-GB" w:eastAsia="nl-NL"/>
              </w:rPr>
              <w:br/>
              <w:t>&gt; Plans to open the scheme in future to goats, ducks, or turkeys</w:t>
            </w:r>
          </w:p>
        </w:tc>
        <w:tc>
          <w:tcPr>
            <w:tcW w:w="1134" w:type="dxa"/>
            <w:shd w:val="clear" w:color="000000" w:fill="FFFFFF"/>
            <w:hideMark/>
          </w:tcPr>
          <w:p w14:paraId="404EE86A"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Planned for late 2022</w:t>
            </w:r>
          </w:p>
        </w:tc>
        <w:tc>
          <w:tcPr>
            <w:tcW w:w="992" w:type="dxa"/>
            <w:shd w:val="clear" w:color="000000" w:fill="FFFFFF"/>
            <w:hideMark/>
          </w:tcPr>
          <w:p w14:paraId="2E370EFD"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1086" w:type="dxa"/>
            <w:shd w:val="clear" w:color="000000" w:fill="FFFFFF"/>
            <w:hideMark/>
          </w:tcPr>
          <w:p w14:paraId="1146C9A5"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r>
      <w:tr w:rsidR="00A007A6" w:rsidRPr="00353A34" w14:paraId="3CB0810A" w14:textId="77777777" w:rsidTr="00545E89">
        <w:trPr>
          <w:trHeight w:val="877"/>
        </w:trPr>
        <w:tc>
          <w:tcPr>
            <w:tcW w:w="160" w:type="dxa"/>
            <w:shd w:val="clear" w:color="000000" w:fill="FFFFFF"/>
            <w:hideMark/>
          </w:tcPr>
          <w:p w14:paraId="4E555621"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2103" w:type="dxa"/>
            <w:gridSpan w:val="2"/>
            <w:shd w:val="clear" w:color="000000" w:fill="FFFFFF"/>
            <w:hideMark/>
          </w:tcPr>
          <w:p w14:paraId="3AD620C2"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Disease eradication and control programmes</w:t>
            </w:r>
          </w:p>
          <w:p w14:paraId="43B3741D"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FFFFFF"/>
            <w:hideMark/>
          </w:tcPr>
          <w:p w14:paraId="567A5AD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Support to prevent &amp; reduce endemic diseases and conditions</w:t>
            </w:r>
          </w:p>
        </w:tc>
        <w:tc>
          <w:tcPr>
            <w:tcW w:w="5087" w:type="dxa"/>
            <w:shd w:val="clear" w:color="000000" w:fill="FFFFFF"/>
            <w:hideMark/>
          </w:tcPr>
          <w:p w14:paraId="2EFCEACA" w14:textId="77777777" w:rsidR="00A007A6" w:rsidRPr="00D67013" w:rsidRDefault="00A007A6" w:rsidP="00545E89">
            <w:pPr>
              <w:spacing w:after="0" w:line="240" w:lineRule="auto"/>
              <w:rPr>
                <w:rFonts w:eastAsia="Times New Roman" w:cstheme="minorHAnsi"/>
                <w:color w:val="000000"/>
                <w:sz w:val="18"/>
                <w:szCs w:val="18"/>
                <w:lang w:eastAsia="nl-NL"/>
              </w:rPr>
            </w:pPr>
            <w:r w:rsidRPr="00A007A6">
              <w:rPr>
                <w:rFonts w:eastAsia="Times New Roman" w:cstheme="minorHAnsi"/>
                <w:color w:val="000000"/>
                <w:sz w:val="18"/>
                <w:szCs w:val="18"/>
                <w:lang w:val="en-GB" w:eastAsia="nl-NL"/>
              </w:rPr>
              <w:t>&gt; The focus of the scheme will initially target Bovine Viral Diarrhoea in cattle, Porcine Reproductive &amp; Respiratory Syndrome virus in pigs, &amp; tailored health screening for sheep.</w:t>
            </w:r>
            <w:r w:rsidRPr="00A007A6">
              <w:rPr>
                <w:rFonts w:eastAsia="Times New Roman" w:cstheme="minorHAnsi"/>
                <w:color w:val="000000"/>
                <w:sz w:val="18"/>
                <w:szCs w:val="18"/>
                <w:lang w:val="en-GB" w:eastAsia="nl-NL"/>
              </w:rPr>
              <w:br/>
            </w:r>
            <w:r>
              <w:rPr>
                <w:rFonts w:eastAsia="Times New Roman" w:cstheme="minorHAnsi"/>
                <w:color w:val="000000"/>
                <w:sz w:val="18"/>
                <w:szCs w:val="18"/>
                <w:lang w:eastAsia="nl-NL"/>
              </w:rPr>
              <w:t>&gt;</w:t>
            </w:r>
            <w:r w:rsidRPr="00D67013">
              <w:rPr>
                <w:rFonts w:eastAsia="Times New Roman" w:cstheme="minorHAnsi"/>
                <w:color w:val="000000"/>
                <w:sz w:val="18"/>
                <w:szCs w:val="18"/>
                <w:lang w:eastAsia="nl-NL"/>
              </w:rPr>
              <w:t xml:space="preserve"> The programme is still under development</w:t>
            </w:r>
            <w:r>
              <w:rPr>
                <w:rFonts w:eastAsia="Times New Roman" w:cstheme="minorHAnsi"/>
                <w:color w:val="000000"/>
                <w:sz w:val="18"/>
                <w:szCs w:val="18"/>
                <w:lang w:eastAsia="nl-NL"/>
              </w:rPr>
              <w:t>.</w:t>
            </w:r>
          </w:p>
        </w:tc>
        <w:tc>
          <w:tcPr>
            <w:tcW w:w="3114" w:type="dxa"/>
            <w:shd w:val="clear" w:color="000000" w:fill="FFFFFF"/>
            <w:hideMark/>
          </w:tcPr>
          <w:p w14:paraId="37C80FB0"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Initially targeted at livestock farmers with cattle, pig, &amp; sheep</w:t>
            </w:r>
          </w:p>
        </w:tc>
        <w:tc>
          <w:tcPr>
            <w:tcW w:w="1134" w:type="dxa"/>
            <w:shd w:val="clear" w:color="000000" w:fill="FFFFFF"/>
            <w:hideMark/>
          </w:tcPr>
          <w:p w14:paraId="110EB7A5"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From 2023</w:t>
            </w:r>
          </w:p>
        </w:tc>
        <w:tc>
          <w:tcPr>
            <w:tcW w:w="992" w:type="dxa"/>
            <w:shd w:val="clear" w:color="000000" w:fill="FFFFFF"/>
            <w:hideMark/>
          </w:tcPr>
          <w:p w14:paraId="7CA7ED36"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1086" w:type="dxa"/>
            <w:shd w:val="clear" w:color="000000" w:fill="FFFFFF"/>
            <w:hideMark/>
          </w:tcPr>
          <w:p w14:paraId="51441A44"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r>
      <w:tr w:rsidR="00A007A6" w:rsidRPr="00A007A6" w14:paraId="46D20D16" w14:textId="77777777" w:rsidTr="00545E89">
        <w:trPr>
          <w:trHeight w:val="780"/>
        </w:trPr>
        <w:tc>
          <w:tcPr>
            <w:tcW w:w="160" w:type="dxa"/>
            <w:shd w:val="clear" w:color="000000" w:fill="FFFFFF"/>
            <w:hideMark/>
          </w:tcPr>
          <w:p w14:paraId="5A532A68"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2103" w:type="dxa"/>
            <w:gridSpan w:val="2"/>
            <w:shd w:val="clear" w:color="000000" w:fill="FFFFFF"/>
            <w:hideMark/>
          </w:tcPr>
          <w:p w14:paraId="438EC673"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Payments-by-results</w:t>
            </w:r>
          </w:p>
          <w:p w14:paraId="57600E7B"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FFFFFF"/>
            <w:hideMark/>
          </w:tcPr>
          <w:p w14:paraId="1B186352"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Rewarding high animal health &amp; welfare outcomes</w:t>
            </w:r>
          </w:p>
        </w:tc>
        <w:tc>
          <w:tcPr>
            <w:tcW w:w="5087" w:type="dxa"/>
            <w:shd w:val="clear" w:color="000000" w:fill="FFFFFF"/>
            <w:hideMark/>
          </w:tcPr>
          <w:p w14:paraId="11A70414"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The scheme will focus on contributing to costs associated with higher welfare </w:t>
            </w:r>
            <w:proofErr w:type="gramStart"/>
            <w:r w:rsidRPr="00A007A6">
              <w:rPr>
                <w:rFonts w:eastAsia="Times New Roman" w:cstheme="minorHAnsi"/>
                <w:color w:val="000000"/>
                <w:sz w:val="18"/>
                <w:szCs w:val="18"/>
                <w:lang w:val="en-GB" w:eastAsia="nl-NL"/>
              </w:rPr>
              <w:t>practices, but</w:t>
            </w:r>
            <w:proofErr w:type="gramEnd"/>
            <w:r w:rsidRPr="00A007A6">
              <w:rPr>
                <w:rFonts w:eastAsia="Times New Roman" w:cstheme="minorHAnsi"/>
                <w:color w:val="000000"/>
                <w:sz w:val="18"/>
                <w:szCs w:val="18"/>
                <w:lang w:val="en-GB" w:eastAsia="nl-NL"/>
              </w:rPr>
              <w:t xml:space="preserve"> is still under development.</w:t>
            </w:r>
          </w:p>
        </w:tc>
        <w:tc>
          <w:tcPr>
            <w:tcW w:w="3114" w:type="dxa"/>
            <w:shd w:val="clear" w:color="000000" w:fill="FFFFFF"/>
            <w:hideMark/>
          </w:tcPr>
          <w:p w14:paraId="4F542B16"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Currently under consideration are livestock farmers with dairy cattle, beef cattle, pigs, sheep, laying hens or meat chickens</w:t>
            </w:r>
          </w:p>
        </w:tc>
        <w:tc>
          <w:tcPr>
            <w:tcW w:w="1134" w:type="dxa"/>
            <w:shd w:val="clear" w:color="000000" w:fill="FFFFFF"/>
            <w:hideMark/>
          </w:tcPr>
          <w:p w14:paraId="6B05D131"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Trailing in 2023; possible full-scale offer from 2025</w:t>
            </w:r>
          </w:p>
        </w:tc>
        <w:tc>
          <w:tcPr>
            <w:tcW w:w="992" w:type="dxa"/>
            <w:shd w:val="clear" w:color="000000" w:fill="FFFFFF"/>
            <w:hideMark/>
          </w:tcPr>
          <w:p w14:paraId="59373BB6"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086" w:type="dxa"/>
            <w:shd w:val="clear" w:color="000000" w:fill="FFFFFF"/>
            <w:hideMark/>
          </w:tcPr>
          <w:p w14:paraId="36FA9926"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r>
      <w:tr w:rsidR="00A007A6" w:rsidRPr="00353A34" w14:paraId="554FFE54" w14:textId="77777777" w:rsidTr="00545E89">
        <w:trPr>
          <w:trHeight w:val="1140"/>
        </w:trPr>
        <w:tc>
          <w:tcPr>
            <w:tcW w:w="2263" w:type="dxa"/>
            <w:gridSpan w:val="3"/>
            <w:shd w:val="clear" w:color="000000" w:fill="D9D9D9"/>
            <w:hideMark/>
          </w:tcPr>
          <w:p w14:paraId="034CED5F" w14:textId="77777777" w:rsidR="00A007A6" w:rsidRPr="00353A34"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Farming Investment Fund</w:t>
            </w:r>
          </w:p>
          <w:p w14:paraId="393B09F6"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28FA01E8"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1A27DC1A"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Improving productivity &amp; bringing environmental benefits</w:t>
            </w:r>
          </w:p>
        </w:tc>
        <w:tc>
          <w:tcPr>
            <w:tcW w:w="5087" w:type="dxa"/>
            <w:shd w:val="clear" w:color="000000" w:fill="D9D9D9"/>
            <w:hideMark/>
          </w:tcPr>
          <w:p w14:paraId="06339B7A"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3114" w:type="dxa"/>
            <w:shd w:val="clear" w:color="000000" w:fill="D9D9D9"/>
            <w:hideMark/>
          </w:tcPr>
          <w:p w14:paraId="04E05C7C"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134" w:type="dxa"/>
            <w:shd w:val="clear" w:color="000000" w:fill="D9D9D9"/>
            <w:hideMark/>
          </w:tcPr>
          <w:p w14:paraId="2E48A743"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2021</w:t>
            </w:r>
          </w:p>
        </w:tc>
        <w:tc>
          <w:tcPr>
            <w:tcW w:w="992" w:type="dxa"/>
            <w:shd w:val="clear" w:color="000000" w:fill="D9D9D9"/>
            <w:hideMark/>
          </w:tcPr>
          <w:p w14:paraId="3445813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Planned to continue at least until 2025/ 2026</w:t>
            </w:r>
          </w:p>
        </w:tc>
        <w:tc>
          <w:tcPr>
            <w:tcW w:w="1086" w:type="dxa"/>
            <w:shd w:val="clear" w:color="000000" w:fill="D9D9D9"/>
            <w:hideMark/>
          </w:tcPr>
          <w:p w14:paraId="697C016F" w14:textId="77777777" w:rsidR="00A007A6" w:rsidRPr="00D67013" w:rsidRDefault="00A007A6" w:rsidP="00545E89">
            <w:pPr>
              <w:spacing w:after="0" w:line="240" w:lineRule="auto"/>
              <w:rPr>
                <w:rFonts w:eastAsia="Times New Roman" w:cstheme="minorHAnsi"/>
                <w:color w:val="000000"/>
                <w:sz w:val="18"/>
                <w:szCs w:val="18"/>
                <w:lang w:eastAsia="nl-NL"/>
              </w:rPr>
            </w:pPr>
            <w:r w:rsidRPr="00353A34">
              <w:rPr>
                <w:rFonts w:eastAsia="Times New Roman" w:cstheme="minorHAnsi"/>
                <w:color w:val="000000"/>
                <w:sz w:val="18"/>
                <w:szCs w:val="18"/>
                <w:lang w:eastAsia="nl-NL"/>
              </w:rPr>
              <w:t>DEFRA, 2020</w:t>
            </w:r>
          </w:p>
        </w:tc>
      </w:tr>
      <w:tr w:rsidR="00A007A6" w:rsidRPr="00353A34" w14:paraId="2EA6F170" w14:textId="77777777" w:rsidTr="00545E89">
        <w:trPr>
          <w:trHeight w:val="825"/>
        </w:trPr>
        <w:tc>
          <w:tcPr>
            <w:tcW w:w="160" w:type="dxa"/>
            <w:shd w:val="clear" w:color="000000" w:fill="D9D9D9"/>
            <w:hideMark/>
          </w:tcPr>
          <w:p w14:paraId="78DCB1C8"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2103" w:type="dxa"/>
            <w:gridSpan w:val="2"/>
            <w:shd w:val="clear" w:color="000000" w:fill="D9D9D9"/>
            <w:hideMark/>
          </w:tcPr>
          <w:p w14:paraId="459D3A9F"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Farming Equipment and Technology Fund</w:t>
            </w:r>
          </w:p>
          <w:p w14:paraId="3BDEAE11" w14:textId="77777777" w:rsidR="00A007A6" w:rsidRPr="00353A34"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p w14:paraId="68C8A6E1"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74B6E45F"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Improve productivity &amp; efficiency for farming, horticultural, &amp; forestry businesses</w:t>
            </w:r>
          </w:p>
          <w:p w14:paraId="2763FA2A"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5087" w:type="dxa"/>
            <w:shd w:val="clear" w:color="000000" w:fill="D9D9D9"/>
            <w:hideMark/>
          </w:tcPr>
          <w:p w14:paraId="4180D53B"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Provides grants between £2,000 &amp; £25,000 towards the cost of new equipment &amp; technology (a list of specific items that are eligible is provided by the government). </w:t>
            </w:r>
            <w:r w:rsidRPr="00A007A6">
              <w:rPr>
                <w:rFonts w:eastAsia="Times New Roman" w:cstheme="minorHAnsi"/>
                <w:color w:val="000000"/>
                <w:sz w:val="18"/>
                <w:szCs w:val="18"/>
                <w:lang w:val="en-GB" w:eastAsia="nl-NL"/>
              </w:rPr>
              <w:br/>
              <w:t xml:space="preserve">&gt; Grant payments are made after the items have been bought, so applicants need to have sufficient funds to initially pay for all the items themselves. </w:t>
            </w:r>
            <w:r w:rsidRPr="00A007A6">
              <w:rPr>
                <w:rFonts w:eastAsia="Times New Roman" w:cstheme="minorHAnsi"/>
                <w:color w:val="000000"/>
                <w:sz w:val="18"/>
                <w:szCs w:val="18"/>
                <w:lang w:val="en-GB" w:eastAsia="nl-NL"/>
              </w:rPr>
              <w:br/>
              <w:t xml:space="preserve">&gt; For each eligible item there is a set price that will be funded; if the real cost of the item is higher than what is stated in the list, the applicant </w:t>
            </w:r>
            <w:proofErr w:type="gramStart"/>
            <w:r w:rsidRPr="00A007A6">
              <w:rPr>
                <w:rFonts w:eastAsia="Times New Roman" w:cstheme="minorHAnsi"/>
                <w:color w:val="000000"/>
                <w:sz w:val="18"/>
                <w:szCs w:val="18"/>
                <w:lang w:val="en-GB" w:eastAsia="nl-NL"/>
              </w:rPr>
              <w:t>has to</w:t>
            </w:r>
            <w:proofErr w:type="gramEnd"/>
            <w:r w:rsidRPr="00A007A6">
              <w:rPr>
                <w:rFonts w:eastAsia="Times New Roman" w:cstheme="minorHAnsi"/>
                <w:color w:val="000000"/>
                <w:sz w:val="18"/>
                <w:szCs w:val="18"/>
                <w:lang w:val="en-GB" w:eastAsia="nl-NL"/>
              </w:rPr>
              <w:t xml:space="preserve"> pay the difference themselves.</w:t>
            </w:r>
          </w:p>
        </w:tc>
        <w:tc>
          <w:tcPr>
            <w:tcW w:w="3114" w:type="dxa"/>
            <w:shd w:val="clear" w:color="000000" w:fill="D9D9D9"/>
            <w:hideMark/>
          </w:tcPr>
          <w:p w14:paraId="06810637"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Farmers, horticulturalists, &amp; forestry owners</w:t>
            </w:r>
            <w:r w:rsidRPr="00A007A6">
              <w:rPr>
                <w:rFonts w:eastAsia="Times New Roman" w:cstheme="minorHAnsi"/>
                <w:color w:val="000000"/>
                <w:sz w:val="18"/>
                <w:szCs w:val="18"/>
                <w:lang w:val="en-GB" w:eastAsia="nl-NL"/>
              </w:rPr>
              <w:br/>
              <w:t>&gt; Contractors who have a registered business address in England</w:t>
            </w:r>
          </w:p>
        </w:tc>
        <w:tc>
          <w:tcPr>
            <w:tcW w:w="1134" w:type="dxa"/>
            <w:shd w:val="clear" w:color="000000" w:fill="D9D9D9"/>
            <w:hideMark/>
          </w:tcPr>
          <w:p w14:paraId="1ED80DED"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The first round started end 2021</w:t>
            </w:r>
          </w:p>
        </w:tc>
        <w:tc>
          <w:tcPr>
            <w:tcW w:w="992" w:type="dxa"/>
            <w:shd w:val="clear" w:color="000000" w:fill="D9D9D9"/>
            <w:hideMark/>
          </w:tcPr>
          <w:p w14:paraId="619AFB70" w14:textId="77777777" w:rsidR="00A007A6" w:rsidRPr="00D67013" w:rsidRDefault="00A007A6" w:rsidP="00545E89">
            <w:pPr>
              <w:spacing w:after="0" w:line="240" w:lineRule="auto"/>
              <w:rPr>
                <w:rFonts w:eastAsia="Times New Roman" w:cstheme="minorHAnsi"/>
                <w:color w:val="000000"/>
                <w:sz w:val="18"/>
                <w:szCs w:val="18"/>
                <w:lang w:eastAsia="nl-NL"/>
              </w:rPr>
            </w:pPr>
            <w:r>
              <w:rPr>
                <w:rFonts w:eastAsia="Times New Roman" w:cstheme="minorHAnsi"/>
                <w:color w:val="000000"/>
                <w:sz w:val="18"/>
                <w:szCs w:val="18"/>
                <w:lang w:eastAsia="nl-NL"/>
              </w:rPr>
              <w:t>F</w:t>
            </w:r>
            <w:r w:rsidRPr="00D67013">
              <w:rPr>
                <w:rFonts w:eastAsia="Times New Roman" w:cstheme="minorHAnsi"/>
                <w:color w:val="000000"/>
                <w:sz w:val="18"/>
                <w:szCs w:val="18"/>
                <w:lang w:eastAsia="nl-NL"/>
              </w:rPr>
              <w:t>irst round closed January 2022</w:t>
            </w:r>
          </w:p>
        </w:tc>
        <w:tc>
          <w:tcPr>
            <w:tcW w:w="1086" w:type="dxa"/>
            <w:shd w:val="clear" w:color="000000" w:fill="D9D9D9"/>
            <w:hideMark/>
          </w:tcPr>
          <w:p w14:paraId="11ACD653"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24" w:name="_Hlk127178858"/>
            <w:r w:rsidRPr="00353A34">
              <w:rPr>
                <w:rFonts w:eastAsia="Times New Roman" w:cstheme="minorHAnsi"/>
                <w:color w:val="000000"/>
                <w:sz w:val="18"/>
                <w:szCs w:val="18"/>
                <w:lang w:eastAsia="nl-NL"/>
              </w:rPr>
              <w:t>Rural Payments Agency, 2021a</w:t>
            </w:r>
            <w:bookmarkEnd w:id="24"/>
          </w:p>
        </w:tc>
      </w:tr>
      <w:tr w:rsidR="00A007A6" w:rsidRPr="00353A34" w14:paraId="4BCCDC89" w14:textId="77777777" w:rsidTr="00545E89">
        <w:trPr>
          <w:trHeight w:val="945"/>
        </w:trPr>
        <w:tc>
          <w:tcPr>
            <w:tcW w:w="160" w:type="dxa"/>
            <w:shd w:val="clear" w:color="000000" w:fill="D9D9D9"/>
            <w:hideMark/>
          </w:tcPr>
          <w:p w14:paraId="558933DF"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lastRenderedPageBreak/>
              <w:t> </w:t>
            </w:r>
          </w:p>
        </w:tc>
        <w:tc>
          <w:tcPr>
            <w:tcW w:w="2103" w:type="dxa"/>
            <w:gridSpan w:val="2"/>
            <w:shd w:val="clear" w:color="000000" w:fill="D9D9D9"/>
            <w:hideMark/>
          </w:tcPr>
          <w:p w14:paraId="0B97D838"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Farming Transformation Fund</w:t>
            </w:r>
          </w:p>
          <w:p w14:paraId="5B4E8687"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6E8BCCFF"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Improve productivity, profitability, &amp; environmental sustainability</w:t>
            </w:r>
          </w:p>
        </w:tc>
        <w:tc>
          <w:tcPr>
            <w:tcW w:w="5087" w:type="dxa"/>
            <w:shd w:val="clear" w:color="000000" w:fill="D9D9D9"/>
            <w:hideMark/>
          </w:tcPr>
          <w:p w14:paraId="04443852"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Grants are available for large capital investments related to water management, improving farm productivity, &amp; adding value. </w:t>
            </w:r>
          </w:p>
        </w:tc>
        <w:tc>
          <w:tcPr>
            <w:tcW w:w="3114" w:type="dxa"/>
            <w:shd w:val="clear" w:color="000000" w:fill="D9D9D9"/>
            <w:hideMark/>
          </w:tcPr>
          <w:p w14:paraId="483141A2"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134" w:type="dxa"/>
            <w:shd w:val="clear" w:color="000000" w:fill="D9D9D9"/>
            <w:hideMark/>
          </w:tcPr>
          <w:p w14:paraId="24AFC543"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992" w:type="dxa"/>
            <w:shd w:val="clear" w:color="000000" w:fill="D9D9D9"/>
            <w:hideMark/>
          </w:tcPr>
          <w:p w14:paraId="062F53EA"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086" w:type="dxa"/>
            <w:shd w:val="clear" w:color="000000" w:fill="D9D9D9"/>
            <w:hideMark/>
          </w:tcPr>
          <w:p w14:paraId="60B2F0CD" w14:textId="77777777" w:rsidR="00A007A6" w:rsidRPr="00D67013" w:rsidRDefault="00A007A6" w:rsidP="00545E89">
            <w:pPr>
              <w:spacing w:after="0" w:line="240" w:lineRule="auto"/>
              <w:rPr>
                <w:rFonts w:eastAsia="Times New Roman" w:cstheme="minorHAnsi"/>
                <w:color w:val="000000"/>
                <w:sz w:val="18"/>
                <w:szCs w:val="18"/>
                <w:lang w:eastAsia="nl-NL"/>
              </w:rPr>
            </w:pPr>
            <w:r w:rsidRPr="00A007A6">
              <w:rPr>
                <w:rFonts w:eastAsia="Times New Roman" w:cstheme="minorHAnsi"/>
                <w:color w:val="000000"/>
                <w:sz w:val="18"/>
                <w:szCs w:val="18"/>
                <w:lang w:val="en-GB" w:eastAsia="nl-NL"/>
              </w:rPr>
              <w:t> </w:t>
            </w:r>
            <w:r w:rsidRPr="00353A34">
              <w:rPr>
                <w:rFonts w:eastAsia="Times New Roman" w:cstheme="minorHAnsi"/>
                <w:color w:val="000000"/>
                <w:sz w:val="18"/>
                <w:szCs w:val="18"/>
                <w:lang w:eastAsia="nl-NL"/>
              </w:rPr>
              <w:t>DEFRA, 2020</w:t>
            </w:r>
          </w:p>
        </w:tc>
      </w:tr>
      <w:tr w:rsidR="00A007A6" w:rsidRPr="00353A34" w14:paraId="77C49DCC" w14:textId="77777777" w:rsidTr="00545E89">
        <w:trPr>
          <w:trHeight w:val="1080"/>
        </w:trPr>
        <w:tc>
          <w:tcPr>
            <w:tcW w:w="160" w:type="dxa"/>
            <w:shd w:val="clear" w:color="000000" w:fill="D9D9D9"/>
            <w:hideMark/>
          </w:tcPr>
          <w:p w14:paraId="0D355B79"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160" w:type="dxa"/>
            <w:shd w:val="clear" w:color="000000" w:fill="D9D9D9"/>
            <w:hideMark/>
          </w:tcPr>
          <w:p w14:paraId="5302F36B" w14:textId="77777777" w:rsidR="00A007A6" w:rsidRPr="00D67013"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tc>
        <w:tc>
          <w:tcPr>
            <w:tcW w:w="1943" w:type="dxa"/>
            <w:shd w:val="clear" w:color="000000" w:fill="D9D9D9"/>
            <w:hideMark/>
          </w:tcPr>
          <w:p w14:paraId="33412E22"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Water Management grant</w:t>
            </w:r>
          </w:p>
        </w:tc>
        <w:tc>
          <w:tcPr>
            <w:tcW w:w="1722" w:type="dxa"/>
            <w:shd w:val="clear" w:color="000000" w:fill="D9D9D9"/>
            <w:hideMark/>
          </w:tcPr>
          <w:p w14:paraId="66939528"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 xml:space="preserve">More efficient water </w:t>
            </w:r>
            <w:proofErr w:type="gramStart"/>
            <w:r w:rsidRPr="00A007A6">
              <w:rPr>
                <w:rFonts w:cstheme="minorHAnsi"/>
                <w:sz w:val="18"/>
                <w:szCs w:val="18"/>
                <w:lang w:val="en-GB"/>
              </w:rPr>
              <w:t>use</w:t>
            </w:r>
            <w:proofErr w:type="gramEnd"/>
            <w:r w:rsidRPr="00A007A6">
              <w:rPr>
                <w:rFonts w:cstheme="minorHAnsi"/>
                <w:sz w:val="18"/>
                <w:szCs w:val="18"/>
                <w:lang w:val="en-GB"/>
              </w:rPr>
              <w:t xml:space="preserve"> for irrigation &amp; securing water supplies for crop irrigation</w:t>
            </w:r>
          </w:p>
        </w:tc>
        <w:tc>
          <w:tcPr>
            <w:tcW w:w="5087" w:type="dxa"/>
            <w:shd w:val="clear" w:color="000000" w:fill="D9D9D9"/>
            <w:hideMark/>
          </w:tcPr>
          <w:p w14:paraId="46CE1252" w14:textId="77777777" w:rsidR="00A007A6" w:rsidRPr="00D67013" w:rsidRDefault="00A007A6" w:rsidP="00545E89">
            <w:pPr>
              <w:spacing w:after="0" w:line="240" w:lineRule="auto"/>
              <w:rPr>
                <w:rFonts w:eastAsia="Times New Roman" w:cstheme="minorHAnsi"/>
                <w:color w:val="000000"/>
                <w:sz w:val="18"/>
                <w:szCs w:val="18"/>
                <w:lang w:eastAsia="nl-NL"/>
              </w:rPr>
            </w:pPr>
            <w:r w:rsidRPr="00A007A6">
              <w:rPr>
                <w:rFonts w:eastAsia="Times New Roman" w:cstheme="minorHAnsi"/>
                <w:color w:val="000000"/>
                <w:sz w:val="18"/>
                <w:szCs w:val="18"/>
                <w:lang w:val="en-GB" w:eastAsia="nl-NL"/>
              </w:rPr>
              <w:t xml:space="preserve">&gt; There is a specific list that describes the items that are eligible for funding under this grant. </w:t>
            </w:r>
            <w:r w:rsidRPr="00A007A6">
              <w:rPr>
                <w:rFonts w:eastAsia="Times New Roman" w:cstheme="minorHAnsi"/>
                <w:color w:val="000000"/>
                <w:sz w:val="18"/>
                <w:szCs w:val="18"/>
                <w:lang w:val="en-GB" w:eastAsia="nl-NL"/>
              </w:rPr>
              <w:br/>
              <w:t xml:space="preserve">&gt; For each project, the minimum grant you can apply for is £35,000. The maximum grant is £500,000 per theme per applicant business. </w:t>
            </w:r>
            <w:r w:rsidRPr="00A007A6">
              <w:rPr>
                <w:rFonts w:eastAsia="Times New Roman" w:cstheme="minorHAnsi"/>
                <w:color w:val="000000"/>
                <w:sz w:val="18"/>
                <w:szCs w:val="18"/>
                <w:lang w:val="en-GB" w:eastAsia="nl-NL"/>
              </w:rPr>
              <w:br/>
              <w:t xml:space="preserve">&gt; Grants can cover up to 40% of the eligible costs of a project. The minimum total eligible cost of a project would therefore be £87,500. </w:t>
            </w:r>
            <w:r w:rsidRPr="00A007A6">
              <w:rPr>
                <w:rFonts w:eastAsia="Times New Roman" w:cstheme="minorHAnsi"/>
                <w:color w:val="000000"/>
                <w:sz w:val="18"/>
                <w:szCs w:val="18"/>
                <w:lang w:val="en-GB" w:eastAsia="nl-NL"/>
              </w:rPr>
              <w:br/>
              <w:t xml:space="preserve">&gt;At least 60% of project costs must be paid for with money from private sources &amp; remaining project costs must be covered by the applicant. </w:t>
            </w:r>
            <w:r w:rsidRPr="00A007A6">
              <w:rPr>
                <w:rFonts w:eastAsia="Times New Roman" w:cstheme="minorHAnsi"/>
                <w:color w:val="000000"/>
                <w:sz w:val="18"/>
                <w:szCs w:val="18"/>
                <w:lang w:val="en-GB" w:eastAsia="nl-NL"/>
              </w:rPr>
              <w:br/>
            </w:r>
            <w:r w:rsidRPr="00D67013">
              <w:rPr>
                <w:rFonts w:eastAsia="Times New Roman" w:cstheme="minorHAnsi"/>
                <w:color w:val="000000"/>
                <w:sz w:val="18"/>
                <w:szCs w:val="18"/>
                <w:lang w:eastAsia="nl-NL"/>
              </w:rPr>
              <w:t xml:space="preserve">&gt; </w:t>
            </w:r>
            <w:r>
              <w:rPr>
                <w:rFonts w:eastAsia="Times New Roman" w:cstheme="minorHAnsi"/>
                <w:color w:val="000000"/>
                <w:sz w:val="18"/>
                <w:szCs w:val="18"/>
                <w:lang w:eastAsia="nl-NL"/>
              </w:rPr>
              <w:t>T</w:t>
            </w:r>
            <w:r w:rsidRPr="00D67013">
              <w:rPr>
                <w:rFonts w:eastAsia="Times New Roman" w:cstheme="minorHAnsi"/>
                <w:color w:val="000000"/>
                <w:sz w:val="18"/>
                <w:szCs w:val="18"/>
                <w:lang w:eastAsia="nl-NL"/>
              </w:rPr>
              <w:t>he scheme is competitive</w:t>
            </w:r>
            <w:r>
              <w:rPr>
                <w:rFonts w:eastAsia="Times New Roman" w:cstheme="minorHAnsi"/>
                <w:color w:val="000000"/>
                <w:sz w:val="18"/>
                <w:szCs w:val="18"/>
                <w:lang w:eastAsia="nl-NL"/>
              </w:rPr>
              <w:t>.</w:t>
            </w:r>
          </w:p>
        </w:tc>
        <w:tc>
          <w:tcPr>
            <w:tcW w:w="3114" w:type="dxa"/>
            <w:shd w:val="clear" w:color="000000" w:fill="D9D9D9"/>
            <w:hideMark/>
          </w:tcPr>
          <w:p w14:paraId="6AA1B81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Arable &amp; horticultural businesses who grow, or intent to grow, irrigated food crops, ornamentals, or forestry nurseries. </w:t>
            </w:r>
            <w:r w:rsidRPr="00A007A6">
              <w:rPr>
                <w:rFonts w:eastAsia="Times New Roman" w:cstheme="minorHAnsi"/>
                <w:color w:val="000000"/>
                <w:sz w:val="18"/>
                <w:szCs w:val="18"/>
                <w:lang w:val="en-GB" w:eastAsia="nl-NL"/>
              </w:rPr>
              <w:br/>
              <w:t>&gt; The land must be owned by the applicant or have a tenancy agreement in place until 5 years after the project has completed.</w:t>
            </w:r>
          </w:p>
        </w:tc>
        <w:tc>
          <w:tcPr>
            <w:tcW w:w="1134" w:type="dxa"/>
            <w:shd w:val="clear" w:color="000000" w:fill="D9D9D9"/>
            <w:hideMark/>
          </w:tcPr>
          <w:p w14:paraId="5921390E" w14:textId="77777777" w:rsidR="00A007A6" w:rsidRPr="00D67013" w:rsidRDefault="00A007A6" w:rsidP="00545E89">
            <w:pPr>
              <w:spacing w:after="0" w:line="240" w:lineRule="auto"/>
              <w:rPr>
                <w:rFonts w:eastAsia="Times New Roman" w:cstheme="minorHAnsi"/>
                <w:color w:val="000000"/>
                <w:sz w:val="18"/>
                <w:szCs w:val="18"/>
                <w:lang w:eastAsia="nl-NL"/>
              </w:rPr>
            </w:pPr>
            <w:r>
              <w:rPr>
                <w:rFonts w:eastAsia="Times New Roman" w:cstheme="minorHAnsi"/>
                <w:color w:val="000000"/>
                <w:sz w:val="18"/>
                <w:szCs w:val="18"/>
                <w:lang w:eastAsia="nl-NL"/>
              </w:rPr>
              <w:t>November 20</w:t>
            </w:r>
            <w:r w:rsidRPr="00D67013">
              <w:rPr>
                <w:rFonts w:eastAsia="Times New Roman" w:cstheme="minorHAnsi"/>
                <w:color w:val="000000"/>
                <w:sz w:val="18"/>
                <w:szCs w:val="18"/>
                <w:lang w:eastAsia="nl-NL"/>
              </w:rPr>
              <w:t>21</w:t>
            </w:r>
          </w:p>
        </w:tc>
        <w:tc>
          <w:tcPr>
            <w:tcW w:w="992" w:type="dxa"/>
            <w:shd w:val="clear" w:color="000000" w:fill="D9D9D9"/>
            <w:hideMark/>
          </w:tcPr>
          <w:p w14:paraId="6A96A5F9"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Deadline for full applications is 30 June 2022</w:t>
            </w:r>
          </w:p>
        </w:tc>
        <w:bookmarkStart w:id="25" w:name="_Hlk127178868"/>
        <w:tc>
          <w:tcPr>
            <w:tcW w:w="1086" w:type="dxa"/>
            <w:shd w:val="clear" w:color="000000" w:fill="D9D9D9"/>
            <w:hideMark/>
          </w:tcPr>
          <w:p w14:paraId="306A4422" w14:textId="77777777" w:rsidR="00A007A6" w:rsidRPr="00D67013" w:rsidRDefault="00A007A6" w:rsidP="00545E89">
            <w:pPr>
              <w:spacing w:after="0" w:line="240" w:lineRule="auto"/>
              <w:rPr>
                <w:rFonts w:eastAsia="Times New Roman" w:cstheme="minorHAnsi"/>
                <w:sz w:val="18"/>
                <w:szCs w:val="18"/>
                <w:lang w:eastAsia="nl-NL"/>
              </w:rPr>
            </w:pPr>
            <w:r w:rsidRPr="00D67013">
              <w:rPr>
                <w:rFonts w:eastAsia="Times New Roman" w:cstheme="minorHAnsi"/>
                <w:sz w:val="18"/>
                <w:szCs w:val="18"/>
                <w:lang w:eastAsia="nl-NL"/>
              </w:rPr>
              <w:fldChar w:fldCharType="begin"/>
            </w:r>
            <w:r w:rsidRPr="00D67013">
              <w:rPr>
                <w:rFonts w:eastAsia="Times New Roman" w:cstheme="minorHAnsi"/>
                <w:sz w:val="18"/>
                <w:szCs w:val="18"/>
                <w:lang w:eastAsia="nl-NL"/>
              </w:rPr>
              <w:instrText xml:space="preserve"> HYPERLINK "https://www.gov.uk/guidance/farming-transformation-fund-water-management-grant-manual/how-the-farming-transformation-fund-grants-work" </w:instrText>
            </w:r>
            <w:r w:rsidRPr="00D67013">
              <w:rPr>
                <w:rFonts w:eastAsia="Times New Roman" w:cstheme="minorHAnsi"/>
                <w:sz w:val="18"/>
                <w:szCs w:val="18"/>
                <w:lang w:eastAsia="nl-NL"/>
              </w:rPr>
            </w:r>
            <w:r w:rsidRPr="00D67013">
              <w:rPr>
                <w:rFonts w:eastAsia="Times New Roman" w:cstheme="minorHAnsi"/>
                <w:sz w:val="18"/>
                <w:szCs w:val="18"/>
                <w:lang w:eastAsia="nl-NL"/>
              </w:rPr>
              <w:fldChar w:fldCharType="separate"/>
            </w:r>
            <w:r w:rsidRPr="00353A34">
              <w:rPr>
                <w:rFonts w:eastAsia="Times New Roman" w:cstheme="minorHAnsi"/>
                <w:sz w:val="18"/>
                <w:szCs w:val="18"/>
                <w:lang w:eastAsia="nl-NL"/>
              </w:rPr>
              <w:t>Rural</w:t>
            </w:r>
            <w:r w:rsidRPr="00D67013">
              <w:rPr>
                <w:rFonts w:eastAsia="Times New Roman" w:cstheme="minorHAnsi"/>
                <w:sz w:val="18"/>
                <w:szCs w:val="18"/>
                <w:lang w:eastAsia="nl-NL"/>
              </w:rPr>
              <w:fldChar w:fldCharType="end"/>
            </w:r>
            <w:r w:rsidRPr="00353A34">
              <w:rPr>
                <w:rFonts w:eastAsia="Times New Roman" w:cstheme="minorHAnsi"/>
                <w:sz w:val="18"/>
                <w:szCs w:val="18"/>
                <w:lang w:eastAsia="nl-NL"/>
              </w:rPr>
              <w:t xml:space="preserve"> Payments Agency, 2021b</w:t>
            </w:r>
            <w:bookmarkEnd w:id="25"/>
          </w:p>
        </w:tc>
      </w:tr>
      <w:tr w:rsidR="00A007A6" w:rsidRPr="00353A34" w14:paraId="57B370D9" w14:textId="77777777" w:rsidTr="00545E89">
        <w:trPr>
          <w:trHeight w:val="1157"/>
        </w:trPr>
        <w:tc>
          <w:tcPr>
            <w:tcW w:w="160" w:type="dxa"/>
            <w:shd w:val="clear" w:color="000000" w:fill="D9D9D9"/>
            <w:hideMark/>
          </w:tcPr>
          <w:p w14:paraId="4CE685F5"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160" w:type="dxa"/>
            <w:shd w:val="clear" w:color="000000" w:fill="D9D9D9"/>
            <w:hideMark/>
          </w:tcPr>
          <w:p w14:paraId="42ADE2BE" w14:textId="77777777" w:rsidR="00A007A6" w:rsidRPr="00D67013"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tc>
        <w:tc>
          <w:tcPr>
            <w:tcW w:w="1943" w:type="dxa"/>
            <w:shd w:val="clear" w:color="000000" w:fill="D9D9D9"/>
            <w:hideMark/>
          </w:tcPr>
          <w:p w14:paraId="23E06B97"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Improving Farm Productivity grant</w:t>
            </w:r>
          </w:p>
        </w:tc>
        <w:tc>
          <w:tcPr>
            <w:tcW w:w="1722" w:type="dxa"/>
            <w:shd w:val="clear" w:color="000000" w:fill="D9D9D9"/>
            <w:hideMark/>
          </w:tcPr>
          <w:p w14:paraId="738C4E27" w14:textId="77777777" w:rsidR="00A007A6" w:rsidRPr="00D67013" w:rsidRDefault="00A007A6" w:rsidP="00545E89">
            <w:pPr>
              <w:spacing w:after="0" w:line="240" w:lineRule="auto"/>
              <w:rPr>
                <w:rFonts w:eastAsia="Times New Roman" w:cstheme="minorHAnsi"/>
                <w:color w:val="000000"/>
                <w:sz w:val="18"/>
                <w:szCs w:val="18"/>
                <w:lang w:eastAsia="nl-NL"/>
              </w:rPr>
            </w:pPr>
            <w:r w:rsidRPr="00353A34">
              <w:rPr>
                <w:rFonts w:cstheme="minorHAnsi"/>
                <w:sz w:val="18"/>
                <w:szCs w:val="18"/>
              </w:rPr>
              <w:t>Reducing environmental impacts</w:t>
            </w:r>
          </w:p>
        </w:tc>
        <w:tc>
          <w:tcPr>
            <w:tcW w:w="5087" w:type="dxa"/>
            <w:shd w:val="clear" w:color="000000" w:fill="D9D9D9"/>
            <w:hideMark/>
          </w:tcPr>
          <w:p w14:paraId="689F2740"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The grant covers slurry treatment equipment &amp; robotics &amp; innovation equipment (both up to 40% of the costs). </w:t>
            </w:r>
            <w:r w:rsidRPr="00A007A6">
              <w:rPr>
                <w:rFonts w:eastAsia="Times New Roman" w:cstheme="minorHAnsi"/>
                <w:color w:val="000000"/>
                <w:sz w:val="18"/>
                <w:szCs w:val="18"/>
                <w:lang w:val="en-GB" w:eastAsia="nl-NL"/>
              </w:rPr>
              <w:br/>
              <w:t xml:space="preserve">&gt; Minimum grant that can be claimed for is £35,000 (40% of £87,500). The maximum grant available under the Improving Farm Productivity theme is £500,000 per applicant. </w:t>
            </w:r>
            <w:r w:rsidRPr="00A007A6">
              <w:rPr>
                <w:rFonts w:eastAsia="Times New Roman" w:cstheme="minorHAnsi"/>
                <w:color w:val="000000"/>
                <w:sz w:val="18"/>
                <w:szCs w:val="18"/>
                <w:lang w:val="en-GB" w:eastAsia="nl-NL"/>
              </w:rPr>
              <w:br/>
              <w:t xml:space="preserve">&gt; Applying to both slurry treatment &amp; robotics projects </w:t>
            </w:r>
            <w:proofErr w:type="gramStart"/>
            <w:r w:rsidRPr="00A007A6">
              <w:rPr>
                <w:rFonts w:eastAsia="Times New Roman" w:cstheme="minorHAnsi"/>
                <w:color w:val="000000"/>
                <w:sz w:val="18"/>
                <w:szCs w:val="18"/>
                <w:lang w:val="en-GB" w:eastAsia="nl-NL"/>
              </w:rPr>
              <w:t>is</w:t>
            </w:r>
            <w:proofErr w:type="gramEnd"/>
            <w:r w:rsidRPr="00A007A6">
              <w:rPr>
                <w:rFonts w:eastAsia="Times New Roman" w:cstheme="minorHAnsi"/>
                <w:color w:val="000000"/>
                <w:sz w:val="18"/>
                <w:szCs w:val="18"/>
                <w:lang w:val="en-GB" w:eastAsia="nl-NL"/>
              </w:rPr>
              <w:t xml:space="preserve"> possible, but 2 separate applications need to be submitted. </w:t>
            </w:r>
            <w:r w:rsidRPr="00A007A6">
              <w:rPr>
                <w:rFonts w:eastAsia="Times New Roman" w:cstheme="minorHAnsi"/>
                <w:color w:val="000000"/>
                <w:sz w:val="18"/>
                <w:szCs w:val="18"/>
                <w:lang w:val="en-GB" w:eastAsia="nl-NL"/>
              </w:rPr>
              <w:br/>
              <w:t xml:space="preserve">&gt; The maximum grant amount for both projects </w:t>
            </w:r>
            <w:proofErr w:type="gramStart"/>
            <w:r w:rsidRPr="00A007A6">
              <w:rPr>
                <w:rFonts w:eastAsia="Times New Roman" w:cstheme="minorHAnsi"/>
                <w:color w:val="000000"/>
                <w:sz w:val="18"/>
                <w:szCs w:val="18"/>
                <w:lang w:val="en-GB" w:eastAsia="nl-NL"/>
              </w:rPr>
              <w:t>is</w:t>
            </w:r>
            <w:proofErr w:type="gramEnd"/>
            <w:r w:rsidRPr="00A007A6">
              <w:rPr>
                <w:rFonts w:eastAsia="Times New Roman" w:cstheme="minorHAnsi"/>
                <w:color w:val="000000"/>
                <w:sz w:val="18"/>
                <w:szCs w:val="18"/>
                <w:lang w:val="en-GB" w:eastAsia="nl-NL"/>
              </w:rPr>
              <w:t xml:space="preserve"> £500,000 in total. </w:t>
            </w:r>
          </w:p>
          <w:p w14:paraId="3CB1B078"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&gt;At least 60% of project costs must be paid for with money from private sources &amp; remaining project costs must be covered by the applicant.</w:t>
            </w:r>
          </w:p>
        </w:tc>
        <w:tc>
          <w:tcPr>
            <w:tcW w:w="3114" w:type="dxa"/>
            <w:shd w:val="clear" w:color="000000" w:fill="D9D9D9"/>
            <w:hideMark/>
          </w:tcPr>
          <w:p w14:paraId="07CBCCDB"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Farmers and horticulturalists</w:t>
            </w:r>
            <w:r w:rsidRPr="00A007A6">
              <w:rPr>
                <w:rFonts w:eastAsia="Times New Roman" w:cstheme="minorHAnsi"/>
                <w:color w:val="000000"/>
                <w:sz w:val="18"/>
                <w:szCs w:val="18"/>
                <w:lang w:val="en-GB" w:eastAsia="nl-NL"/>
              </w:rPr>
              <w:br/>
              <w:t>&gt; The land must be owned by the applicant or have a tenancy agreement in place until 5 years after the project has completed.</w:t>
            </w:r>
          </w:p>
        </w:tc>
        <w:tc>
          <w:tcPr>
            <w:tcW w:w="1134" w:type="dxa"/>
            <w:shd w:val="clear" w:color="000000" w:fill="D9D9D9"/>
            <w:hideMark/>
          </w:tcPr>
          <w:p w14:paraId="307E9832"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January 2022</w:t>
            </w:r>
          </w:p>
        </w:tc>
        <w:tc>
          <w:tcPr>
            <w:tcW w:w="992" w:type="dxa"/>
            <w:shd w:val="clear" w:color="000000" w:fill="D9D9D9"/>
            <w:hideMark/>
          </w:tcPr>
          <w:p w14:paraId="03A17735"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Application period for eligibility check closed March 2022; deadline for full application 14 September 2022</w:t>
            </w:r>
          </w:p>
        </w:tc>
        <w:tc>
          <w:tcPr>
            <w:tcW w:w="1086" w:type="dxa"/>
            <w:shd w:val="clear" w:color="000000" w:fill="D9D9D9"/>
            <w:hideMark/>
          </w:tcPr>
          <w:p w14:paraId="6466D2D7"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26" w:name="_Hlk127178873"/>
            <w:r w:rsidRPr="00353A34">
              <w:rPr>
                <w:rFonts w:eastAsia="Times New Roman" w:cstheme="minorHAnsi"/>
                <w:color w:val="000000"/>
                <w:sz w:val="18"/>
                <w:szCs w:val="18"/>
                <w:lang w:eastAsia="nl-NL"/>
              </w:rPr>
              <w:t>Rural Payments Agency, 2021c</w:t>
            </w:r>
            <w:bookmarkEnd w:id="26"/>
          </w:p>
        </w:tc>
      </w:tr>
      <w:tr w:rsidR="00A007A6" w:rsidRPr="00353A34" w14:paraId="6426778C" w14:textId="77777777" w:rsidTr="00545E89">
        <w:trPr>
          <w:trHeight w:val="1140"/>
        </w:trPr>
        <w:tc>
          <w:tcPr>
            <w:tcW w:w="2263" w:type="dxa"/>
            <w:gridSpan w:val="3"/>
            <w:shd w:val="clear" w:color="000000" w:fill="FFFFFF"/>
            <w:hideMark/>
          </w:tcPr>
          <w:p w14:paraId="19FD2082" w14:textId="77777777" w:rsidR="00A007A6" w:rsidRPr="00353A34"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Future Farming Resilience Fund</w:t>
            </w:r>
          </w:p>
          <w:p w14:paraId="1ED4CF61"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65247FE6"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FFFFFF"/>
            <w:hideMark/>
          </w:tcPr>
          <w:p w14:paraId="444B7538"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Support farmers to transition their business to the new policy landscape</w:t>
            </w:r>
          </w:p>
        </w:tc>
        <w:tc>
          <w:tcPr>
            <w:tcW w:w="5087" w:type="dxa"/>
            <w:shd w:val="clear" w:color="000000" w:fill="FFFFFF"/>
            <w:hideMark/>
          </w:tcPr>
          <w:p w14:paraId="1DDCB6F1"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Through this fund funding has been awarded to 19 organisations to provide free advice/support to farmers who are in receipt of BPS payments. </w:t>
            </w:r>
            <w:r w:rsidRPr="00A007A6">
              <w:rPr>
                <w:rFonts w:eastAsia="Times New Roman" w:cstheme="minorHAnsi"/>
                <w:color w:val="000000"/>
                <w:sz w:val="18"/>
                <w:szCs w:val="18"/>
                <w:lang w:val="en-GB" w:eastAsia="nl-NL"/>
              </w:rPr>
              <w:br/>
              <w:t xml:space="preserve">&gt; Farmers signing up to the scheme can receive help in understanding the changes that are under way, identifying how, what, &amp; when they need to adapt their business model, &amp; receive tailored support to address the changes. </w:t>
            </w:r>
          </w:p>
        </w:tc>
        <w:tc>
          <w:tcPr>
            <w:tcW w:w="3114" w:type="dxa"/>
            <w:shd w:val="clear" w:color="000000" w:fill="FFFFFF"/>
            <w:hideMark/>
          </w:tcPr>
          <w:p w14:paraId="37630DF9"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Farmers who are in receipt of BPS payments</w:t>
            </w:r>
          </w:p>
        </w:tc>
        <w:tc>
          <w:tcPr>
            <w:tcW w:w="1134" w:type="dxa"/>
            <w:shd w:val="clear" w:color="000000" w:fill="FFFFFF"/>
            <w:hideMark/>
          </w:tcPr>
          <w:p w14:paraId="6E1BDBCD" w14:textId="77777777" w:rsidR="00A007A6" w:rsidRPr="00D67013" w:rsidRDefault="00A007A6" w:rsidP="00545E89">
            <w:pPr>
              <w:spacing w:after="0" w:line="240" w:lineRule="auto"/>
              <w:rPr>
                <w:rFonts w:eastAsia="Times New Roman" w:cstheme="minorHAnsi"/>
                <w:color w:val="000000"/>
                <w:sz w:val="18"/>
                <w:szCs w:val="18"/>
                <w:lang w:eastAsia="nl-NL"/>
              </w:rPr>
            </w:pPr>
            <w:r>
              <w:rPr>
                <w:rFonts w:eastAsia="Times New Roman" w:cstheme="minorHAnsi"/>
                <w:color w:val="000000"/>
                <w:sz w:val="18"/>
                <w:szCs w:val="18"/>
                <w:lang w:eastAsia="nl-NL"/>
              </w:rPr>
              <w:t>August 2022</w:t>
            </w:r>
          </w:p>
        </w:tc>
        <w:tc>
          <w:tcPr>
            <w:tcW w:w="992" w:type="dxa"/>
            <w:shd w:val="clear" w:color="000000" w:fill="FFFFFF"/>
            <w:hideMark/>
          </w:tcPr>
          <w:p w14:paraId="3DCC3937" w14:textId="77777777" w:rsidR="00A007A6" w:rsidRPr="00D67013" w:rsidRDefault="00A007A6" w:rsidP="00545E89">
            <w:pPr>
              <w:spacing w:after="0" w:line="240" w:lineRule="auto"/>
              <w:jc w:val="right"/>
              <w:rPr>
                <w:rFonts w:eastAsia="Times New Roman" w:cstheme="minorHAnsi"/>
                <w:color w:val="000000"/>
                <w:sz w:val="18"/>
                <w:szCs w:val="18"/>
                <w:lang w:eastAsia="nl-NL"/>
              </w:rPr>
            </w:pPr>
            <w:r w:rsidRPr="00D67013">
              <w:rPr>
                <w:rFonts w:eastAsia="Times New Roman" w:cstheme="minorHAnsi"/>
                <w:color w:val="000000"/>
                <w:sz w:val="18"/>
                <w:szCs w:val="18"/>
                <w:lang w:eastAsia="nl-NL"/>
              </w:rPr>
              <w:t>2024</w:t>
            </w:r>
          </w:p>
        </w:tc>
        <w:tc>
          <w:tcPr>
            <w:tcW w:w="1086" w:type="dxa"/>
            <w:shd w:val="clear" w:color="000000" w:fill="FFFFFF"/>
            <w:hideMark/>
          </w:tcPr>
          <w:p w14:paraId="5EBBC2A1"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27" w:name="_Hlk127178882"/>
            <w:r w:rsidRPr="00353A34">
              <w:rPr>
                <w:rFonts w:eastAsia="Times New Roman" w:cstheme="minorHAnsi"/>
                <w:color w:val="000000"/>
                <w:sz w:val="18"/>
                <w:szCs w:val="18"/>
                <w:lang w:eastAsia="nl-NL"/>
              </w:rPr>
              <w:t>DEFRA, 2021</w:t>
            </w:r>
            <w:bookmarkEnd w:id="27"/>
            <w:r>
              <w:rPr>
                <w:rFonts w:eastAsia="Times New Roman" w:cstheme="minorHAnsi"/>
                <w:color w:val="000000"/>
                <w:sz w:val="18"/>
                <w:szCs w:val="18"/>
                <w:lang w:eastAsia="nl-NL"/>
              </w:rPr>
              <w:t>c</w:t>
            </w:r>
          </w:p>
        </w:tc>
      </w:tr>
      <w:tr w:rsidR="00A007A6" w:rsidRPr="00A007A6" w14:paraId="2454B08E" w14:textId="77777777" w:rsidTr="00545E89">
        <w:trPr>
          <w:trHeight w:val="3000"/>
        </w:trPr>
        <w:tc>
          <w:tcPr>
            <w:tcW w:w="2263" w:type="dxa"/>
            <w:gridSpan w:val="3"/>
            <w:shd w:val="clear" w:color="000000" w:fill="D9D9D9"/>
            <w:hideMark/>
          </w:tcPr>
          <w:p w14:paraId="32C526A1" w14:textId="77777777" w:rsidR="00A007A6" w:rsidRPr="00353A34"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lastRenderedPageBreak/>
              <w:t>Farming Innovation Programme</w:t>
            </w:r>
          </w:p>
          <w:p w14:paraId="5067B020"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34DC99F6"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0E0B4025"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Increase productivity, sustainability, &amp; resilience, reduce environmental impact, apply agricultural research, &amp; use science to address challenges</w:t>
            </w:r>
          </w:p>
        </w:tc>
        <w:tc>
          <w:tcPr>
            <w:tcW w:w="5087" w:type="dxa"/>
            <w:shd w:val="clear" w:color="000000" w:fill="D9D9D9"/>
            <w:hideMark/>
          </w:tcPr>
          <w:p w14:paraId="60A893BF"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3114" w:type="dxa"/>
            <w:shd w:val="clear" w:color="000000" w:fill="D9D9D9"/>
            <w:hideMark/>
          </w:tcPr>
          <w:p w14:paraId="3E38EB17"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Will depend on the specific competition</w:t>
            </w:r>
          </w:p>
        </w:tc>
        <w:tc>
          <w:tcPr>
            <w:tcW w:w="1134" w:type="dxa"/>
            <w:shd w:val="clear" w:color="000000" w:fill="D9D9D9"/>
            <w:hideMark/>
          </w:tcPr>
          <w:p w14:paraId="289FAFFE"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October 2021</w:t>
            </w:r>
          </w:p>
        </w:tc>
        <w:tc>
          <w:tcPr>
            <w:tcW w:w="992" w:type="dxa"/>
            <w:shd w:val="clear" w:color="000000" w:fill="D9D9D9"/>
            <w:hideMark/>
          </w:tcPr>
          <w:p w14:paraId="112F6690"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The fund is set to be active at least until 2025/2026</w:t>
            </w:r>
          </w:p>
        </w:tc>
        <w:tc>
          <w:tcPr>
            <w:tcW w:w="1086" w:type="dxa"/>
            <w:shd w:val="clear" w:color="000000" w:fill="D9D9D9"/>
            <w:hideMark/>
          </w:tcPr>
          <w:p w14:paraId="627E5A22" w14:textId="77777777" w:rsidR="00A007A6" w:rsidRPr="00A007A6" w:rsidRDefault="00A007A6" w:rsidP="00545E89">
            <w:pPr>
              <w:spacing w:after="0" w:line="240" w:lineRule="auto"/>
              <w:rPr>
                <w:rFonts w:eastAsia="Times New Roman" w:cstheme="minorHAnsi"/>
                <w:color w:val="000000"/>
                <w:sz w:val="18"/>
                <w:szCs w:val="18"/>
                <w:lang w:val="en-GB" w:eastAsia="nl-NL"/>
              </w:rPr>
            </w:pPr>
            <w:bookmarkStart w:id="28" w:name="_Hlk127178888"/>
            <w:r w:rsidRPr="00A007A6">
              <w:rPr>
                <w:rFonts w:eastAsia="Times New Roman" w:cstheme="minorHAnsi"/>
                <w:color w:val="000000"/>
                <w:sz w:val="18"/>
                <w:szCs w:val="18"/>
                <w:lang w:val="en-GB" w:eastAsia="nl-NL"/>
              </w:rPr>
              <w:t>DEFRA 2020; UK Research and Innovation, n.d.</w:t>
            </w:r>
            <w:bookmarkEnd w:id="28"/>
          </w:p>
        </w:tc>
      </w:tr>
      <w:tr w:rsidR="00A007A6" w:rsidRPr="00353A34" w14:paraId="636583F2" w14:textId="77777777" w:rsidTr="00545E89">
        <w:trPr>
          <w:trHeight w:val="1853"/>
        </w:trPr>
        <w:tc>
          <w:tcPr>
            <w:tcW w:w="160" w:type="dxa"/>
            <w:shd w:val="clear" w:color="000000" w:fill="D9D9D9"/>
            <w:hideMark/>
          </w:tcPr>
          <w:p w14:paraId="60060822" w14:textId="77777777" w:rsidR="00A007A6" w:rsidRPr="00A007A6" w:rsidRDefault="00A007A6" w:rsidP="00545E89">
            <w:pPr>
              <w:spacing w:after="0" w:line="240" w:lineRule="auto"/>
              <w:rPr>
                <w:rFonts w:eastAsia="Times New Roman" w:cstheme="minorHAnsi"/>
                <w:b/>
                <w:bCs/>
                <w:color w:val="000000"/>
                <w:sz w:val="18"/>
                <w:szCs w:val="18"/>
                <w:lang w:val="en-GB" w:eastAsia="nl-NL"/>
              </w:rPr>
            </w:pPr>
            <w:r w:rsidRPr="00A007A6">
              <w:rPr>
                <w:rFonts w:eastAsia="Times New Roman" w:cstheme="minorHAnsi"/>
                <w:b/>
                <w:bCs/>
                <w:color w:val="000000"/>
                <w:sz w:val="18"/>
                <w:szCs w:val="18"/>
                <w:lang w:val="en-GB" w:eastAsia="nl-NL"/>
              </w:rPr>
              <w:t> </w:t>
            </w:r>
          </w:p>
        </w:tc>
        <w:tc>
          <w:tcPr>
            <w:tcW w:w="2103" w:type="dxa"/>
            <w:gridSpan w:val="2"/>
            <w:shd w:val="clear" w:color="000000" w:fill="D9D9D9"/>
            <w:hideMark/>
          </w:tcPr>
          <w:p w14:paraId="6272E44E" w14:textId="77777777" w:rsidR="00A007A6" w:rsidRPr="00A007A6" w:rsidRDefault="00A007A6" w:rsidP="00545E89">
            <w:pPr>
              <w:spacing w:after="0" w:line="240" w:lineRule="auto"/>
              <w:rPr>
                <w:rFonts w:eastAsia="Times New Roman" w:cstheme="minorHAnsi"/>
                <w:b/>
                <w:bCs/>
                <w:i/>
                <w:iCs/>
                <w:color w:val="000000"/>
                <w:sz w:val="18"/>
                <w:szCs w:val="18"/>
                <w:lang w:val="en-GB" w:eastAsia="nl-NL"/>
              </w:rPr>
            </w:pPr>
            <w:r w:rsidRPr="00A007A6">
              <w:rPr>
                <w:rFonts w:eastAsia="Times New Roman" w:cstheme="minorHAnsi"/>
                <w:b/>
                <w:bCs/>
                <w:i/>
                <w:iCs/>
                <w:color w:val="000000"/>
                <w:sz w:val="18"/>
                <w:szCs w:val="18"/>
                <w:lang w:val="en-GB" w:eastAsia="nl-NL"/>
              </w:rPr>
              <w:t>Industry-led Research and Development Partnership Fund</w:t>
            </w:r>
          </w:p>
          <w:p w14:paraId="6CAD6A03" w14:textId="77777777" w:rsidR="00A007A6" w:rsidRPr="00A007A6" w:rsidRDefault="00A007A6" w:rsidP="00545E89">
            <w:pPr>
              <w:spacing w:after="0" w:line="240" w:lineRule="auto"/>
              <w:rPr>
                <w:rFonts w:eastAsia="Times New Roman" w:cstheme="minorHAnsi"/>
                <w:i/>
                <w:iCs/>
                <w:color w:val="000000"/>
                <w:sz w:val="18"/>
                <w:szCs w:val="18"/>
                <w:lang w:val="en-GB" w:eastAsia="nl-NL"/>
              </w:rPr>
            </w:pPr>
            <w:r w:rsidRPr="00A007A6">
              <w:rPr>
                <w:rFonts w:eastAsia="Times New Roman" w:cstheme="minorHAnsi"/>
                <w:i/>
                <w:iCs/>
                <w:color w:val="000000"/>
                <w:sz w:val="18"/>
                <w:szCs w:val="18"/>
                <w:lang w:val="en-GB" w:eastAsia="nl-NL"/>
              </w:rPr>
              <w:t> </w:t>
            </w:r>
          </w:p>
        </w:tc>
        <w:tc>
          <w:tcPr>
            <w:tcW w:w="1722" w:type="dxa"/>
            <w:shd w:val="clear" w:color="000000" w:fill="D9D9D9"/>
            <w:hideMark/>
          </w:tcPr>
          <w:p w14:paraId="53C8E196"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r w:rsidRPr="00A007A6">
              <w:rPr>
                <w:rFonts w:cstheme="minorHAnsi"/>
                <w:sz w:val="18"/>
                <w:szCs w:val="18"/>
                <w:lang w:val="en-GB"/>
              </w:rPr>
              <w:t>Supporting research ideas, project implementation, development of new products or services, and long-term innovation</w:t>
            </w:r>
          </w:p>
        </w:tc>
        <w:tc>
          <w:tcPr>
            <w:tcW w:w="5087" w:type="dxa"/>
            <w:shd w:val="clear" w:color="000000" w:fill="D9D9D9"/>
            <w:hideMark/>
          </w:tcPr>
          <w:p w14:paraId="5C8311E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Several competitions aimed at a) exploring ideas and developing a team (project size between £28-56K, project length up to 1 year), b) checking if an idea works in practice, (project size between £200-500K, project length up to 2 years), c) developing a new product or service (small projects of up to 3 years with a project size of £1-3 million and large projects of up to 4 years with a project size of £3-5 million), and d) work on longer-term innovations (project size between £3-6 million, project length up to 4 years).</w:t>
            </w:r>
          </w:p>
        </w:tc>
        <w:tc>
          <w:tcPr>
            <w:tcW w:w="3114" w:type="dxa"/>
            <w:shd w:val="clear" w:color="000000" w:fill="D9D9D9"/>
            <w:hideMark/>
          </w:tcPr>
          <w:p w14:paraId="2B53BA85"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134" w:type="dxa"/>
            <w:shd w:val="clear" w:color="000000" w:fill="D9D9D9"/>
            <w:hideMark/>
          </w:tcPr>
          <w:p w14:paraId="462738BD"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October 2021</w:t>
            </w:r>
          </w:p>
        </w:tc>
        <w:tc>
          <w:tcPr>
            <w:tcW w:w="992" w:type="dxa"/>
            <w:shd w:val="clear" w:color="000000" w:fill="D9D9D9"/>
            <w:hideMark/>
          </w:tcPr>
          <w:p w14:paraId="69B87BE1"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The fund is set to be active at least until 2025/2026</w:t>
            </w:r>
          </w:p>
        </w:tc>
        <w:tc>
          <w:tcPr>
            <w:tcW w:w="1086" w:type="dxa"/>
            <w:shd w:val="clear" w:color="000000" w:fill="D9D9D9"/>
            <w:hideMark/>
          </w:tcPr>
          <w:p w14:paraId="6575630B"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29" w:name="_Hlk127178896"/>
            <w:r w:rsidRPr="00353A34">
              <w:rPr>
                <w:rFonts w:eastAsia="Times New Roman" w:cstheme="minorHAnsi"/>
                <w:color w:val="000000"/>
                <w:sz w:val="18"/>
                <w:szCs w:val="18"/>
                <w:lang w:eastAsia="nl-NL"/>
              </w:rPr>
              <w:t>DEFRA, 2020; Innovation Funding Service, 2022</w:t>
            </w:r>
            <w:bookmarkEnd w:id="29"/>
          </w:p>
        </w:tc>
      </w:tr>
      <w:tr w:rsidR="00A007A6" w:rsidRPr="00353A34" w14:paraId="1C268F2B" w14:textId="77777777" w:rsidTr="00545E89">
        <w:trPr>
          <w:trHeight w:val="1073"/>
        </w:trPr>
        <w:tc>
          <w:tcPr>
            <w:tcW w:w="160" w:type="dxa"/>
            <w:shd w:val="clear" w:color="000000" w:fill="D9D9D9"/>
            <w:hideMark/>
          </w:tcPr>
          <w:p w14:paraId="4883CAC8"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2103" w:type="dxa"/>
            <w:gridSpan w:val="2"/>
            <w:shd w:val="clear" w:color="000000" w:fill="D9D9D9"/>
            <w:hideMark/>
          </w:tcPr>
          <w:p w14:paraId="03073BC4" w14:textId="77777777" w:rsidR="00A007A6" w:rsidRPr="00A007A6" w:rsidRDefault="00A007A6" w:rsidP="00545E89">
            <w:pPr>
              <w:spacing w:after="0" w:line="240" w:lineRule="auto"/>
              <w:rPr>
                <w:rFonts w:eastAsia="Times New Roman" w:cstheme="minorHAnsi"/>
                <w:b/>
                <w:bCs/>
                <w:i/>
                <w:iCs/>
                <w:color w:val="000000"/>
                <w:sz w:val="18"/>
                <w:szCs w:val="18"/>
                <w:lang w:val="en-GB" w:eastAsia="nl-NL"/>
              </w:rPr>
            </w:pPr>
            <w:r w:rsidRPr="00A007A6">
              <w:rPr>
                <w:rFonts w:eastAsia="Times New Roman" w:cstheme="minorHAnsi"/>
                <w:b/>
                <w:bCs/>
                <w:i/>
                <w:iCs/>
                <w:color w:val="000000"/>
                <w:sz w:val="18"/>
                <w:szCs w:val="18"/>
                <w:lang w:val="en-GB" w:eastAsia="nl-NL"/>
              </w:rPr>
              <w:t>Farming Futures Research and Development Fund</w:t>
            </w:r>
          </w:p>
          <w:p w14:paraId="478C9144" w14:textId="77777777" w:rsidR="00A007A6" w:rsidRPr="00A007A6" w:rsidRDefault="00A007A6" w:rsidP="00545E89">
            <w:pPr>
              <w:spacing w:after="0" w:line="240" w:lineRule="auto"/>
              <w:rPr>
                <w:rFonts w:eastAsia="Times New Roman" w:cstheme="minorHAnsi"/>
                <w:i/>
                <w:iCs/>
                <w:color w:val="000000"/>
                <w:sz w:val="18"/>
                <w:szCs w:val="18"/>
                <w:lang w:val="en-GB" w:eastAsia="nl-NL"/>
              </w:rPr>
            </w:pPr>
            <w:r w:rsidRPr="00A007A6">
              <w:rPr>
                <w:rFonts w:eastAsia="Times New Roman" w:cstheme="minorHAnsi"/>
                <w:i/>
                <w:iCs/>
                <w:color w:val="000000"/>
                <w:sz w:val="18"/>
                <w:szCs w:val="18"/>
                <w:lang w:val="en-GB" w:eastAsia="nl-NL"/>
              </w:rPr>
              <w:t> </w:t>
            </w:r>
          </w:p>
        </w:tc>
        <w:tc>
          <w:tcPr>
            <w:tcW w:w="1722" w:type="dxa"/>
            <w:shd w:val="clear" w:color="000000" w:fill="D9D9D9"/>
            <w:hideMark/>
          </w:tcPr>
          <w:p w14:paraId="76ADA6FB"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Supporting the Net Zero Strategy</w:t>
            </w:r>
          </w:p>
        </w:tc>
        <w:tc>
          <w:tcPr>
            <w:tcW w:w="5087" w:type="dxa"/>
            <w:shd w:val="clear" w:color="000000" w:fill="D9D9D9"/>
            <w:hideMark/>
          </w:tcPr>
          <w:p w14:paraId="7EEBF4C0"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Competition based; aimed at funding high-value collaborative projects between businesses &amp; researchers to reduce greenhouse gas emissions &amp; adapt to climate change. </w:t>
            </w:r>
            <w:r w:rsidRPr="00A007A6">
              <w:rPr>
                <w:rFonts w:eastAsia="Times New Roman" w:cstheme="minorHAnsi"/>
                <w:color w:val="000000"/>
                <w:sz w:val="18"/>
                <w:szCs w:val="18"/>
                <w:lang w:val="en-GB" w:eastAsia="nl-NL"/>
              </w:rPr>
              <w:br/>
              <w:t>&gt; Project size will be between £3 million to £6 million, with a project length of up to 4 years.</w:t>
            </w:r>
          </w:p>
        </w:tc>
        <w:tc>
          <w:tcPr>
            <w:tcW w:w="3114" w:type="dxa"/>
            <w:shd w:val="clear" w:color="000000" w:fill="D9D9D9"/>
            <w:hideMark/>
          </w:tcPr>
          <w:p w14:paraId="3D195679"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134" w:type="dxa"/>
            <w:shd w:val="clear" w:color="000000" w:fill="D9D9D9"/>
            <w:hideMark/>
          </w:tcPr>
          <w:p w14:paraId="10172904"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March 2022</w:t>
            </w:r>
          </w:p>
        </w:tc>
        <w:tc>
          <w:tcPr>
            <w:tcW w:w="992" w:type="dxa"/>
            <w:shd w:val="clear" w:color="000000" w:fill="D9D9D9"/>
            <w:hideMark/>
          </w:tcPr>
          <w:p w14:paraId="638D35C0"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The fund is set to be active at least until 2025/2026</w:t>
            </w:r>
          </w:p>
        </w:tc>
        <w:tc>
          <w:tcPr>
            <w:tcW w:w="1086" w:type="dxa"/>
            <w:shd w:val="clear" w:color="000000" w:fill="D9D9D9"/>
            <w:hideMark/>
          </w:tcPr>
          <w:p w14:paraId="3B53E28A"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30" w:name="_Hlk127178909"/>
            <w:r w:rsidRPr="00353A34">
              <w:rPr>
                <w:rFonts w:eastAsia="Times New Roman" w:cstheme="minorHAnsi"/>
                <w:color w:val="000000"/>
                <w:sz w:val="18"/>
                <w:szCs w:val="18"/>
                <w:lang w:eastAsia="nl-NL"/>
              </w:rPr>
              <w:t>DEFRA, 2022c</w:t>
            </w:r>
            <w:bookmarkEnd w:id="30"/>
          </w:p>
        </w:tc>
      </w:tr>
      <w:tr w:rsidR="00A007A6" w:rsidRPr="00353A34" w14:paraId="429D16B5" w14:textId="77777777" w:rsidTr="00545E89">
        <w:trPr>
          <w:trHeight w:val="823"/>
        </w:trPr>
        <w:tc>
          <w:tcPr>
            <w:tcW w:w="160" w:type="dxa"/>
            <w:shd w:val="clear" w:color="000000" w:fill="D9D9D9"/>
            <w:hideMark/>
          </w:tcPr>
          <w:p w14:paraId="0E4F1F98" w14:textId="77777777" w:rsidR="00A007A6" w:rsidRPr="00D67013"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 </w:t>
            </w:r>
          </w:p>
        </w:tc>
        <w:tc>
          <w:tcPr>
            <w:tcW w:w="2103" w:type="dxa"/>
            <w:gridSpan w:val="2"/>
            <w:shd w:val="clear" w:color="000000" w:fill="D9D9D9"/>
            <w:hideMark/>
          </w:tcPr>
          <w:p w14:paraId="0C7BBBD3"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Projects to Accelerate Adoption Fund</w:t>
            </w:r>
          </w:p>
          <w:p w14:paraId="01E14A93"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3AF6905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Supporting farmer-led projects to trial the viability of new innovations on farm</w:t>
            </w:r>
          </w:p>
        </w:tc>
        <w:tc>
          <w:tcPr>
            <w:tcW w:w="5087" w:type="dxa"/>
            <w:shd w:val="clear" w:color="000000" w:fill="D9D9D9"/>
            <w:hideMark/>
          </w:tcPr>
          <w:p w14:paraId="200D2B03"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Not yet clear.</w:t>
            </w:r>
          </w:p>
        </w:tc>
        <w:tc>
          <w:tcPr>
            <w:tcW w:w="3114" w:type="dxa"/>
            <w:shd w:val="clear" w:color="000000" w:fill="D9D9D9"/>
            <w:hideMark/>
          </w:tcPr>
          <w:p w14:paraId="3437D9CC"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 </w:t>
            </w:r>
          </w:p>
        </w:tc>
        <w:tc>
          <w:tcPr>
            <w:tcW w:w="1134" w:type="dxa"/>
            <w:shd w:val="clear" w:color="000000" w:fill="D9D9D9"/>
            <w:hideMark/>
          </w:tcPr>
          <w:p w14:paraId="5DAB3A6E"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Sometime in the end of 2022</w:t>
            </w:r>
          </w:p>
        </w:tc>
        <w:tc>
          <w:tcPr>
            <w:tcW w:w="992" w:type="dxa"/>
            <w:shd w:val="clear" w:color="000000" w:fill="D9D9D9"/>
            <w:hideMark/>
          </w:tcPr>
          <w:p w14:paraId="0CED6734"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w:t>
            </w:r>
          </w:p>
        </w:tc>
        <w:tc>
          <w:tcPr>
            <w:tcW w:w="1086" w:type="dxa"/>
            <w:shd w:val="clear" w:color="000000" w:fill="D9D9D9"/>
            <w:hideMark/>
          </w:tcPr>
          <w:p w14:paraId="0A9CF62F"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31" w:name="_Hlk127178917"/>
            <w:r w:rsidRPr="00353A34">
              <w:rPr>
                <w:rFonts w:eastAsia="Times New Roman" w:cstheme="minorHAnsi"/>
                <w:color w:val="000000"/>
                <w:sz w:val="18"/>
                <w:szCs w:val="18"/>
                <w:lang w:eastAsia="nl-NL"/>
              </w:rPr>
              <w:t>DEFRA et al., 2021</w:t>
            </w:r>
            <w:bookmarkEnd w:id="31"/>
          </w:p>
        </w:tc>
      </w:tr>
      <w:tr w:rsidR="00A007A6" w:rsidRPr="00353A34" w14:paraId="1E40B931" w14:textId="77777777" w:rsidTr="00545E89">
        <w:trPr>
          <w:trHeight w:val="1077"/>
        </w:trPr>
        <w:tc>
          <w:tcPr>
            <w:tcW w:w="2263" w:type="dxa"/>
            <w:gridSpan w:val="3"/>
            <w:shd w:val="clear" w:color="000000" w:fill="FFFFFF"/>
            <w:hideMark/>
          </w:tcPr>
          <w:p w14:paraId="1F7CE8FC" w14:textId="77777777" w:rsidR="00A007A6" w:rsidRPr="00353A34"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New Entrant Support Scheme</w:t>
            </w:r>
          </w:p>
          <w:p w14:paraId="1602CD1D"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0483828B"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FFFFFF"/>
            <w:hideMark/>
          </w:tcPr>
          <w:p w14:paraId="4433BA08"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Encourage new starters into farming</w:t>
            </w:r>
          </w:p>
        </w:tc>
        <w:tc>
          <w:tcPr>
            <w:tcW w:w="5087" w:type="dxa"/>
            <w:shd w:val="clear" w:color="000000" w:fill="FFFFFF"/>
            <w:hideMark/>
          </w:tcPr>
          <w:p w14:paraId="0F748CD7"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Not yet clear.</w:t>
            </w:r>
          </w:p>
        </w:tc>
        <w:tc>
          <w:tcPr>
            <w:tcW w:w="3114" w:type="dxa"/>
            <w:shd w:val="clear" w:color="000000" w:fill="FFFFFF"/>
            <w:hideMark/>
          </w:tcPr>
          <w:p w14:paraId="054BD5F9"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Not yet clear; will be developed in partnership with stakeholders</w:t>
            </w:r>
          </w:p>
        </w:tc>
        <w:tc>
          <w:tcPr>
            <w:tcW w:w="1134" w:type="dxa"/>
            <w:shd w:val="clear" w:color="000000" w:fill="FFFFFF"/>
            <w:hideMark/>
          </w:tcPr>
          <w:p w14:paraId="495C57F8"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Applications are set to open in 2022</w:t>
            </w:r>
          </w:p>
        </w:tc>
        <w:tc>
          <w:tcPr>
            <w:tcW w:w="992" w:type="dxa"/>
            <w:shd w:val="clear" w:color="000000" w:fill="FFFFFF"/>
            <w:hideMark/>
          </w:tcPr>
          <w:p w14:paraId="76A7ACDE"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Likely until 2023/2024</w:t>
            </w:r>
          </w:p>
        </w:tc>
        <w:tc>
          <w:tcPr>
            <w:tcW w:w="1086" w:type="dxa"/>
            <w:shd w:val="clear" w:color="000000" w:fill="FFFFFF"/>
            <w:hideMark/>
          </w:tcPr>
          <w:p w14:paraId="199FB072"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32" w:name="_Hlk127178924"/>
            <w:r w:rsidRPr="00353A34">
              <w:rPr>
                <w:rFonts w:eastAsia="Times New Roman" w:cstheme="minorHAnsi"/>
                <w:color w:val="000000"/>
                <w:sz w:val="18"/>
                <w:szCs w:val="18"/>
                <w:lang w:eastAsia="nl-NL"/>
              </w:rPr>
              <w:t>DEFRA, 2020, 2021</w:t>
            </w:r>
            <w:r>
              <w:rPr>
                <w:rFonts w:eastAsia="Times New Roman" w:cstheme="minorHAnsi"/>
                <w:color w:val="000000"/>
                <w:sz w:val="18"/>
                <w:szCs w:val="18"/>
                <w:lang w:eastAsia="nl-NL"/>
              </w:rPr>
              <w:t>d</w:t>
            </w:r>
            <w:r w:rsidRPr="00353A34">
              <w:rPr>
                <w:rFonts w:eastAsia="Times New Roman" w:cstheme="minorHAnsi"/>
                <w:color w:val="000000"/>
                <w:sz w:val="18"/>
                <w:szCs w:val="18"/>
                <w:lang w:eastAsia="nl-NL"/>
              </w:rPr>
              <w:t>; Bidstats, 2022</w:t>
            </w:r>
            <w:bookmarkEnd w:id="32"/>
          </w:p>
        </w:tc>
      </w:tr>
      <w:tr w:rsidR="00A007A6" w:rsidRPr="00353A34" w14:paraId="5F6213B4" w14:textId="77777777" w:rsidTr="00545E89">
        <w:trPr>
          <w:trHeight w:val="541"/>
        </w:trPr>
        <w:tc>
          <w:tcPr>
            <w:tcW w:w="2263" w:type="dxa"/>
            <w:gridSpan w:val="3"/>
            <w:shd w:val="clear" w:color="000000" w:fill="D9D9D9"/>
            <w:hideMark/>
          </w:tcPr>
          <w:p w14:paraId="340D53FC" w14:textId="77777777" w:rsidR="00A007A6" w:rsidRPr="00353A34" w:rsidRDefault="00A007A6" w:rsidP="00545E89">
            <w:pPr>
              <w:spacing w:after="0" w:line="240" w:lineRule="auto"/>
              <w:rPr>
                <w:rFonts w:eastAsia="Times New Roman" w:cstheme="minorHAnsi"/>
                <w:b/>
                <w:bCs/>
                <w:color w:val="000000"/>
                <w:sz w:val="18"/>
                <w:szCs w:val="18"/>
                <w:lang w:eastAsia="nl-NL"/>
              </w:rPr>
            </w:pPr>
            <w:r w:rsidRPr="00D67013">
              <w:rPr>
                <w:rFonts w:eastAsia="Times New Roman" w:cstheme="minorHAnsi"/>
                <w:b/>
                <w:bCs/>
                <w:color w:val="000000"/>
                <w:sz w:val="18"/>
                <w:szCs w:val="18"/>
                <w:lang w:eastAsia="nl-NL"/>
              </w:rPr>
              <w:t>Lump Sum Exit Scheme</w:t>
            </w:r>
          </w:p>
          <w:p w14:paraId="7E5BB373" w14:textId="77777777" w:rsidR="00A007A6" w:rsidRPr="00353A34" w:rsidRDefault="00A007A6" w:rsidP="00545E89">
            <w:pPr>
              <w:spacing w:after="0" w:line="240" w:lineRule="auto"/>
              <w:rPr>
                <w:rFonts w:eastAsia="Times New Roman" w:cstheme="minorHAnsi"/>
                <w:b/>
                <w:bCs/>
                <w:i/>
                <w:iCs/>
                <w:color w:val="000000"/>
                <w:sz w:val="18"/>
                <w:szCs w:val="18"/>
                <w:lang w:eastAsia="nl-NL"/>
              </w:rPr>
            </w:pPr>
            <w:r w:rsidRPr="00D67013">
              <w:rPr>
                <w:rFonts w:eastAsia="Times New Roman" w:cstheme="minorHAnsi"/>
                <w:b/>
                <w:bCs/>
                <w:i/>
                <w:iCs/>
                <w:color w:val="000000"/>
                <w:sz w:val="18"/>
                <w:szCs w:val="18"/>
                <w:lang w:eastAsia="nl-NL"/>
              </w:rPr>
              <w:t> </w:t>
            </w:r>
          </w:p>
          <w:p w14:paraId="1F0038DE" w14:textId="77777777" w:rsidR="00A007A6" w:rsidRPr="00D67013" w:rsidRDefault="00A007A6" w:rsidP="00545E89">
            <w:pPr>
              <w:spacing w:after="0" w:line="240" w:lineRule="auto"/>
              <w:rPr>
                <w:rFonts w:eastAsia="Times New Roman" w:cstheme="minorHAnsi"/>
                <w:i/>
                <w:iCs/>
                <w:color w:val="000000"/>
                <w:sz w:val="18"/>
                <w:szCs w:val="18"/>
                <w:lang w:eastAsia="nl-NL"/>
              </w:rPr>
            </w:pPr>
            <w:r w:rsidRPr="00D67013">
              <w:rPr>
                <w:rFonts w:eastAsia="Times New Roman" w:cstheme="minorHAnsi"/>
                <w:i/>
                <w:iCs/>
                <w:color w:val="000000"/>
                <w:sz w:val="18"/>
                <w:szCs w:val="18"/>
                <w:lang w:eastAsia="nl-NL"/>
              </w:rPr>
              <w:t> </w:t>
            </w:r>
          </w:p>
        </w:tc>
        <w:tc>
          <w:tcPr>
            <w:tcW w:w="1722" w:type="dxa"/>
            <w:shd w:val="clear" w:color="000000" w:fill="D9D9D9"/>
            <w:hideMark/>
          </w:tcPr>
          <w:p w14:paraId="66925A50"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cstheme="minorHAnsi"/>
                <w:sz w:val="18"/>
                <w:szCs w:val="18"/>
                <w:lang w:val="en-GB"/>
              </w:rPr>
              <w:t xml:space="preserve">Supporting farmers who wish to retire or take up a different occupation &amp; freeing up land for new entrants &amp; existing </w:t>
            </w:r>
            <w:r w:rsidRPr="00A007A6">
              <w:rPr>
                <w:rFonts w:cstheme="minorHAnsi"/>
                <w:sz w:val="18"/>
                <w:szCs w:val="18"/>
                <w:lang w:val="en-GB"/>
              </w:rPr>
              <w:lastRenderedPageBreak/>
              <w:t>farmers who wish to expand</w:t>
            </w:r>
          </w:p>
        </w:tc>
        <w:tc>
          <w:tcPr>
            <w:tcW w:w="5087" w:type="dxa"/>
            <w:shd w:val="clear" w:color="000000" w:fill="D9D9D9"/>
            <w:hideMark/>
          </w:tcPr>
          <w:p w14:paraId="179F9BB6"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lastRenderedPageBreak/>
              <w:t xml:space="preserve">&gt; The amount of the payment is based on a reference amount, which is calculated based on the average BPS payments made to the business for the BPS 2019-2021 scheme years. </w:t>
            </w:r>
          </w:p>
          <w:p w14:paraId="61255721"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The reference amount will be capped at £42,500. </w:t>
            </w:r>
          </w:p>
          <w:p w14:paraId="708C67CC"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 xml:space="preserve">&gt; The lumpsum will be equivalent to the amount that could have been paid out through Direct Payments for the period 2022-2027 (except when affected by the cap). </w:t>
            </w:r>
          </w:p>
          <w:p w14:paraId="55770301"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lastRenderedPageBreak/>
              <w:t xml:space="preserve">&gt; To receive the lump sum, the farmer </w:t>
            </w:r>
            <w:proofErr w:type="gramStart"/>
            <w:r w:rsidRPr="00A007A6">
              <w:rPr>
                <w:rFonts w:eastAsia="Times New Roman" w:cstheme="minorHAnsi"/>
                <w:color w:val="000000"/>
                <w:sz w:val="18"/>
                <w:szCs w:val="18"/>
                <w:lang w:val="en-GB" w:eastAsia="nl-NL"/>
              </w:rPr>
              <w:t>has to</w:t>
            </w:r>
            <w:proofErr w:type="gramEnd"/>
            <w:r w:rsidRPr="00A007A6">
              <w:rPr>
                <w:rFonts w:eastAsia="Times New Roman" w:cstheme="minorHAnsi"/>
                <w:color w:val="000000"/>
                <w:sz w:val="18"/>
                <w:szCs w:val="18"/>
                <w:lang w:val="en-GB" w:eastAsia="nl-NL"/>
              </w:rPr>
              <w:t xml:space="preserve"> transfer out the land in England which was agricultural land ‘at your disposal’ on 17 May 2021 (the BPS 2021 application deadline). This land will have been eligible for BPS &amp;, if you claimed BPS 2021, it should be shown on your BPS 2021 application. </w:t>
            </w:r>
          </w:p>
          <w:p w14:paraId="51BB2DFB"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t>&gt; The land does not need to be transferred out all at the same time nor to the same person. At the latest, farmers must have to have transferred out the agricultural land &amp; provide evidence of this by 31 May 2024.</w:t>
            </w:r>
          </w:p>
        </w:tc>
        <w:tc>
          <w:tcPr>
            <w:tcW w:w="3114" w:type="dxa"/>
            <w:shd w:val="clear" w:color="000000" w:fill="D9D9D9"/>
            <w:hideMark/>
          </w:tcPr>
          <w:p w14:paraId="14DFD040" w14:textId="77777777" w:rsidR="00A007A6" w:rsidRPr="00A007A6" w:rsidRDefault="00A007A6" w:rsidP="00545E89">
            <w:pPr>
              <w:spacing w:after="0" w:line="240" w:lineRule="auto"/>
              <w:rPr>
                <w:rFonts w:eastAsia="Times New Roman" w:cstheme="minorHAnsi"/>
                <w:color w:val="000000"/>
                <w:sz w:val="18"/>
                <w:szCs w:val="18"/>
                <w:lang w:val="en-GB" w:eastAsia="nl-NL"/>
              </w:rPr>
            </w:pPr>
            <w:r w:rsidRPr="00A007A6">
              <w:rPr>
                <w:rFonts w:eastAsia="Times New Roman" w:cstheme="minorHAnsi"/>
                <w:color w:val="000000"/>
                <w:sz w:val="18"/>
                <w:szCs w:val="18"/>
                <w:lang w:val="en-GB" w:eastAsia="nl-NL"/>
              </w:rPr>
              <w:lastRenderedPageBreak/>
              <w:t>&gt; Those who have either claimed &amp; been eligible for BPS payments in the 2018 scheme year or in an earlier scheme year, or inherited agricultural land in England or succeeded to an Agricultural Holdings Act 1986 tenancy, after 15 May 2018</w:t>
            </w:r>
          </w:p>
        </w:tc>
        <w:tc>
          <w:tcPr>
            <w:tcW w:w="1134" w:type="dxa"/>
            <w:shd w:val="clear" w:color="000000" w:fill="D9D9D9"/>
            <w:hideMark/>
          </w:tcPr>
          <w:p w14:paraId="6944E776"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Planned for April 2022</w:t>
            </w:r>
          </w:p>
        </w:tc>
        <w:tc>
          <w:tcPr>
            <w:tcW w:w="992" w:type="dxa"/>
            <w:shd w:val="clear" w:color="000000" w:fill="D9D9D9"/>
            <w:hideMark/>
          </w:tcPr>
          <w:p w14:paraId="13708D43" w14:textId="77777777" w:rsidR="00A007A6" w:rsidRPr="00D67013" w:rsidRDefault="00A007A6" w:rsidP="00545E89">
            <w:pPr>
              <w:spacing w:after="0" w:line="240" w:lineRule="auto"/>
              <w:rPr>
                <w:rFonts w:eastAsia="Times New Roman" w:cstheme="minorHAnsi"/>
                <w:color w:val="000000"/>
                <w:sz w:val="18"/>
                <w:szCs w:val="18"/>
                <w:lang w:eastAsia="nl-NL"/>
              </w:rPr>
            </w:pPr>
            <w:r w:rsidRPr="00D67013">
              <w:rPr>
                <w:rFonts w:eastAsia="Times New Roman" w:cstheme="minorHAnsi"/>
                <w:color w:val="000000"/>
                <w:sz w:val="18"/>
                <w:szCs w:val="18"/>
                <w:lang w:eastAsia="nl-NL"/>
              </w:rPr>
              <w:t>Planned for September 2022</w:t>
            </w:r>
          </w:p>
        </w:tc>
        <w:tc>
          <w:tcPr>
            <w:tcW w:w="1086" w:type="dxa"/>
            <w:shd w:val="clear" w:color="000000" w:fill="D9D9D9"/>
            <w:hideMark/>
          </w:tcPr>
          <w:p w14:paraId="5FE7EC53" w14:textId="77777777" w:rsidR="00A007A6" w:rsidRPr="00D67013" w:rsidRDefault="00A007A6" w:rsidP="00545E89">
            <w:pPr>
              <w:spacing w:after="0" w:line="240" w:lineRule="auto"/>
              <w:rPr>
                <w:rFonts w:eastAsia="Times New Roman" w:cstheme="minorHAnsi"/>
                <w:color w:val="000000"/>
                <w:sz w:val="18"/>
                <w:szCs w:val="18"/>
                <w:lang w:eastAsia="nl-NL"/>
              </w:rPr>
            </w:pPr>
            <w:bookmarkStart w:id="33" w:name="_Hlk127178955"/>
            <w:r w:rsidRPr="00353A34">
              <w:rPr>
                <w:rFonts w:eastAsia="Times New Roman" w:cstheme="minorHAnsi"/>
                <w:color w:val="000000"/>
                <w:sz w:val="18"/>
                <w:szCs w:val="18"/>
                <w:lang w:eastAsia="nl-NL"/>
              </w:rPr>
              <w:t>Rural Payments Agency &amp; DEFRA, 2022</w:t>
            </w:r>
            <w:bookmarkEnd w:id="33"/>
          </w:p>
        </w:tc>
      </w:tr>
    </w:tbl>
    <w:p w14:paraId="509ABB47" w14:textId="77777777" w:rsidR="00A007A6" w:rsidRPr="002E2FFB" w:rsidRDefault="00A007A6" w:rsidP="00A007A6">
      <w:pPr>
        <w:rPr>
          <w:rFonts w:cstheme="minorHAnsi"/>
          <w:sz w:val="18"/>
          <w:szCs w:val="18"/>
          <w:lang w:val="en-US"/>
        </w:rPr>
      </w:pPr>
    </w:p>
    <w:p w14:paraId="5B0F794B" w14:textId="77777777" w:rsidR="00A007A6" w:rsidRPr="0000424B" w:rsidRDefault="00A007A6" w:rsidP="00A007A6">
      <w:pPr>
        <w:rPr>
          <w:rFonts w:cstheme="minorHAnsi"/>
          <w:b/>
          <w:bCs/>
        </w:rPr>
      </w:pPr>
      <w:r w:rsidRPr="0000424B">
        <w:rPr>
          <w:rFonts w:cstheme="minorHAnsi"/>
          <w:b/>
          <w:bCs/>
        </w:rPr>
        <w:t>References</w:t>
      </w:r>
    </w:p>
    <w:p w14:paraId="7BAD1EAA" w14:textId="77777777" w:rsidR="00A007A6" w:rsidRPr="0000424B" w:rsidRDefault="00A007A6" w:rsidP="00A007A6">
      <w:pPr>
        <w:rPr>
          <w:rStyle w:val="cf01"/>
          <w:rFonts w:cstheme="minorHAnsi"/>
          <w:lang w:val="en-US"/>
        </w:rPr>
      </w:pPr>
      <w:proofErr w:type="spellStart"/>
      <w:r w:rsidRPr="0000424B">
        <w:rPr>
          <w:rStyle w:val="cf01"/>
          <w:rFonts w:cstheme="minorHAnsi"/>
          <w:lang w:val="en-US"/>
        </w:rPr>
        <w:t>Bidstats</w:t>
      </w:r>
      <w:proofErr w:type="spellEnd"/>
      <w:r w:rsidRPr="0000424B">
        <w:rPr>
          <w:rStyle w:val="cf01"/>
          <w:rFonts w:cstheme="minorHAnsi"/>
          <w:lang w:val="en-US"/>
        </w:rPr>
        <w:t xml:space="preserve"> (2022). Market engagement event: Introducing Defra’s New Entrants Pilots. Retrieved from: </w:t>
      </w:r>
      <w:r w:rsidRPr="001F668D">
        <w:rPr>
          <w:rFonts w:cstheme="minorHAnsi"/>
          <w:lang w:val="en-US"/>
        </w:rPr>
        <w:t>https://bidstats.uk/tenders/2022/W18/774111267</w:t>
      </w:r>
      <w:r w:rsidRPr="0000424B">
        <w:rPr>
          <w:rStyle w:val="cf01"/>
          <w:rFonts w:cstheme="minorHAnsi"/>
          <w:lang w:val="en-US"/>
        </w:rPr>
        <w:t>, accessed 06.05.2022.</w:t>
      </w:r>
    </w:p>
    <w:p w14:paraId="3B7E5998" w14:textId="77777777" w:rsidR="00A007A6" w:rsidRPr="0000424B" w:rsidRDefault="00A007A6" w:rsidP="00A007A6">
      <w:pPr>
        <w:spacing w:before="100" w:beforeAutospacing="1" w:after="100" w:afterAutospacing="1" w:line="240" w:lineRule="auto"/>
        <w:rPr>
          <w:rFonts w:eastAsia="Times New Roman" w:cstheme="minorHAnsi"/>
          <w:lang w:val="en-US" w:eastAsia="nl-NL"/>
        </w:rPr>
      </w:pPr>
      <w:r w:rsidRPr="0000424B">
        <w:rPr>
          <w:rFonts w:eastAsia="Times New Roman" w:cstheme="minorHAnsi"/>
          <w:lang w:val="en-US" w:eastAsia="nl-NL"/>
        </w:rPr>
        <w:t>DEFRA (</w:t>
      </w:r>
      <w:r w:rsidRPr="001F668D">
        <w:rPr>
          <w:rFonts w:eastAsia="Times New Roman" w:cstheme="minorHAnsi"/>
          <w:lang w:val="en-US" w:eastAsia="nl-NL"/>
        </w:rPr>
        <w:t>2020</w:t>
      </w:r>
      <w:r w:rsidRPr="0000424B">
        <w:rPr>
          <w:rFonts w:eastAsia="Times New Roman" w:cstheme="minorHAnsi"/>
          <w:lang w:val="en-US" w:eastAsia="nl-NL"/>
        </w:rPr>
        <w:t xml:space="preserve">). </w:t>
      </w:r>
      <w:r w:rsidRPr="0000424B">
        <w:rPr>
          <w:rFonts w:eastAsia="Times New Roman" w:cstheme="minorHAnsi"/>
          <w:i/>
          <w:iCs/>
          <w:lang w:val="en-US" w:eastAsia="nl-NL"/>
        </w:rPr>
        <w:t>The path to sustainable farming: An agricultural transition plan 2021 to 2024</w:t>
      </w:r>
      <w:r w:rsidRPr="0000424B">
        <w:rPr>
          <w:rFonts w:eastAsia="Times New Roman" w:cstheme="minorHAnsi"/>
          <w:lang w:val="en-US" w:eastAsia="nl-NL"/>
        </w:rPr>
        <w:t>. Retrieved from: https://assets.publishing.service.gov.uk/government/uploads/system/uploads/attachment_data/file/954283/agricultural-transition-plan.pdf, accessed 01.12.2020.</w:t>
      </w:r>
    </w:p>
    <w:p w14:paraId="793FDD2E" w14:textId="77777777" w:rsidR="00A007A6" w:rsidRPr="0000424B" w:rsidRDefault="00A007A6" w:rsidP="00A007A6">
      <w:pPr>
        <w:rPr>
          <w:rStyle w:val="cf01"/>
          <w:rFonts w:cstheme="minorHAnsi"/>
          <w:lang w:val="en-US"/>
        </w:rPr>
      </w:pPr>
      <w:r w:rsidRPr="0000424B">
        <w:rPr>
          <w:rStyle w:val="cf01"/>
          <w:rFonts w:cstheme="minorHAnsi"/>
          <w:lang w:val="en-US"/>
        </w:rPr>
        <w:t xml:space="preserve">DEFRA (2021a). </w:t>
      </w:r>
      <w:r w:rsidRPr="0000424B">
        <w:rPr>
          <w:rStyle w:val="cf01"/>
          <w:rFonts w:cstheme="minorHAnsi"/>
          <w:i/>
          <w:iCs/>
          <w:lang w:val="en-US"/>
        </w:rPr>
        <w:t>Sustainable Farming Incentive: how the scheme will work in 2022</w:t>
      </w:r>
      <w:r w:rsidRPr="0000424B">
        <w:rPr>
          <w:rStyle w:val="cf01"/>
          <w:rFonts w:cstheme="minorHAnsi"/>
          <w:lang w:val="en-US"/>
        </w:rPr>
        <w:t xml:space="preserve">. Policy Paper. Retrieved from: </w:t>
      </w:r>
      <w:r w:rsidRPr="001F668D">
        <w:rPr>
          <w:rFonts w:cstheme="minorHAnsi"/>
          <w:lang w:val="en-US"/>
        </w:rPr>
        <w:t>https://www.gov.uk/government/publications/sustainable-farming-incentive-how-the-scheme-will-work-in-2022/sustainable-farming-incentive-how-the-scheme-will-work-in-2022</w:t>
      </w:r>
      <w:r w:rsidRPr="0000424B">
        <w:rPr>
          <w:rStyle w:val="cf01"/>
          <w:rFonts w:cstheme="minorHAnsi"/>
          <w:lang w:val="en-US"/>
        </w:rPr>
        <w:t>, accessed 03.01.2022.</w:t>
      </w:r>
    </w:p>
    <w:p w14:paraId="22151A0F" w14:textId="77777777" w:rsidR="00A007A6" w:rsidRPr="0000424B" w:rsidRDefault="00A007A6" w:rsidP="00A007A6">
      <w:pPr>
        <w:rPr>
          <w:rStyle w:val="cf01"/>
          <w:rFonts w:cstheme="minorHAnsi"/>
          <w:lang w:val="en-US"/>
        </w:rPr>
      </w:pPr>
      <w:r w:rsidRPr="0000424B">
        <w:rPr>
          <w:rStyle w:val="cf01"/>
          <w:rFonts w:cstheme="minorHAnsi"/>
          <w:lang w:val="en-US"/>
        </w:rPr>
        <w:t xml:space="preserve">DEFRA (2021b). </w:t>
      </w:r>
      <w:r w:rsidRPr="0000424B">
        <w:rPr>
          <w:rStyle w:val="cf01"/>
          <w:rFonts w:cstheme="minorHAnsi"/>
          <w:i/>
          <w:iCs/>
          <w:lang w:val="en-US"/>
        </w:rPr>
        <w:t>Get funding for farming in protected landscapes</w:t>
      </w:r>
      <w:r w:rsidRPr="0000424B">
        <w:rPr>
          <w:rStyle w:val="cf01"/>
          <w:rFonts w:cstheme="minorHAnsi"/>
          <w:lang w:val="en-US"/>
        </w:rPr>
        <w:t xml:space="preserve">. Guidance. Retrieved from: </w:t>
      </w:r>
      <w:r w:rsidRPr="001F668D">
        <w:rPr>
          <w:rFonts w:cstheme="minorHAnsi"/>
          <w:lang w:val="en-US"/>
        </w:rPr>
        <w:t>https://www.gov.uk/guidance/funding-for-farmers-in-protected-landscapes</w:t>
      </w:r>
      <w:r w:rsidRPr="0000424B">
        <w:rPr>
          <w:rStyle w:val="cf01"/>
          <w:rFonts w:cstheme="minorHAnsi"/>
          <w:lang w:val="en-US"/>
        </w:rPr>
        <w:t>, accessed: 03.01.2022.</w:t>
      </w:r>
    </w:p>
    <w:p w14:paraId="1E957E1A" w14:textId="77777777" w:rsidR="00A007A6" w:rsidRPr="00A007A6" w:rsidRDefault="00A007A6" w:rsidP="00A007A6">
      <w:pPr>
        <w:rPr>
          <w:rStyle w:val="cf01"/>
          <w:rFonts w:cstheme="minorHAnsi"/>
          <w:lang w:val="en-GB"/>
        </w:rPr>
      </w:pPr>
      <w:r w:rsidRPr="0000424B">
        <w:rPr>
          <w:rStyle w:val="cf01"/>
          <w:rFonts w:cstheme="minorHAnsi"/>
          <w:lang w:val="en-US"/>
        </w:rPr>
        <w:t xml:space="preserve">DEFRA (2021c). </w:t>
      </w:r>
      <w:r w:rsidRPr="0000424B">
        <w:rPr>
          <w:rStyle w:val="cf01"/>
          <w:rFonts w:cstheme="minorHAnsi"/>
          <w:i/>
          <w:iCs/>
          <w:lang w:val="en-US"/>
        </w:rPr>
        <w:t>The Future Farming Resilience Fund: access free support</w:t>
      </w:r>
      <w:r w:rsidRPr="0000424B">
        <w:rPr>
          <w:rStyle w:val="cf01"/>
          <w:rFonts w:cstheme="minorHAnsi"/>
          <w:lang w:val="en-US"/>
        </w:rPr>
        <w:t xml:space="preserve">. Retrieved from: </w:t>
      </w:r>
      <w:r w:rsidRPr="00A007A6">
        <w:rPr>
          <w:rFonts w:cstheme="minorHAnsi"/>
          <w:lang w:val="en-GB"/>
        </w:rPr>
        <w:t>https://defrafarming.blog.gov.uk/2021/07/13/the-future-farming-resilience-fund-providers-named/</w:t>
      </w:r>
      <w:r w:rsidRPr="00A007A6">
        <w:rPr>
          <w:rStyle w:val="cf01"/>
          <w:rFonts w:cstheme="minorHAnsi"/>
          <w:lang w:val="en-GB"/>
        </w:rPr>
        <w:t>, accessed 06.01.2022.</w:t>
      </w:r>
    </w:p>
    <w:p w14:paraId="68137E50" w14:textId="77777777" w:rsidR="00A007A6" w:rsidRPr="00A007A6" w:rsidRDefault="00A007A6" w:rsidP="00A007A6">
      <w:pPr>
        <w:rPr>
          <w:rStyle w:val="cf01"/>
          <w:rFonts w:cstheme="minorHAnsi"/>
          <w:lang w:val="en-GB"/>
        </w:rPr>
      </w:pPr>
      <w:r w:rsidRPr="00A007A6">
        <w:rPr>
          <w:rStyle w:val="cf01"/>
          <w:rFonts w:cstheme="minorHAnsi"/>
          <w:lang w:val="en-GB"/>
        </w:rPr>
        <w:t xml:space="preserve">DEFRA (2021d). </w:t>
      </w:r>
      <w:r w:rsidRPr="00A007A6">
        <w:rPr>
          <w:rStyle w:val="cf01"/>
          <w:rFonts w:cstheme="minorHAnsi"/>
          <w:i/>
          <w:iCs/>
          <w:lang w:val="en-GB"/>
        </w:rPr>
        <w:t>The Future Farming and Countryside Programme</w:t>
      </w:r>
      <w:r w:rsidRPr="00A007A6">
        <w:rPr>
          <w:rStyle w:val="cf01"/>
          <w:rFonts w:cstheme="minorHAnsi"/>
          <w:lang w:val="en-GB"/>
        </w:rPr>
        <w:t xml:space="preserve">. Retrieved from: </w:t>
      </w:r>
      <w:r w:rsidRPr="00A007A6">
        <w:rPr>
          <w:rFonts w:cstheme="minorHAnsi"/>
          <w:lang w:val="en-GB"/>
        </w:rPr>
        <w:t>https://defrafarming.blog.gov.uk/2021/06/23/how-farming-is-changing/</w:t>
      </w:r>
      <w:r w:rsidRPr="00A007A6">
        <w:rPr>
          <w:rStyle w:val="cf01"/>
          <w:rFonts w:cstheme="minorHAnsi"/>
          <w:lang w:val="en-GB"/>
        </w:rPr>
        <w:t>, accessed 04.01.2022.</w:t>
      </w:r>
    </w:p>
    <w:p w14:paraId="4EE1BF38" w14:textId="77777777" w:rsidR="00A007A6" w:rsidRPr="00A007A6" w:rsidRDefault="00A007A6" w:rsidP="00A007A6">
      <w:pPr>
        <w:rPr>
          <w:rStyle w:val="cf01"/>
          <w:rFonts w:cstheme="minorHAnsi"/>
          <w:lang w:val="en-GB"/>
        </w:rPr>
      </w:pPr>
      <w:r w:rsidRPr="0000424B">
        <w:rPr>
          <w:rStyle w:val="cf01"/>
          <w:rFonts w:cstheme="minorHAnsi"/>
          <w:lang w:val="en-US"/>
        </w:rPr>
        <w:t xml:space="preserve">DEFRA (2022a). </w:t>
      </w:r>
      <w:r w:rsidRPr="0000424B">
        <w:rPr>
          <w:rStyle w:val="cf01"/>
          <w:rFonts w:cstheme="minorHAnsi"/>
          <w:i/>
          <w:iCs/>
          <w:lang w:val="en-US"/>
        </w:rPr>
        <w:t>Local Nature Recovery: more information on how the scheme will work</w:t>
      </w:r>
      <w:r w:rsidRPr="0000424B">
        <w:rPr>
          <w:rStyle w:val="cf01"/>
          <w:rFonts w:cstheme="minorHAnsi"/>
          <w:lang w:val="en-US"/>
        </w:rPr>
        <w:t xml:space="preserve">. Policy paper. Retrieved from: </w:t>
      </w:r>
      <w:r w:rsidRPr="00A007A6">
        <w:rPr>
          <w:rFonts w:cstheme="minorHAnsi"/>
          <w:lang w:val="en-GB"/>
        </w:rPr>
        <w:t>https://www.gov.uk/government/publications/local-nature-recovery-more-information-on-how-the-scheme-will-work/local-nature-recovery-more-information-on-how-the-scheme-will-work</w:t>
      </w:r>
      <w:r w:rsidRPr="00A007A6">
        <w:rPr>
          <w:rStyle w:val="cf01"/>
          <w:rFonts w:cstheme="minorHAnsi"/>
          <w:lang w:val="en-GB"/>
        </w:rPr>
        <w:t>, accessed 07.01.2022.</w:t>
      </w:r>
    </w:p>
    <w:p w14:paraId="4571A05C" w14:textId="77777777" w:rsidR="00A007A6" w:rsidRPr="00A007A6" w:rsidRDefault="00A007A6" w:rsidP="00A007A6">
      <w:pPr>
        <w:rPr>
          <w:rStyle w:val="cf01"/>
          <w:rFonts w:cstheme="minorHAnsi"/>
          <w:lang w:val="en-GB"/>
        </w:rPr>
      </w:pPr>
      <w:r w:rsidRPr="0000424B">
        <w:rPr>
          <w:rStyle w:val="cf01"/>
          <w:rFonts w:cstheme="minorHAnsi"/>
          <w:lang w:val="en-US"/>
        </w:rPr>
        <w:t xml:space="preserve">DEFRA (2022b). </w:t>
      </w:r>
      <w:r w:rsidRPr="0000424B">
        <w:rPr>
          <w:rStyle w:val="cf01"/>
          <w:rFonts w:cstheme="minorHAnsi"/>
          <w:i/>
          <w:iCs/>
          <w:lang w:val="en-US"/>
        </w:rPr>
        <w:t>Animal Health and Welfare Pathway</w:t>
      </w:r>
      <w:r w:rsidRPr="0000424B">
        <w:rPr>
          <w:rStyle w:val="cf01"/>
          <w:rFonts w:cstheme="minorHAnsi"/>
          <w:lang w:val="en-US"/>
        </w:rPr>
        <w:t xml:space="preserve">. Policy paper. Retrieved from: </w:t>
      </w:r>
      <w:r w:rsidRPr="00A007A6">
        <w:rPr>
          <w:rFonts w:cstheme="minorHAnsi"/>
          <w:lang w:val="en-GB"/>
        </w:rPr>
        <w:t>https://www.gov.uk/government/publications/animal-health-and-welfare-pathway/animal-health-and-welfare-pathway</w:t>
      </w:r>
      <w:r w:rsidRPr="00A007A6">
        <w:rPr>
          <w:rStyle w:val="cf01"/>
          <w:rFonts w:cstheme="minorHAnsi"/>
          <w:lang w:val="en-GB"/>
        </w:rPr>
        <w:t>, accessed 03.01.2022.</w:t>
      </w:r>
    </w:p>
    <w:p w14:paraId="3321BB2B" w14:textId="77777777" w:rsidR="00A007A6" w:rsidRPr="00A007A6" w:rsidRDefault="00A007A6" w:rsidP="00A007A6">
      <w:pPr>
        <w:rPr>
          <w:rStyle w:val="cf01"/>
          <w:rFonts w:cstheme="minorHAnsi"/>
          <w:lang w:val="en-GB"/>
        </w:rPr>
      </w:pPr>
      <w:r w:rsidRPr="00A007A6">
        <w:rPr>
          <w:rStyle w:val="cf01"/>
          <w:rFonts w:cstheme="minorHAnsi"/>
          <w:lang w:val="en-GB"/>
        </w:rPr>
        <w:t xml:space="preserve">DEFRA (2022c). </w:t>
      </w:r>
      <w:r w:rsidRPr="00A007A6">
        <w:rPr>
          <w:rStyle w:val="cf01"/>
          <w:rFonts w:cstheme="minorHAnsi"/>
          <w:i/>
          <w:iCs/>
          <w:lang w:val="en-GB"/>
        </w:rPr>
        <w:t>The Farming Innovation Programme in 2022</w:t>
      </w:r>
      <w:r w:rsidRPr="00A007A6">
        <w:rPr>
          <w:rStyle w:val="cf01"/>
          <w:rFonts w:cstheme="minorHAnsi"/>
          <w:lang w:val="en-GB"/>
        </w:rPr>
        <w:t xml:space="preserve">. Retrieved from: </w:t>
      </w:r>
      <w:r w:rsidRPr="00A007A6">
        <w:rPr>
          <w:rFonts w:cstheme="minorHAnsi"/>
          <w:lang w:val="en-GB"/>
        </w:rPr>
        <w:t>https://defrafarming.blog.gov.uk/2022/02/28/the-farming-innovation-programme-in-2022/</w:t>
      </w:r>
      <w:r w:rsidRPr="00A007A6">
        <w:rPr>
          <w:rStyle w:val="cf01"/>
          <w:rFonts w:cstheme="minorHAnsi"/>
          <w:lang w:val="en-GB"/>
        </w:rPr>
        <w:t>, accessed 28.02.2022.</w:t>
      </w:r>
    </w:p>
    <w:p w14:paraId="301640FB" w14:textId="77777777" w:rsidR="00A007A6" w:rsidRPr="0000424B" w:rsidRDefault="00A007A6" w:rsidP="00A007A6">
      <w:pPr>
        <w:rPr>
          <w:rStyle w:val="cf01"/>
          <w:rFonts w:cstheme="minorHAnsi"/>
          <w:lang w:val="en-US"/>
        </w:rPr>
      </w:pPr>
      <w:r w:rsidRPr="0000424B">
        <w:rPr>
          <w:rStyle w:val="cf01"/>
          <w:rFonts w:cstheme="minorHAnsi"/>
          <w:lang w:val="en-US"/>
        </w:rPr>
        <w:t xml:space="preserve">DEFRA, UK </w:t>
      </w:r>
      <w:proofErr w:type="gramStart"/>
      <w:r w:rsidRPr="0000424B">
        <w:rPr>
          <w:rStyle w:val="cf01"/>
          <w:rFonts w:cstheme="minorHAnsi"/>
          <w:lang w:val="en-US"/>
        </w:rPr>
        <w:t>Research</w:t>
      </w:r>
      <w:proofErr w:type="gramEnd"/>
      <w:r w:rsidRPr="0000424B">
        <w:rPr>
          <w:rStyle w:val="cf01"/>
          <w:rFonts w:cstheme="minorHAnsi"/>
          <w:lang w:val="en-US"/>
        </w:rPr>
        <w:t xml:space="preserve"> and Innovation, &amp; Jo Churchill MP (2021). </w:t>
      </w:r>
      <w:r w:rsidRPr="0000424B">
        <w:rPr>
          <w:rStyle w:val="cf01"/>
          <w:rFonts w:cstheme="minorHAnsi"/>
          <w:i/>
          <w:iCs/>
          <w:lang w:val="en-US"/>
        </w:rPr>
        <w:t xml:space="preserve">Farming Innovation </w:t>
      </w:r>
      <w:proofErr w:type="spellStart"/>
      <w:r w:rsidRPr="0000424B">
        <w:rPr>
          <w:rStyle w:val="cf01"/>
          <w:rFonts w:cstheme="minorHAnsi"/>
          <w:i/>
          <w:iCs/>
          <w:lang w:val="en-US"/>
        </w:rPr>
        <w:t>Programme</w:t>
      </w:r>
      <w:proofErr w:type="spellEnd"/>
      <w:r w:rsidRPr="0000424B">
        <w:rPr>
          <w:rStyle w:val="cf01"/>
          <w:rFonts w:cstheme="minorHAnsi"/>
          <w:i/>
          <w:iCs/>
          <w:lang w:val="en-US"/>
        </w:rPr>
        <w:t xml:space="preserve"> launched to boost the future of farming</w:t>
      </w:r>
      <w:r w:rsidRPr="0000424B">
        <w:rPr>
          <w:rStyle w:val="cf01"/>
          <w:rFonts w:cstheme="minorHAnsi"/>
          <w:lang w:val="en-US"/>
        </w:rPr>
        <w:t xml:space="preserve">. Press release. Retrieved from: </w:t>
      </w:r>
      <w:r w:rsidRPr="00A007A6">
        <w:rPr>
          <w:rFonts w:cstheme="minorHAnsi"/>
          <w:lang w:val="en-GB"/>
        </w:rPr>
        <w:t>https://www.gov.uk/government/news/farming-innovation-programme-launched-to-boost-the-future-of-farming</w:t>
      </w:r>
      <w:r w:rsidRPr="00A007A6">
        <w:rPr>
          <w:rStyle w:val="cf01"/>
          <w:rFonts w:cstheme="minorHAnsi"/>
          <w:lang w:val="en-GB"/>
        </w:rPr>
        <w:t>, accessed 04.01.2022.</w:t>
      </w:r>
    </w:p>
    <w:p w14:paraId="60C7A749" w14:textId="77777777" w:rsidR="00A007A6" w:rsidRPr="0000424B" w:rsidRDefault="00A007A6" w:rsidP="00A007A6">
      <w:pPr>
        <w:rPr>
          <w:rStyle w:val="cf01"/>
          <w:rFonts w:cstheme="minorHAnsi"/>
          <w:lang w:val="en-US"/>
        </w:rPr>
      </w:pPr>
      <w:r w:rsidRPr="0000424B">
        <w:rPr>
          <w:rStyle w:val="cf01"/>
          <w:rFonts w:cstheme="minorHAnsi"/>
          <w:lang w:val="en-US"/>
        </w:rPr>
        <w:lastRenderedPageBreak/>
        <w:t xml:space="preserve">Forestry Commission &amp; DEFRA (2021). </w:t>
      </w:r>
      <w:r w:rsidRPr="0000424B">
        <w:rPr>
          <w:rStyle w:val="cf01"/>
          <w:rFonts w:cstheme="minorHAnsi"/>
          <w:i/>
          <w:iCs/>
          <w:lang w:val="en-US"/>
        </w:rPr>
        <w:t>Tree health pilot scheme 2022</w:t>
      </w:r>
      <w:r w:rsidRPr="0000424B">
        <w:rPr>
          <w:rStyle w:val="cf01"/>
          <w:rFonts w:cstheme="minorHAnsi"/>
          <w:lang w:val="en-US"/>
        </w:rPr>
        <w:t xml:space="preserve">. Guidance. Retrieved from: </w:t>
      </w:r>
      <w:r w:rsidRPr="001F668D">
        <w:rPr>
          <w:rFonts w:cstheme="minorHAnsi"/>
          <w:lang w:val="en-US"/>
        </w:rPr>
        <w:t>https://www.gov.uk/guidance/tree-health-pilot-scheme</w:t>
      </w:r>
      <w:r w:rsidRPr="0000424B">
        <w:rPr>
          <w:rStyle w:val="cf01"/>
          <w:rFonts w:cstheme="minorHAnsi"/>
          <w:lang w:val="en-US"/>
        </w:rPr>
        <w:t>, accessed 03.01.2022.</w:t>
      </w:r>
    </w:p>
    <w:p w14:paraId="66698E02" w14:textId="77777777" w:rsidR="00A007A6" w:rsidRPr="00A007A6" w:rsidRDefault="00A007A6" w:rsidP="00A007A6">
      <w:pPr>
        <w:rPr>
          <w:rStyle w:val="cf01"/>
          <w:rFonts w:cstheme="minorHAnsi"/>
          <w:lang w:val="en-GB"/>
        </w:rPr>
      </w:pPr>
      <w:r w:rsidRPr="00A007A6">
        <w:rPr>
          <w:rStyle w:val="cf01"/>
          <w:rFonts w:cstheme="minorHAnsi"/>
          <w:lang w:val="en-GB"/>
        </w:rPr>
        <w:t xml:space="preserve">Innovation Funding Services (2022). </w:t>
      </w:r>
      <w:r w:rsidRPr="00A007A6">
        <w:rPr>
          <w:rStyle w:val="cf01"/>
          <w:rFonts w:cstheme="minorHAnsi"/>
          <w:i/>
          <w:iCs/>
          <w:lang w:val="en-GB"/>
        </w:rPr>
        <w:t xml:space="preserve">Farming Innovation Programme </w:t>
      </w:r>
      <w:proofErr w:type="gramStart"/>
      <w:r w:rsidRPr="00A007A6">
        <w:rPr>
          <w:rStyle w:val="cf01"/>
          <w:rFonts w:cstheme="minorHAnsi"/>
          <w:i/>
          <w:iCs/>
          <w:lang w:val="en-GB"/>
        </w:rPr>
        <w:t>small</w:t>
      </w:r>
      <w:proofErr w:type="gramEnd"/>
      <w:r w:rsidRPr="00A007A6">
        <w:rPr>
          <w:rStyle w:val="cf01"/>
          <w:rFonts w:cstheme="minorHAnsi"/>
          <w:i/>
          <w:iCs/>
          <w:lang w:val="en-GB"/>
        </w:rPr>
        <w:t xml:space="preserve"> R&amp;D partnership projects R2. </w:t>
      </w:r>
      <w:r w:rsidRPr="00A007A6">
        <w:rPr>
          <w:rStyle w:val="cf01"/>
          <w:rFonts w:cstheme="minorHAnsi"/>
          <w:lang w:val="en-GB"/>
        </w:rPr>
        <w:t xml:space="preserve">Funding competition. Retrieved from: </w:t>
      </w:r>
      <w:r w:rsidRPr="00A007A6">
        <w:rPr>
          <w:rFonts w:cstheme="minorHAnsi"/>
          <w:lang w:val="en-GB"/>
        </w:rPr>
        <w:t>https://apply-for-innovation-funding.service.gov.uk/competition/1280/overview/9b0deb7f-6cfe-492f-ba78-4ec248b565c5</w:t>
      </w:r>
      <w:r w:rsidRPr="00A007A6">
        <w:rPr>
          <w:rStyle w:val="cf01"/>
          <w:rFonts w:cstheme="minorHAnsi"/>
          <w:lang w:val="en-GB"/>
        </w:rPr>
        <w:t>, accessed 31.03.2022.</w:t>
      </w:r>
    </w:p>
    <w:p w14:paraId="7A79D18B" w14:textId="77777777" w:rsidR="00A007A6" w:rsidRPr="00A007A6" w:rsidRDefault="00A007A6" w:rsidP="00A007A6">
      <w:pPr>
        <w:rPr>
          <w:rStyle w:val="cf01"/>
          <w:rFonts w:cstheme="minorHAnsi"/>
          <w:lang w:val="en-GB"/>
        </w:rPr>
      </w:pPr>
      <w:r w:rsidRPr="0000424B">
        <w:rPr>
          <w:rFonts w:cstheme="minorHAnsi"/>
          <w:lang w:val="en-US"/>
        </w:rPr>
        <w:t xml:space="preserve">Rural Payments Agency (2021a). </w:t>
      </w:r>
      <w:r w:rsidRPr="0000424B">
        <w:rPr>
          <w:rFonts w:cstheme="minorHAnsi"/>
          <w:i/>
          <w:iCs/>
          <w:lang w:val="en-US"/>
        </w:rPr>
        <w:t>Farming Equipment and Technology Fund: Round 1 manual</w:t>
      </w:r>
      <w:r w:rsidRPr="0000424B">
        <w:rPr>
          <w:rFonts w:cstheme="minorHAnsi"/>
          <w:lang w:val="en-US"/>
        </w:rPr>
        <w:t xml:space="preserve">. Retrieved from: </w:t>
      </w:r>
      <w:r w:rsidRPr="00A007A6">
        <w:rPr>
          <w:rFonts w:cstheme="minorHAnsi"/>
          <w:lang w:val="en-GB"/>
        </w:rPr>
        <w:t>https://www.gov.uk/guidance/farming-equipment-and-technology-fund-round-1-manual</w:t>
      </w:r>
      <w:r w:rsidRPr="00A007A6">
        <w:rPr>
          <w:rStyle w:val="cf01"/>
          <w:rFonts w:cstheme="minorHAnsi"/>
          <w:lang w:val="en-GB"/>
        </w:rPr>
        <w:t>, accessed 03.01.2022.</w:t>
      </w:r>
    </w:p>
    <w:p w14:paraId="2E68B423" w14:textId="77777777" w:rsidR="00A007A6" w:rsidRPr="00A007A6" w:rsidRDefault="00A007A6" w:rsidP="00A007A6">
      <w:pPr>
        <w:rPr>
          <w:rStyle w:val="cf01"/>
          <w:rFonts w:cstheme="minorHAnsi"/>
          <w:lang w:val="en-GB"/>
        </w:rPr>
      </w:pPr>
      <w:r w:rsidRPr="00A007A6">
        <w:rPr>
          <w:rStyle w:val="cf01"/>
          <w:rFonts w:cstheme="minorHAnsi"/>
          <w:lang w:val="en-GB"/>
        </w:rPr>
        <w:t xml:space="preserve">Rural Payments Agency (2021b). </w:t>
      </w:r>
      <w:r w:rsidRPr="00A007A6">
        <w:rPr>
          <w:rStyle w:val="cf01"/>
          <w:rFonts w:cstheme="minorHAnsi"/>
          <w:i/>
          <w:iCs/>
          <w:lang w:val="en-GB"/>
        </w:rPr>
        <w:t>Farming Transformation Fund Water Management grant manual</w:t>
      </w:r>
      <w:r w:rsidRPr="00A007A6">
        <w:rPr>
          <w:rStyle w:val="cf01"/>
          <w:rFonts w:cstheme="minorHAnsi"/>
          <w:lang w:val="en-GB"/>
        </w:rPr>
        <w:t xml:space="preserve">. Retrieved from: </w:t>
      </w:r>
      <w:r w:rsidRPr="00A007A6">
        <w:rPr>
          <w:rFonts w:cstheme="minorHAnsi"/>
          <w:lang w:val="en-GB"/>
        </w:rPr>
        <w:t>https://www.gov.uk/guidance/farming-transformation-fund-water-management-grant-manual/how-the-farming-transformation-fund-grants-work</w:t>
      </w:r>
      <w:r w:rsidRPr="00A007A6">
        <w:rPr>
          <w:rStyle w:val="cf01"/>
          <w:rFonts w:cstheme="minorHAnsi"/>
          <w:lang w:val="en-GB"/>
        </w:rPr>
        <w:t xml:space="preserve">, accessed 04.01.2022. </w:t>
      </w:r>
    </w:p>
    <w:p w14:paraId="01D37943" w14:textId="77777777" w:rsidR="00A007A6" w:rsidRPr="0000424B" w:rsidRDefault="00A007A6" w:rsidP="00A007A6">
      <w:pPr>
        <w:rPr>
          <w:rFonts w:cstheme="minorHAnsi"/>
          <w:lang w:val="en-US"/>
        </w:rPr>
      </w:pPr>
      <w:r w:rsidRPr="0000424B">
        <w:rPr>
          <w:rFonts w:cstheme="minorHAnsi"/>
          <w:lang w:val="en-US"/>
        </w:rPr>
        <w:t xml:space="preserve">Rural Payments Agency (2021c). </w:t>
      </w:r>
      <w:r w:rsidRPr="0000424B">
        <w:rPr>
          <w:rFonts w:cstheme="minorHAnsi"/>
          <w:i/>
          <w:iCs/>
          <w:lang w:val="en-US"/>
        </w:rPr>
        <w:t>Farming Transformation Fund Improving Farm Productivity grant manual</w:t>
      </w:r>
      <w:r w:rsidRPr="0000424B">
        <w:rPr>
          <w:rFonts w:cstheme="minorHAnsi"/>
          <w:lang w:val="en-US"/>
        </w:rPr>
        <w:t xml:space="preserve">. Retrieved from: </w:t>
      </w:r>
      <w:r w:rsidRPr="001F668D">
        <w:rPr>
          <w:rFonts w:cstheme="minorHAnsi"/>
          <w:lang w:val="en-US"/>
        </w:rPr>
        <w:t>https://www.gov.uk/guidance/about-the-improving-farm-productivity-grant</w:t>
      </w:r>
      <w:r w:rsidRPr="0000424B">
        <w:rPr>
          <w:rFonts w:cstheme="minorHAnsi"/>
          <w:lang w:val="en-US"/>
        </w:rPr>
        <w:t>, accessed 04.01.2022.</w:t>
      </w:r>
    </w:p>
    <w:p w14:paraId="28DFAAF3" w14:textId="77777777" w:rsidR="00A007A6" w:rsidRPr="0000424B" w:rsidRDefault="00A007A6" w:rsidP="00A007A6">
      <w:pPr>
        <w:rPr>
          <w:rFonts w:cstheme="minorHAnsi"/>
          <w:lang w:val="en-US"/>
        </w:rPr>
      </w:pPr>
      <w:r w:rsidRPr="0000424B">
        <w:rPr>
          <w:rFonts w:cstheme="minorHAnsi"/>
          <w:lang w:val="en-US"/>
        </w:rPr>
        <w:t xml:space="preserve">Rural Payments Agency &amp; DEFRA (2022). </w:t>
      </w:r>
      <w:r w:rsidRPr="0000424B">
        <w:rPr>
          <w:rFonts w:cstheme="minorHAnsi"/>
          <w:i/>
          <w:iCs/>
          <w:lang w:val="en-US"/>
        </w:rPr>
        <w:t>Apply for a lump sum payment to leave or retire from farming. Guidance</w:t>
      </w:r>
      <w:r w:rsidRPr="0000424B">
        <w:rPr>
          <w:rFonts w:cstheme="minorHAnsi"/>
          <w:lang w:val="en-US"/>
        </w:rPr>
        <w:t xml:space="preserve">. Retrieved from: </w:t>
      </w:r>
      <w:r w:rsidRPr="001F668D">
        <w:rPr>
          <w:rFonts w:cstheme="minorHAnsi"/>
          <w:lang w:val="en-US"/>
        </w:rPr>
        <w:t>https://www.gov.uk/government/publications/apply-for-a-lump-sum-payment-to-leave-or-retire-from-farming</w:t>
      </w:r>
      <w:r w:rsidRPr="0000424B">
        <w:rPr>
          <w:rFonts w:cstheme="minorHAnsi"/>
          <w:lang w:val="en-US"/>
        </w:rPr>
        <w:t>, accessed 13.04.2022.</w:t>
      </w:r>
    </w:p>
    <w:p w14:paraId="27ADFB2E" w14:textId="63730750" w:rsidR="00A007A6" w:rsidRDefault="00A007A6" w:rsidP="00A007A6">
      <w:pPr>
        <w:rPr>
          <w:rFonts w:cstheme="minorHAnsi"/>
          <w:lang w:val="en-US"/>
        </w:rPr>
      </w:pPr>
      <w:r w:rsidRPr="0000424B">
        <w:rPr>
          <w:rFonts w:cstheme="minorHAnsi"/>
          <w:lang w:val="en-US"/>
        </w:rPr>
        <w:t xml:space="preserve">UK Research and Innovation (n.d.). </w:t>
      </w:r>
      <w:r w:rsidRPr="0000424B">
        <w:rPr>
          <w:rFonts w:cstheme="minorHAnsi"/>
          <w:i/>
          <w:iCs/>
          <w:lang w:val="en-US"/>
        </w:rPr>
        <w:t>Farming Innovation: Find out about funding</w:t>
      </w:r>
      <w:r w:rsidRPr="0000424B">
        <w:rPr>
          <w:rFonts w:cstheme="minorHAnsi"/>
          <w:lang w:val="en-US"/>
        </w:rPr>
        <w:t xml:space="preserve">. Retrieved from: </w:t>
      </w:r>
      <w:r w:rsidRPr="001F668D">
        <w:rPr>
          <w:rFonts w:cstheme="minorHAnsi"/>
          <w:lang w:val="en-US"/>
        </w:rPr>
        <w:t>https://farminginnovation.ukri.org/</w:t>
      </w:r>
      <w:r w:rsidRPr="0000424B">
        <w:rPr>
          <w:rFonts w:cstheme="minorHAnsi"/>
          <w:lang w:val="en-US"/>
        </w:rPr>
        <w:t>, accessed 04.01.2022.</w:t>
      </w:r>
    </w:p>
    <w:p w14:paraId="2B7902ED" w14:textId="77777777" w:rsidR="00A007A6" w:rsidRDefault="00A007A6" w:rsidP="00A007A6">
      <w:pPr>
        <w:rPr>
          <w:b/>
          <w:bCs/>
          <w:lang w:val="en-GB"/>
        </w:rPr>
        <w:sectPr w:rsidR="00A007A6" w:rsidSect="003B7626">
          <w:pgSz w:w="16838" w:h="11906" w:orient="landscape"/>
          <w:pgMar w:top="720" w:right="720" w:bottom="720" w:left="720" w:header="708" w:footer="708" w:gutter="0"/>
          <w:cols w:space="708"/>
          <w:docGrid w:linePitch="360"/>
        </w:sectPr>
      </w:pPr>
    </w:p>
    <w:p w14:paraId="3A8E16DC" w14:textId="77777777" w:rsidR="00A007A6" w:rsidRPr="00706D83" w:rsidRDefault="00A007A6" w:rsidP="00A007A6">
      <w:pPr>
        <w:rPr>
          <w:b/>
          <w:bCs/>
          <w:lang w:val="en-GB"/>
        </w:rPr>
      </w:pPr>
      <w:r w:rsidRPr="00706D83">
        <w:rPr>
          <w:b/>
          <w:bCs/>
          <w:lang w:val="en-GB"/>
        </w:rPr>
        <w:lastRenderedPageBreak/>
        <w:t xml:space="preserve">Annex </w:t>
      </w:r>
      <w:r>
        <w:rPr>
          <w:b/>
          <w:bCs/>
          <w:lang w:val="en-GB"/>
        </w:rPr>
        <w:t>C.</w:t>
      </w:r>
    </w:p>
    <w:p w14:paraId="780FC066" w14:textId="77777777" w:rsidR="00A007A6" w:rsidRPr="00D0724E" w:rsidRDefault="00A007A6" w:rsidP="00A007A6">
      <w:pPr>
        <w:rPr>
          <w:b/>
          <w:bCs/>
          <w:sz w:val="32"/>
          <w:szCs w:val="32"/>
          <w:lang w:val="en-GB"/>
        </w:rPr>
      </w:pPr>
      <w:r w:rsidRPr="00D0724E">
        <w:rPr>
          <w:b/>
          <w:bCs/>
          <w:sz w:val="32"/>
          <w:szCs w:val="32"/>
          <w:lang w:val="en-GB"/>
        </w:rPr>
        <w:t>Interview guide – farmers</w:t>
      </w:r>
    </w:p>
    <w:p w14:paraId="0F54F807" w14:textId="77777777" w:rsidR="00A007A6" w:rsidRPr="00F52F5A" w:rsidRDefault="00A007A6" w:rsidP="00A007A6">
      <w:pPr>
        <w:rPr>
          <w:b/>
          <w:bCs/>
          <w:u w:val="single"/>
          <w:lang w:val="en-GB"/>
        </w:rPr>
      </w:pPr>
      <w:r w:rsidRPr="00F52F5A">
        <w:rPr>
          <w:b/>
          <w:bCs/>
          <w:u w:val="single"/>
          <w:lang w:val="en-GB"/>
        </w:rPr>
        <w:t>Introduction/background</w:t>
      </w:r>
    </w:p>
    <w:p w14:paraId="49BBD878" w14:textId="77777777" w:rsidR="00A007A6" w:rsidRDefault="00A007A6" w:rsidP="00A007A6">
      <w:pPr>
        <w:rPr>
          <w:lang w:val="en-GB"/>
        </w:rPr>
      </w:pPr>
      <w:r>
        <w:rPr>
          <w:lang w:val="en-GB"/>
        </w:rPr>
        <w:t>1. Can you tell me a bit about your farm?</w:t>
      </w:r>
    </w:p>
    <w:p w14:paraId="466C48B6" w14:textId="77777777" w:rsidR="00A007A6" w:rsidRDefault="00A007A6" w:rsidP="00A007A6">
      <w:pPr>
        <w:rPr>
          <w:lang w:val="en-GB"/>
        </w:rPr>
      </w:pPr>
      <w:r>
        <w:rPr>
          <w:lang w:val="en-GB"/>
        </w:rPr>
        <w:t xml:space="preserve">2. There are many changes happening </w:t>
      </w:r>
      <w:proofErr w:type="gramStart"/>
      <w:r>
        <w:rPr>
          <w:lang w:val="en-GB"/>
        </w:rPr>
        <w:t>at the moment</w:t>
      </w:r>
      <w:proofErr w:type="gramEnd"/>
      <w:r>
        <w:rPr>
          <w:lang w:val="en-GB"/>
        </w:rPr>
        <w:t xml:space="preserve"> in relation to subsidy schemes such as the phasing out of basic payments and introduction of environmental land management schemes, new environmental regulations, and new trade agreements. What do you think about all these changes?</w:t>
      </w:r>
    </w:p>
    <w:p w14:paraId="432E5525" w14:textId="77777777" w:rsidR="00A007A6" w:rsidRDefault="00A007A6" w:rsidP="00A007A6">
      <w:pPr>
        <w:rPr>
          <w:lang w:val="en-GB"/>
        </w:rPr>
      </w:pPr>
      <w:r>
        <w:rPr>
          <w:lang w:val="en-GB"/>
        </w:rPr>
        <w:t>3. How do you think you and your farm will be affected by these changes?</w:t>
      </w:r>
    </w:p>
    <w:p w14:paraId="63853CEA" w14:textId="77777777" w:rsidR="00A007A6" w:rsidRDefault="00A007A6" w:rsidP="00A007A6">
      <w:pPr>
        <w:rPr>
          <w:lang w:val="en-GB"/>
        </w:rPr>
      </w:pPr>
      <w:r>
        <w:rPr>
          <w:lang w:val="en-GB"/>
        </w:rPr>
        <w:t>4. What changes do you think you would need to make to your farm to adapt to these new policies?</w:t>
      </w:r>
    </w:p>
    <w:p w14:paraId="097EB9FF" w14:textId="77777777" w:rsidR="00A007A6" w:rsidRPr="002D687D" w:rsidRDefault="00A007A6" w:rsidP="00A007A6">
      <w:pPr>
        <w:rPr>
          <w:b/>
          <w:bCs/>
          <w:sz w:val="28"/>
          <w:szCs w:val="28"/>
          <w:lang w:val="en-GB"/>
        </w:rPr>
      </w:pPr>
      <w:r w:rsidRPr="002D687D">
        <w:rPr>
          <w:b/>
          <w:bCs/>
          <w:sz w:val="28"/>
          <w:szCs w:val="28"/>
          <w:lang w:val="en-GB"/>
        </w:rPr>
        <w:t xml:space="preserve">A. Questions if the farmer plans to stay in </w:t>
      </w:r>
      <w:proofErr w:type="gramStart"/>
      <w:r w:rsidRPr="002D687D">
        <w:rPr>
          <w:b/>
          <w:bCs/>
          <w:sz w:val="28"/>
          <w:szCs w:val="28"/>
          <w:lang w:val="en-GB"/>
        </w:rPr>
        <w:t>farming</w:t>
      </w:r>
      <w:proofErr w:type="gramEnd"/>
    </w:p>
    <w:p w14:paraId="5DB22F12" w14:textId="77777777" w:rsidR="00A007A6" w:rsidRPr="00F52F5A" w:rsidRDefault="00A007A6" w:rsidP="00A007A6">
      <w:pPr>
        <w:rPr>
          <w:b/>
          <w:bCs/>
          <w:u w:val="single"/>
          <w:lang w:val="en-GB"/>
        </w:rPr>
      </w:pPr>
      <w:r w:rsidRPr="00F52F5A">
        <w:rPr>
          <w:b/>
          <w:bCs/>
          <w:u w:val="single"/>
          <w:lang w:val="en-GB"/>
        </w:rPr>
        <w:t>Perceived Adaptive Capacity</w:t>
      </w:r>
    </w:p>
    <w:p w14:paraId="17C4B1AA" w14:textId="77777777" w:rsidR="00A007A6" w:rsidRDefault="00A007A6" w:rsidP="00A007A6">
      <w:pPr>
        <w:rPr>
          <w:lang w:val="en-GB"/>
        </w:rPr>
      </w:pPr>
      <w:r>
        <w:rPr>
          <w:lang w:val="en-GB"/>
        </w:rPr>
        <w:t>1. Do you feel like you will be able to adapt your farm to all these changes? Why?</w:t>
      </w:r>
    </w:p>
    <w:p w14:paraId="6FE07E5A" w14:textId="77777777" w:rsidR="00A007A6" w:rsidRDefault="00A007A6" w:rsidP="00A007A6">
      <w:pPr>
        <w:rPr>
          <w:lang w:val="en-GB"/>
        </w:rPr>
      </w:pPr>
      <w:r>
        <w:rPr>
          <w:lang w:val="en-GB"/>
        </w:rPr>
        <w:t>2. What do you think are the biggest challenges or barriers for you to adapt your farm?</w:t>
      </w:r>
    </w:p>
    <w:p w14:paraId="125C3A5C" w14:textId="77777777" w:rsidR="00A007A6" w:rsidRDefault="00A007A6" w:rsidP="00A007A6">
      <w:pPr>
        <w:rPr>
          <w:lang w:val="en-GB"/>
        </w:rPr>
      </w:pPr>
      <w:r>
        <w:rPr>
          <w:lang w:val="en-GB"/>
        </w:rPr>
        <w:t>3. What are the most important sources of support for you to adapt the farm?</w:t>
      </w:r>
    </w:p>
    <w:p w14:paraId="7737920B" w14:textId="77777777" w:rsidR="00A007A6" w:rsidRPr="00F52F5A" w:rsidRDefault="00A007A6" w:rsidP="00A007A6">
      <w:pPr>
        <w:rPr>
          <w:b/>
          <w:bCs/>
          <w:u w:val="single"/>
          <w:lang w:val="en-GB"/>
        </w:rPr>
      </w:pPr>
      <w:r w:rsidRPr="00F52F5A">
        <w:rPr>
          <w:b/>
          <w:bCs/>
          <w:u w:val="single"/>
          <w:lang w:val="en-GB"/>
        </w:rPr>
        <w:t>Willingness to Adapt</w:t>
      </w:r>
    </w:p>
    <w:p w14:paraId="29EA99CC" w14:textId="77777777" w:rsidR="00A007A6" w:rsidRDefault="00A007A6" w:rsidP="00A007A6">
      <w:pPr>
        <w:rPr>
          <w:lang w:val="en-GB"/>
        </w:rPr>
      </w:pPr>
      <w:r>
        <w:rPr>
          <w:lang w:val="en-GB"/>
        </w:rPr>
        <w:t xml:space="preserve">1. Do you think that, overall, this transition is a positive </w:t>
      </w:r>
      <w:proofErr w:type="gramStart"/>
      <w:r>
        <w:rPr>
          <w:lang w:val="en-GB"/>
        </w:rPr>
        <w:t>thing</w:t>
      </w:r>
      <w:proofErr w:type="gramEnd"/>
      <w:r>
        <w:rPr>
          <w:lang w:val="en-GB"/>
        </w:rPr>
        <w:t xml:space="preserve"> or do you see it as something negative?</w:t>
      </w:r>
    </w:p>
    <w:p w14:paraId="281AECDF" w14:textId="77777777" w:rsidR="00A007A6" w:rsidRDefault="00A007A6" w:rsidP="00A007A6">
      <w:pPr>
        <w:rPr>
          <w:lang w:val="en-GB"/>
        </w:rPr>
      </w:pPr>
      <w:r>
        <w:rPr>
          <w:lang w:val="en-GB"/>
        </w:rPr>
        <w:t>2. Do you want to adapt your farm to these changes? (if you had a choice)</w:t>
      </w:r>
    </w:p>
    <w:p w14:paraId="2BFDDE9C" w14:textId="77777777" w:rsidR="00A007A6" w:rsidRDefault="00A007A6" w:rsidP="00A007A6">
      <w:pPr>
        <w:rPr>
          <w:lang w:val="en-GB"/>
        </w:rPr>
      </w:pPr>
      <w:r>
        <w:rPr>
          <w:lang w:val="en-GB"/>
        </w:rPr>
        <w:t>3. What do you think the consequences would be if you would not make any changes to your farm?</w:t>
      </w:r>
    </w:p>
    <w:p w14:paraId="4551D7F8" w14:textId="77777777" w:rsidR="00A007A6" w:rsidRDefault="00A007A6" w:rsidP="00A007A6">
      <w:pPr>
        <w:rPr>
          <w:lang w:val="en-GB"/>
        </w:rPr>
      </w:pPr>
      <w:r>
        <w:rPr>
          <w:lang w:val="en-GB"/>
        </w:rPr>
        <w:t>4. What would motivate you/what are your main motivations to change your farm to adapt to the transition?</w:t>
      </w:r>
    </w:p>
    <w:p w14:paraId="6FD72201" w14:textId="77777777" w:rsidR="00A007A6" w:rsidRPr="0046798E" w:rsidRDefault="00A007A6" w:rsidP="00A007A6">
      <w:pPr>
        <w:rPr>
          <w:b/>
          <w:bCs/>
          <w:u w:val="single"/>
          <w:lang w:val="en-GB"/>
        </w:rPr>
      </w:pPr>
      <w:r w:rsidRPr="0046798E">
        <w:rPr>
          <w:b/>
          <w:bCs/>
          <w:u w:val="single"/>
          <w:lang w:val="en-GB"/>
        </w:rPr>
        <w:t>Institutional support for Adaptive Capacity</w:t>
      </w:r>
    </w:p>
    <w:p w14:paraId="2B406332" w14:textId="77777777" w:rsidR="00A007A6" w:rsidRDefault="00A007A6" w:rsidP="00A007A6">
      <w:pPr>
        <w:rPr>
          <w:lang w:val="en-GB"/>
        </w:rPr>
      </w:pPr>
      <w:r>
        <w:rPr>
          <w:lang w:val="en-GB"/>
        </w:rPr>
        <w:t>1. Do you think that this new landscape of subsidies and regulations enables you to continue producing food even when climatic and other natural conditions are changing? Why?</w:t>
      </w:r>
    </w:p>
    <w:p w14:paraId="602A3F1E" w14:textId="77777777" w:rsidR="00A007A6" w:rsidRDefault="00A007A6" w:rsidP="00A007A6">
      <w:pPr>
        <w:rPr>
          <w:lang w:val="en-GB"/>
        </w:rPr>
      </w:pPr>
      <w:r>
        <w:rPr>
          <w:lang w:val="en-GB"/>
        </w:rPr>
        <w:t>2. What sources of support from the government are especially important for you to adapt your farm in a way that you can continue producing food?</w:t>
      </w:r>
    </w:p>
    <w:p w14:paraId="4FC44674" w14:textId="77777777" w:rsidR="00A007A6" w:rsidRDefault="00A007A6" w:rsidP="00A007A6">
      <w:pPr>
        <w:rPr>
          <w:lang w:val="en-GB"/>
        </w:rPr>
      </w:pPr>
      <w:r>
        <w:rPr>
          <w:lang w:val="en-GB"/>
        </w:rPr>
        <w:t>3. Do you think there is currently any kind of support missing that you think would be helpful?</w:t>
      </w:r>
    </w:p>
    <w:p w14:paraId="37CFA0D7" w14:textId="77777777" w:rsidR="00A007A6" w:rsidRPr="00D17B6B" w:rsidRDefault="00A007A6" w:rsidP="00A007A6">
      <w:pPr>
        <w:rPr>
          <w:b/>
          <w:bCs/>
          <w:u w:val="single"/>
          <w:lang w:val="en-GB"/>
        </w:rPr>
      </w:pPr>
      <w:r w:rsidRPr="00D17B6B">
        <w:rPr>
          <w:b/>
          <w:bCs/>
          <w:u w:val="single"/>
          <w:lang w:val="en-GB"/>
        </w:rPr>
        <w:t>Ending</w:t>
      </w:r>
    </w:p>
    <w:p w14:paraId="335A23A2" w14:textId="77777777" w:rsidR="00A007A6" w:rsidRPr="00AC56C7" w:rsidRDefault="00A007A6" w:rsidP="00A007A6">
      <w:pPr>
        <w:rPr>
          <w:lang w:val="en-GB"/>
        </w:rPr>
      </w:pPr>
      <w:r>
        <w:rPr>
          <w:lang w:val="en-GB"/>
        </w:rPr>
        <w:t>1. Is there anything else that we haven’t talked about that you would like to mention?</w:t>
      </w:r>
    </w:p>
    <w:p w14:paraId="2415DB4A" w14:textId="77777777" w:rsidR="00A007A6" w:rsidRPr="002D687D" w:rsidRDefault="00A007A6" w:rsidP="00A007A6">
      <w:pPr>
        <w:rPr>
          <w:b/>
          <w:bCs/>
          <w:sz w:val="28"/>
          <w:szCs w:val="28"/>
          <w:lang w:val="en-GB"/>
        </w:rPr>
      </w:pPr>
      <w:r w:rsidRPr="002D687D">
        <w:rPr>
          <w:b/>
          <w:bCs/>
          <w:sz w:val="28"/>
          <w:szCs w:val="28"/>
          <w:lang w:val="en-GB"/>
        </w:rPr>
        <w:t xml:space="preserve">B. Questions if the farmer plans to stop </w:t>
      </w:r>
      <w:proofErr w:type="gramStart"/>
      <w:r w:rsidRPr="002D687D">
        <w:rPr>
          <w:b/>
          <w:bCs/>
          <w:sz w:val="28"/>
          <w:szCs w:val="28"/>
          <w:lang w:val="en-GB"/>
        </w:rPr>
        <w:t>farming</w:t>
      </w:r>
      <w:proofErr w:type="gramEnd"/>
    </w:p>
    <w:p w14:paraId="758A6CC3" w14:textId="77777777" w:rsidR="00A007A6" w:rsidRPr="00F52F5A" w:rsidRDefault="00A007A6" w:rsidP="00A007A6">
      <w:pPr>
        <w:rPr>
          <w:b/>
          <w:bCs/>
          <w:u w:val="single"/>
          <w:lang w:val="en-GB"/>
        </w:rPr>
      </w:pPr>
      <w:r w:rsidRPr="00F52F5A">
        <w:rPr>
          <w:b/>
          <w:bCs/>
          <w:u w:val="single"/>
          <w:lang w:val="en-GB"/>
        </w:rPr>
        <w:t>Perceived Adaptive Capacity</w:t>
      </w:r>
    </w:p>
    <w:p w14:paraId="5A7B6E99" w14:textId="77777777" w:rsidR="00A007A6" w:rsidRDefault="00A007A6" w:rsidP="00A007A6">
      <w:pPr>
        <w:rPr>
          <w:lang w:val="en-GB"/>
        </w:rPr>
      </w:pPr>
      <w:r>
        <w:rPr>
          <w:lang w:val="en-GB"/>
        </w:rPr>
        <w:t>1. What made you decide to stop farming?</w:t>
      </w:r>
    </w:p>
    <w:p w14:paraId="4C4EC3DD" w14:textId="77777777" w:rsidR="00A007A6" w:rsidRDefault="00A007A6" w:rsidP="00A007A6">
      <w:pPr>
        <w:rPr>
          <w:lang w:val="en-GB"/>
        </w:rPr>
      </w:pPr>
      <w:r>
        <w:rPr>
          <w:lang w:val="en-GB"/>
        </w:rPr>
        <w:t>2. What were some of the biggest challenges you saw on the road ahead that contributed to that decision?</w:t>
      </w:r>
    </w:p>
    <w:p w14:paraId="04BCDECA" w14:textId="77777777" w:rsidR="00A007A6" w:rsidRDefault="00A007A6" w:rsidP="00A007A6">
      <w:pPr>
        <w:rPr>
          <w:lang w:val="en-GB"/>
        </w:rPr>
      </w:pPr>
      <w:r>
        <w:rPr>
          <w:lang w:val="en-GB"/>
        </w:rPr>
        <w:t>3. Do you feel like you have sufficient support to move away from farming?</w:t>
      </w:r>
    </w:p>
    <w:p w14:paraId="5CBB9544" w14:textId="77777777" w:rsidR="00A007A6" w:rsidRPr="002D687D" w:rsidRDefault="00A007A6" w:rsidP="00A007A6">
      <w:pPr>
        <w:rPr>
          <w:lang w:val="en-GB"/>
        </w:rPr>
      </w:pPr>
      <w:r w:rsidRPr="00F52F5A">
        <w:rPr>
          <w:b/>
          <w:bCs/>
          <w:u w:val="single"/>
          <w:lang w:val="en-GB"/>
        </w:rPr>
        <w:t>Willingness to Adapt</w:t>
      </w:r>
    </w:p>
    <w:p w14:paraId="235A4026" w14:textId="77777777" w:rsidR="00A007A6" w:rsidRDefault="00A007A6" w:rsidP="00A007A6">
      <w:pPr>
        <w:rPr>
          <w:lang w:val="en-GB"/>
        </w:rPr>
      </w:pPr>
      <w:r>
        <w:rPr>
          <w:lang w:val="en-GB"/>
        </w:rPr>
        <w:t xml:space="preserve">1. Do you think that, overall, this transition is a positive </w:t>
      </w:r>
      <w:proofErr w:type="gramStart"/>
      <w:r>
        <w:rPr>
          <w:lang w:val="en-GB"/>
        </w:rPr>
        <w:t>thing</w:t>
      </w:r>
      <w:proofErr w:type="gramEnd"/>
      <w:r>
        <w:rPr>
          <w:lang w:val="en-GB"/>
        </w:rPr>
        <w:t xml:space="preserve"> or do you see it as something negative?</w:t>
      </w:r>
    </w:p>
    <w:p w14:paraId="585BC19A" w14:textId="77777777" w:rsidR="00A007A6" w:rsidRDefault="00A007A6" w:rsidP="00A007A6">
      <w:pPr>
        <w:rPr>
          <w:lang w:val="en-GB"/>
        </w:rPr>
      </w:pPr>
      <w:r>
        <w:rPr>
          <w:lang w:val="en-GB"/>
        </w:rPr>
        <w:lastRenderedPageBreak/>
        <w:t>2. If you would have had all the needed support and resources to adapt your farm to the transition, would you have wanted to do that?</w:t>
      </w:r>
    </w:p>
    <w:p w14:paraId="531F1BF1" w14:textId="77777777" w:rsidR="00A007A6" w:rsidRPr="0046798E" w:rsidRDefault="00A007A6" w:rsidP="00A007A6">
      <w:pPr>
        <w:rPr>
          <w:b/>
          <w:bCs/>
          <w:u w:val="single"/>
          <w:lang w:val="en-GB"/>
        </w:rPr>
      </w:pPr>
      <w:r w:rsidRPr="0046798E">
        <w:rPr>
          <w:b/>
          <w:bCs/>
          <w:u w:val="single"/>
          <w:lang w:val="en-GB"/>
        </w:rPr>
        <w:t>Institutional support for Adaptive Capacity</w:t>
      </w:r>
    </w:p>
    <w:p w14:paraId="6B7FD513" w14:textId="77777777" w:rsidR="00A007A6" w:rsidRDefault="00A007A6" w:rsidP="00A007A6">
      <w:pPr>
        <w:rPr>
          <w:lang w:val="en-GB"/>
        </w:rPr>
      </w:pPr>
      <w:r>
        <w:rPr>
          <w:lang w:val="en-GB"/>
        </w:rPr>
        <w:t>1. What kind of support would you have needed in terms of policy structures, regulations, etc. to stay in farming throughout the transition?</w:t>
      </w:r>
    </w:p>
    <w:p w14:paraId="221E22A7" w14:textId="77777777" w:rsidR="00A007A6" w:rsidRDefault="00A007A6" w:rsidP="00A007A6">
      <w:pPr>
        <w:rPr>
          <w:lang w:val="en-GB"/>
        </w:rPr>
      </w:pPr>
      <w:r>
        <w:rPr>
          <w:lang w:val="en-GB"/>
        </w:rPr>
        <w:t>2. What sources of support from the government are especially important for you to make your move away from farming?</w:t>
      </w:r>
    </w:p>
    <w:p w14:paraId="7924381B" w14:textId="77777777" w:rsidR="00A007A6" w:rsidRDefault="00A007A6" w:rsidP="00A007A6">
      <w:pPr>
        <w:rPr>
          <w:lang w:val="en-GB"/>
        </w:rPr>
      </w:pPr>
      <w:r>
        <w:rPr>
          <w:lang w:val="en-GB"/>
        </w:rPr>
        <w:t>3. Do you think there is currently any kind of support missing that you think would be helpful?</w:t>
      </w:r>
    </w:p>
    <w:p w14:paraId="7D896309" w14:textId="77777777" w:rsidR="00A007A6" w:rsidRPr="00D17B6B" w:rsidRDefault="00A007A6" w:rsidP="00A007A6">
      <w:pPr>
        <w:rPr>
          <w:b/>
          <w:bCs/>
          <w:u w:val="single"/>
          <w:lang w:val="en-GB"/>
        </w:rPr>
      </w:pPr>
      <w:r w:rsidRPr="00D17B6B">
        <w:rPr>
          <w:b/>
          <w:bCs/>
          <w:u w:val="single"/>
          <w:lang w:val="en-GB"/>
        </w:rPr>
        <w:t>Ending</w:t>
      </w:r>
    </w:p>
    <w:p w14:paraId="1AA93A98" w14:textId="77777777" w:rsidR="00A007A6" w:rsidRPr="00AC56C7" w:rsidRDefault="00A007A6" w:rsidP="00A007A6">
      <w:pPr>
        <w:rPr>
          <w:lang w:val="en-GB"/>
        </w:rPr>
      </w:pPr>
      <w:r>
        <w:rPr>
          <w:lang w:val="en-GB"/>
        </w:rPr>
        <w:t>1. Is there anything else that we haven’t talked about that you would like to mention?</w:t>
      </w:r>
    </w:p>
    <w:p w14:paraId="6939A977" w14:textId="77777777" w:rsidR="00A007A6" w:rsidRPr="008A6967" w:rsidRDefault="00A007A6" w:rsidP="00A007A6">
      <w:pPr>
        <w:rPr>
          <w:b/>
          <w:bCs/>
          <w:sz w:val="32"/>
          <w:szCs w:val="32"/>
          <w:lang w:val="en-GB"/>
        </w:rPr>
      </w:pPr>
      <w:r w:rsidRPr="008A6967">
        <w:rPr>
          <w:b/>
          <w:bCs/>
          <w:sz w:val="32"/>
          <w:szCs w:val="32"/>
          <w:lang w:val="en-GB"/>
        </w:rPr>
        <w:t>Interview guide – Support organisations</w:t>
      </w:r>
    </w:p>
    <w:p w14:paraId="642728AC" w14:textId="77777777" w:rsidR="00A007A6" w:rsidRPr="008A6967" w:rsidRDefault="00A007A6" w:rsidP="00A007A6">
      <w:pPr>
        <w:rPr>
          <w:b/>
          <w:bCs/>
          <w:u w:val="single"/>
          <w:lang w:val="en-GB"/>
        </w:rPr>
      </w:pPr>
      <w:r>
        <w:rPr>
          <w:b/>
          <w:bCs/>
          <w:u w:val="single"/>
          <w:lang w:val="en-GB"/>
        </w:rPr>
        <w:t>B</w:t>
      </w:r>
      <w:r w:rsidRPr="008A6967">
        <w:rPr>
          <w:b/>
          <w:bCs/>
          <w:u w:val="single"/>
          <w:lang w:val="en-GB"/>
        </w:rPr>
        <w:t>ackground</w:t>
      </w:r>
    </w:p>
    <w:p w14:paraId="4D5044A5" w14:textId="77777777" w:rsidR="00A007A6" w:rsidRDefault="00A007A6" w:rsidP="00A007A6">
      <w:pPr>
        <w:rPr>
          <w:lang w:val="en-GB"/>
        </w:rPr>
      </w:pPr>
      <w:r>
        <w:rPr>
          <w:lang w:val="en-GB"/>
        </w:rPr>
        <w:t>1. Can you tell me a bit about your organisation and why it decided to get involved in the Resilience Fund project?</w:t>
      </w:r>
    </w:p>
    <w:p w14:paraId="1B6658F1" w14:textId="77777777" w:rsidR="00A007A6" w:rsidRDefault="00A007A6" w:rsidP="00A007A6">
      <w:pPr>
        <w:rPr>
          <w:lang w:val="en-GB"/>
        </w:rPr>
      </w:pPr>
      <w:r>
        <w:rPr>
          <w:lang w:val="en-GB"/>
        </w:rPr>
        <w:t>2. What is your role within the organisation/the Resilience Fund projects?</w:t>
      </w:r>
    </w:p>
    <w:p w14:paraId="406ED7B6" w14:textId="77777777" w:rsidR="00A007A6" w:rsidRDefault="00A007A6" w:rsidP="00A007A6">
      <w:pPr>
        <w:rPr>
          <w:lang w:val="en-GB"/>
        </w:rPr>
      </w:pPr>
      <w:r>
        <w:rPr>
          <w:lang w:val="en-GB"/>
        </w:rPr>
        <w:t xml:space="preserve">3. There are many changes happening </w:t>
      </w:r>
      <w:proofErr w:type="gramStart"/>
      <w:r>
        <w:rPr>
          <w:lang w:val="en-GB"/>
        </w:rPr>
        <w:t>at the moment</w:t>
      </w:r>
      <w:proofErr w:type="gramEnd"/>
      <w:r>
        <w:rPr>
          <w:lang w:val="en-GB"/>
        </w:rPr>
        <w:t xml:space="preserve"> in relation to subsidy schemes such as the phasing out of basic payments and introduction of environmental land management schemes, new environmental regulations, and new trade agreements. How does your organisation think that this will impact farmers?</w:t>
      </w:r>
    </w:p>
    <w:p w14:paraId="775649DD" w14:textId="77777777" w:rsidR="00A007A6" w:rsidRDefault="00A007A6" w:rsidP="00A007A6">
      <w:pPr>
        <w:rPr>
          <w:lang w:val="en-GB"/>
        </w:rPr>
      </w:pPr>
      <w:r>
        <w:rPr>
          <w:lang w:val="en-GB"/>
        </w:rPr>
        <w:t>4. What changes does your organisation think that farmers need to make to adapt to these new policies?</w:t>
      </w:r>
    </w:p>
    <w:p w14:paraId="445CA0F1" w14:textId="77777777" w:rsidR="00A007A6" w:rsidRDefault="00A007A6" w:rsidP="00A007A6">
      <w:pPr>
        <w:rPr>
          <w:lang w:val="en-GB"/>
        </w:rPr>
      </w:pPr>
      <w:r>
        <w:rPr>
          <w:lang w:val="en-GB"/>
        </w:rPr>
        <w:t>5. What is the kind of support that your organisation provides to farmers?</w:t>
      </w:r>
    </w:p>
    <w:p w14:paraId="3097088E" w14:textId="77777777" w:rsidR="00A007A6" w:rsidRPr="000B1D08" w:rsidRDefault="00A007A6" w:rsidP="00A007A6">
      <w:pPr>
        <w:rPr>
          <w:b/>
          <w:bCs/>
          <w:u w:val="single"/>
          <w:lang w:val="en-GB"/>
        </w:rPr>
      </w:pPr>
      <w:r w:rsidRPr="000B1D08">
        <w:rPr>
          <w:b/>
          <w:bCs/>
          <w:u w:val="single"/>
          <w:lang w:val="en-GB"/>
        </w:rPr>
        <w:t>Perceived Adaptive Capacity</w:t>
      </w:r>
    </w:p>
    <w:p w14:paraId="2D30029C" w14:textId="77777777" w:rsidR="00A007A6" w:rsidRDefault="00A007A6" w:rsidP="00A007A6">
      <w:pPr>
        <w:rPr>
          <w:lang w:val="en-GB"/>
        </w:rPr>
      </w:pPr>
      <w:r>
        <w:rPr>
          <w:lang w:val="en-GB"/>
        </w:rPr>
        <w:t>1. Based on your organisation’s interactions with farmers, would you say that farmers generally feel like they will be able to adapt their farms to all the changes?</w:t>
      </w:r>
    </w:p>
    <w:p w14:paraId="25E0D80A" w14:textId="77777777" w:rsidR="00A007A6" w:rsidRDefault="00A007A6" w:rsidP="00A007A6">
      <w:pPr>
        <w:rPr>
          <w:lang w:val="en-GB"/>
        </w:rPr>
      </w:pPr>
      <w:r>
        <w:rPr>
          <w:lang w:val="en-GB"/>
        </w:rPr>
        <w:t>2. What are the biggest challenges or barriers that farmers talk about regarding the adaptation of their farms?</w:t>
      </w:r>
    </w:p>
    <w:p w14:paraId="3DCCC868" w14:textId="77777777" w:rsidR="00A007A6" w:rsidRDefault="00A007A6" w:rsidP="00A007A6">
      <w:pPr>
        <w:rPr>
          <w:lang w:val="en-GB"/>
        </w:rPr>
      </w:pPr>
      <w:r>
        <w:rPr>
          <w:lang w:val="en-GB"/>
        </w:rPr>
        <w:t>3. What do farmers see as the most important sources of support to adapt their farm?</w:t>
      </w:r>
    </w:p>
    <w:p w14:paraId="74311046" w14:textId="77777777" w:rsidR="00A007A6" w:rsidRDefault="00A007A6" w:rsidP="00A007A6">
      <w:pPr>
        <w:rPr>
          <w:b/>
          <w:bCs/>
          <w:u w:val="single"/>
          <w:lang w:val="en-GB"/>
        </w:rPr>
      </w:pPr>
    </w:p>
    <w:p w14:paraId="194A4D1C" w14:textId="77777777" w:rsidR="00A007A6" w:rsidRPr="00FE575E" w:rsidRDefault="00A007A6" w:rsidP="00A007A6">
      <w:pPr>
        <w:rPr>
          <w:b/>
          <w:bCs/>
          <w:u w:val="single"/>
          <w:lang w:val="en-GB"/>
        </w:rPr>
      </w:pPr>
      <w:r w:rsidRPr="00FE575E">
        <w:rPr>
          <w:b/>
          <w:bCs/>
          <w:u w:val="single"/>
          <w:lang w:val="en-GB"/>
        </w:rPr>
        <w:t>Willingness to Adapt</w:t>
      </w:r>
    </w:p>
    <w:p w14:paraId="527CF26E" w14:textId="77777777" w:rsidR="00A007A6" w:rsidRDefault="00A007A6" w:rsidP="00A007A6">
      <w:pPr>
        <w:rPr>
          <w:lang w:val="en-GB"/>
        </w:rPr>
      </w:pPr>
      <w:r>
        <w:rPr>
          <w:lang w:val="en-GB"/>
        </w:rPr>
        <w:t>1. What do the farmers that are involved in your support projects think about the transition? Do they see it as something positive or negative?</w:t>
      </w:r>
    </w:p>
    <w:p w14:paraId="1E6D35D6" w14:textId="77777777" w:rsidR="00A007A6" w:rsidRDefault="00A007A6" w:rsidP="00A007A6">
      <w:pPr>
        <w:rPr>
          <w:lang w:val="en-GB"/>
        </w:rPr>
      </w:pPr>
      <w:r>
        <w:rPr>
          <w:lang w:val="en-GB"/>
        </w:rPr>
        <w:t>2. Do you get the impression that the farmers that take part in your support project want to adapt their farm/are enthusiastic for the changes, or are they more reluctant?</w:t>
      </w:r>
    </w:p>
    <w:p w14:paraId="5EB71E58" w14:textId="77777777" w:rsidR="00A007A6" w:rsidRDefault="00A007A6" w:rsidP="00A007A6">
      <w:pPr>
        <w:rPr>
          <w:lang w:val="en-GB"/>
        </w:rPr>
      </w:pPr>
      <w:r>
        <w:rPr>
          <w:lang w:val="en-GB"/>
        </w:rPr>
        <w:t>3. Do the farmers that you work with describe what kind of consequences they envision if they do not or cannot adapt to the transition? What do these look like?</w:t>
      </w:r>
    </w:p>
    <w:p w14:paraId="3213FA60" w14:textId="77777777" w:rsidR="00A007A6" w:rsidRDefault="00A007A6" w:rsidP="00A007A6">
      <w:pPr>
        <w:rPr>
          <w:lang w:val="en-GB"/>
        </w:rPr>
      </w:pPr>
      <w:r>
        <w:rPr>
          <w:lang w:val="en-GB"/>
        </w:rPr>
        <w:t xml:space="preserve">4. During the support project, what have been the main motivations that you observed of farmers to want to change their farm and take part in your project? </w:t>
      </w:r>
    </w:p>
    <w:p w14:paraId="4378F7A3" w14:textId="77777777" w:rsidR="00A007A6" w:rsidRPr="00DF648C" w:rsidRDefault="00A007A6" w:rsidP="00A007A6">
      <w:pPr>
        <w:rPr>
          <w:b/>
          <w:bCs/>
          <w:u w:val="single"/>
          <w:lang w:val="en-GB"/>
        </w:rPr>
      </w:pPr>
      <w:r w:rsidRPr="00DF648C">
        <w:rPr>
          <w:b/>
          <w:bCs/>
          <w:u w:val="single"/>
          <w:lang w:val="en-GB"/>
        </w:rPr>
        <w:t>Institutional support for Adaptive Capacity</w:t>
      </w:r>
    </w:p>
    <w:p w14:paraId="12C0FBFD" w14:textId="77777777" w:rsidR="00A007A6" w:rsidRDefault="00A007A6" w:rsidP="00A007A6">
      <w:pPr>
        <w:rPr>
          <w:lang w:val="en-GB"/>
        </w:rPr>
      </w:pPr>
      <w:r>
        <w:rPr>
          <w:lang w:val="en-GB"/>
        </w:rPr>
        <w:t xml:space="preserve">1. How do the farmers that you work with see the impact of the new landscape of subsidies and regulations in relation to their capacity to continue producing food even when climatic and other natural conditions are changing? </w:t>
      </w:r>
    </w:p>
    <w:p w14:paraId="108FCF3D" w14:textId="77777777" w:rsidR="00A007A6" w:rsidRDefault="00A007A6" w:rsidP="00A007A6">
      <w:pPr>
        <w:rPr>
          <w:lang w:val="en-GB"/>
        </w:rPr>
      </w:pPr>
      <w:r>
        <w:rPr>
          <w:lang w:val="en-GB"/>
        </w:rPr>
        <w:lastRenderedPageBreak/>
        <w:t>2. What sources of support do the farmers you work with mention as being especially important for them to adapt their farm in a way that enables them to continue producing food?</w:t>
      </w:r>
    </w:p>
    <w:p w14:paraId="780DFEB8" w14:textId="77777777" w:rsidR="00A007A6" w:rsidRDefault="00A007A6" w:rsidP="00A007A6">
      <w:pPr>
        <w:rPr>
          <w:lang w:val="en-GB"/>
        </w:rPr>
      </w:pPr>
      <w:r>
        <w:rPr>
          <w:lang w:val="en-GB"/>
        </w:rPr>
        <w:t>3. Do the farmers you work with point out any forms of support that they think is currently missing that they would find helpful?</w:t>
      </w:r>
    </w:p>
    <w:p w14:paraId="4BF1D573" w14:textId="77777777" w:rsidR="00A007A6" w:rsidRPr="008A6967" w:rsidRDefault="00A007A6" w:rsidP="00A007A6">
      <w:pPr>
        <w:rPr>
          <w:b/>
          <w:bCs/>
          <w:u w:val="single"/>
          <w:lang w:val="en-GB"/>
        </w:rPr>
      </w:pPr>
      <w:r w:rsidRPr="008A6967">
        <w:rPr>
          <w:b/>
          <w:bCs/>
          <w:u w:val="single"/>
          <w:lang w:val="en-GB"/>
        </w:rPr>
        <w:t>Ending</w:t>
      </w:r>
    </w:p>
    <w:p w14:paraId="145A76C4" w14:textId="7B63DAA2" w:rsidR="00A007A6" w:rsidRPr="00A007A6" w:rsidRDefault="00A007A6" w:rsidP="00A007A6">
      <w:pPr>
        <w:rPr>
          <w:lang w:val="en-GB"/>
        </w:rPr>
      </w:pPr>
      <w:r>
        <w:rPr>
          <w:lang w:val="en-GB"/>
        </w:rPr>
        <w:t>1. Is there anything else that we haven’t talked about that you would like to mention?</w:t>
      </w:r>
    </w:p>
    <w:sectPr w:rsidR="00A007A6" w:rsidRPr="00A007A6" w:rsidSect="00A007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A4CF" w14:textId="77777777" w:rsidR="0095289A" w:rsidRDefault="0095289A" w:rsidP="003F146E">
      <w:pPr>
        <w:spacing w:after="0" w:line="240" w:lineRule="auto"/>
      </w:pPr>
      <w:r>
        <w:separator/>
      </w:r>
    </w:p>
  </w:endnote>
  <w:endnote w:type="continuationSeparator" w:id="0">
    <w:p w14:paraId="7EAA65F4" w14:textId="77777777" w:rsidR="0095289A" w:rsidRDefault="0095289A" w:rsidP="003F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689188"/>
      <w:docPartObj>
        <w:docPartGallery w:val="Page Numbers (Bottom of Page)"/>
        <w:docPartUnique/>
      </w:docPartObj>
    </w:sdtPr>
    <w:sdtEndPr/>
    <w:sdtContent>
      <w:p w14:paraId="1C3BE6F0" w14:textId="355E06FB" w:rsidR="002F386E" w:rsidRDefault="002F386E">
        <w:pPr>
          <w:pStyle w:val="Footer"/>
          <w:jc w:val="center"/>
        </w:pPr>
        <w:r>
          <w:fldChar w:fldCharType="begin"/>
        </w:r>
        <w:r>
          <w:instrText>PAGE   \* MERGEFORMAT</w:instrText>
        </w:r>
        <w:r>
          <w:fldChar w:fldCharType="separate"/>
        </w:r>
        <w:r>
          <w:rPr>
            <w:lang w:val="sv-SE"/>
          </w:rPr>
          <w:t>2</w:t>
        </w:r>
        <w:r>
          <w:fldChar w:fldCharType="end"/>
        </w:r>
      </w:p>
    </w:sdtContent>
  </w:sdt>
  <w:p w14:paraId="5E90C44E" w14:textId="77777777" w:rsidR="002F386E" w:rsidRDefault="002F3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40B7" w14:textId="77777777" w:rsidR="0095289A" w:rsidRDefault="0095289A" w:rsidP="003F146E">
      <w:pPr>
        <w:spacing w:after="0" w:line="240" w:lineRule="auto"/>
      </w:pPr>
      <w:r>
        <w:separator/>
      </w:r>
    </w:p>
  </w:footnote>
  <w:footnote w:type="continuationSeparator" w:id="0">
    <w:p w14:paraId="50E23A84" w14:textId="77777777" w:rsidR="0095289A" w:rsidRDefault="0095289A" w:rsidP="003F146E">
      <w:pPr>
        <w:spacing w:after="0" w:line="240" w:lineRule="auto"/>
      </w:pPr>
      <w:r>
        <w:continuationSeparator/>
      </w:r>
    </w:p>
  </w:footnote>
  <w:footnote w:id="1">
    <w:p w14:paraId="34B376D8" w14:textId="405E2EA0" w:rsidR="000E287F" w:rsidRPr="006D21A3" w:rsidRDefault="000E287F">
      <w:pPr>
        <w:pStyle w:val="FootnoteText"/>
        <w:rPr>
          <w:lang w:val="en-GB"/>
        </w:rPr>
      </w:pPr>
      <w:r>
        <w:rPr>
          <w:rStyle w:val="FootnoteReference"/>
        </w:rPr>
        <w:footnoteRef/>
      </w:r>
      <w:r w:rsidRPr="00200F2E">
        <w:rPr>
          <w:lang w:val="en-US"/>
        </w:rPr>
        <w:t xml:space="preserve"> </w:t>
      </w:r>
      <w:r>
        <w:rPr>
          <w:lang w:val="en-GB"/>
        </w:rPr>
        <w:t>A project that aims to increase openness in British agriculture by providing a platform through which researchers and media can get in contact with independent farmers</w:t>
      </w:r>
      <w:r w:rsidR="00840BFA">
        <w:rPr>
          <w:lang w:val="en-GB"/>
        </w:rPr>
        <w:t>.</w:t>
      </w:r>
    </w:p>
  </w:footnote>
  <w:footnote w:id="2">
    <w:p w14:paraId="15109182" w14:textId="782F81CB" w:rsidR="000E287F" w:rsidRPr="006D21A3" w:rsidRDefault="000E287F">
      <w:pPr>
        <w:pStyle w:val="FootnoteText"/>
        <w:rPr>
          <w:lang w:val="en-GB"/>
        </w:rPr>
      </w:pPr>
      <w:r>
        <w:rPr>
          <w:rStyle w:val="FootnoteReference"/>
        </w:rPr>
        <w:footnoteRef/>
      </w:r>
      <w:r w:rsidRPr="00200F2E">
        <w:rPr>
          <w:lang w:val="en-US"/>
        </w:rPr>
        <w:t xml:space="preserve"> </w:t>
      </w:r>
      <w:r>
        <w:rPr>
          <w:lang w:val="en-GB"/>
        </w:rPr>
        <w:t>A UK-run online forum for discussions of agriculture.</w:t>
      </w:r>
    </w:p>
  </w:footnote>
  <w:footnote w:id="3">
    <w:p w14:paraId="16C34D85" w14:textId="6E43614C" w:rsidR="00E86ADA" w:rsidRPr="00E12633" w:rsidRDefault="00E86ADA" w:rsidP="00EC4BB7">
      <w:pPr>
        <w:pStyle w:val="FootnoteText"/>
        <w:jc w:val="both"/>
        <w:rPr>
          <w:lang w:val="en-GB"/>
        </w:rPr>
      </w:pPr>
      <w:r>
        <w:rPr>
          <w:rStyle w:val="FootnoteReference"/>
        </w:rPr>
        <w:footnoteRef/>
      </w:r>
      <w:r w:rsidRPr="001D23B5">
        <w:rPr>
          <w:lang w:val="en-GB"/>
        </w:rPr>
        <w:t xml:space="preserve"> </w:t>
      </w:r>
      <w:r w:rsidR="00761D19" w:rsidRPr="001D23B5">
        <w:rPr>
          <w:lang w:val="en-GB"/>
        </w:rPr>
        <w:t xml:space="preserve">Note that </w:t>
      </w:r>
      <w:r w:rsidR="009F24DD" w:rsidRPr="001D23B5">
        <w:rPr>
          <w:lang w:val="en-GB"/>
        </w:rPr>
        <w:t xml:space="preserve">perceived control </w:t>
      </w:r>
      <w:r w:rsidR="00E12633" w:rsidRPr="001D23B5">
        <w:rPr>
          <w:lang w:val="en-GB"/>
        </w:rPr>
        <w:t xml:space="preserve">and ownership </w:t>
      </w:r>
      <w:r w:rsidR="009F24DD" w:rsidRPr="001D23B5">
        <w:rPr>
          <w:lang w:val="en-GB"/>
        </w:rPr>
        <w:t>here does not refer to ‘perceived behavioural control’ as used in the Theory of Planned Behaviour</w:t>
      </w:r>
      <w:r w:rsidR="00EC4BB7" w:rsidRPr="001D23B5">
        <w:rPr>
          <w:lang w:val="en-GB"/>
        </w:rPr>
        <w:t xml:space="preserve">, but to feelings of being allowed to make decisions for themselves rather than having decisions prescribed </w:t>
      </w:r>
      <w:r w:rsidR="002A3ABE" w:rsidRPr="001D23B5">
        <w:rPr>
          <w:lang w:val="en-GB"/>
        </w:rPr>
        <w:t xml:space="preserve">to them </w:t>
      </w:r>
      <w:r w:rsidR="00EC4BB7" w:rsidRPr="001D23B5">
        <w:rPr>
          <w:lang w:val="en-GB"/>
        </w:rPr>
        <w:t>by others as well as being able to control the</w:t>
      </w:r>
      <w:r w:rsidR="002A3ABE" w:rsidRPr="001D23B5">
        <w:rPr>
          <w:lang w:val="en-GB"/>
        </w:rPr>
        <w:t xml:space="preserve"> situation (in terms of process and outcomes) that they are adapting to.</w:t>
      </w:r>
    </w:p>
  </w:footnote>
  <w:footnote w:id="4">
    <w:p w14:paraId="07B26032" w14:textId="77777777" w:rsidR="00A007A6" w:rsidRPr="008E0EFE" w:rsidRDefault="00A007A6" w:rsidP="00A007A6">
      <w:pPr>
        <w:pStyle w:val="FootnoteText"/>
        <w:rPr>
          <w:lang w:val="en-GB"/>
        </w:rPr>
      </w:pPr>
      <w:r>
        <w:rPr>
          <w:rStyle w:val="FootnoteReference"/>
        </w:rPr>
        <w:footnoteRef/>
      </w:r>
      <w:r w:rsidRPr="008E0EFE">
        <w:rPr>
          <w:lang w:val="en-GB"/>
        </w:rPr>
        <w:t xml:space="preserve"> LFA= Less Favoured Area, describing e</w:t>
      </w:r>
      <w:r>
        <w:rPr>
          <w:lang w:val="en-GB"/>
        </w:rPr>
        <w:t>nvironmentally challenging areas.</w:t>
      </w:r>
    </w:p>
  </w:footnote>
  <w:footnote w:id="5">
    <w:p w14:paraId="61211695" w14:textId="77777777" w:rsidR="00A007A6" w:rsidRPr="008E0EFE" w:rsidRDefault="00A007A6" w:rsidP="00A007A6">
      <w:pPr>
        <w:pStyle w:val="FootnoteText"/>
        <w:rPr>
          <w:lang w:val="en-GB"/>
        </w:rPr>
      </w:pPr>
      <w:r>
        <w:rPr>
          <w:rStyle w:val="FootnoteReference"/>
        </w:rPr>
        <w:footnoteRef/>
      </w:r>
      <w:r w:rsidRPr="008E0EFE">
        <w:rPr>
          <w:lang w:val="en-GB"/>
        </w:rPr>
        <w:t xml:space="preserve"> Size determined based </w:t>
      </w:r>
      <w:r>
        <w:rPr>
          <w:lang w:val="en-GB"/>
        </w:rPr>
        <w:t>on standard labour requirements (LSR), spare &amp; part time refers to farms with less than 1 SLR, small includes farms with 1 to less than 2 SLR, Medium includes farms with 2 to less than 3 SLR, Large includes farms with 3 to less than 5 SLP, and Very large includes farms with 5 or more SLR.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4AB0"/>
    <w:multiLevelType w:val="hybridMultilevel"/>
    <w:tmpl w:val="C5EA1E12"/>
    <w:lvl w:ilvl="0" w:tplc="DAC090A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476C34"/>
    <w:multiLevelType w:val="hybridMultilevel"/>
    <w:tmpl w:val="110EA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9498744">
    <w:abstractNumId w:val="0"/>
  </w:num>
  <w:num w:numId="2" w16cid:durableId="128800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C1"/>
    <w:rsid w:val="000024FA"/>
    <w:rsid w:val="00010164"/>
    <w:rsid w:val="000116A5"/>
    <w:rsid w:val="00011D05"/>
    <w:rsid w:val="00012B23"/>
    <w:rsid w:val="00012ED2"/>
    <w:rsid w:val="00015FA9"/>
    <w:rsid w:val="000218EB"/>
    <w:rsid w:val="0002295E"/>
    <w:rsid w:val="00027676"/>
    <w:rsid w:val="00030B54"/>
    <w:rsid w:val="000322B4"/>
    <w:rsid w:val="00033021"/>
    <w:rsid w:val="00045926"/>
    <w:rsid w:val="00047C9D"/>
    <w:rsid w:val="00060490"/>
    <w:rsid w:val="00062B5F"/>
    <w:rsid w:val="00062C49"/>
    <w:rsid w:val="000661CB"/>
    <w:rsid w:val="00075193"/>
    <w:rsid w:val="00081E22"/>
    <w:rsid w:val="00083E56"/>
    <w:rsid w:val="0008465C"/>
    <w:rsid w:val="00087CA6"/>
    <w:rsid w:val="000A088C"/>
    <w:rsid w:val="000A3A0A"/>
    <w:rsid w:val="000A448A"/>
    <w:rsid w:val="000A4E47"/>
    <w:rsid w:val="000A53B0"/>
    <w:rsid w:val="000A54B9"/>
    <w:rsid w:val="000A6613"/>
    <w:rsid w:val="000B525D"/>
    <w:rsid w:val="000B6FE2"/>
    <w:rsid w:val="000C130F"/>
    <w:rsid w:val="000C3969"/>
    <w:rsid w:val="000C49FC"/>
    <w:rsid w:val="000C5511"/>
    <w:rsid w:val="000C5824"/>
    <w:rsid w:val="000C5BA7"/>
    <w:rsid w:val="000C6853"/>
    <w:rsid w:val="000D0C5D"/>
    <w:rsid w:val="000D3367"/>
    <w:rsid w:val="000D406F"/>
    <w:rsid w:val="000D4771"/>
    <w:rsid w:val="000D726F"/>
    <w:rsid w:val="000E122C"/>
    <w:rsid w:val="000E287F"/>
    <w:rsid w:val="000E5CF8"/>
    <w:rsid w:val="000F2197"/>
    <w:rsid w:val="000F499B"/>
    <w:rsid w:val="000F6901"/>
    <w:rsid w:val="001000A7"/>
    <w:rsid w:val="0010100A"/>
    <w:rsid w:val="00103142"/>
    <w:rsid w:val="00105F6E"/>
    <w:rsid w:val="00107812"/>
    <w:rsid w:val="00110AF0"/>
    <w:rsid w:val="00112225"/>
    <w:rsid w:val="00112478"/>
    <w:rsid w:val="001132C0"/>
    <w:rsid w:val="00115091"/>
    <w:rsid w:val="00116C33"/>
    <w:rsid w:val="001179C0"/>
    <w:rsid w:val="001243F0"/>
    <w:rsid w:val="001252FB"/>
    <w:rsid w:val="00126FA0"/>
    <w:rsid w:val="00127EB4"/>
    <w:rsid w:val="00131259"/>
    <w:rsid w:val="00131B64"/>
    <w:rsid w:val="00133603"/>
    <w:rsid w:val="00135FAB"/>
    <w:rsid w:val="001401E9"/>
    <w:rsid w:val="00140F9A"/>
    <w:rsid w:val="00141B02"/>
    <w:rsid w:val="00142689"/>
    <w:rsid w:val="00144F6F"/>
    <w:rsid w:val="001472F0"/>
    <w:rsid w:val="00157965"/>
    <w:rsid w:val="00160303"/>
    <w:rsid w:val="00161126"/>
    <w:rsid w:val="00162071"/>
    <w:rsid w:val="00162234"/>
    <w:rsid w:val="00165FF1"/>
    <w:rsid w:val="0017242D"/>
    <w:rsid w:val="00174064"/>
    <w:rsid w:val="00176C06"/>
    <w:rsid w:val="00177C48"/>
    <w:rsid w:val="00180F84"/>
    <w:rsid w:val="001819BF"/>
    <w:rsid w:val="00182490"/>
    <w:rsid w:val="00183EA4"/>
    <w:rsid w:val="00184D03"/>
    <w:rsid w:val="00191AA5"/>
    <w:rsid w:val="0019361C"/>
    <w:rsid w:val="00193EA1"/>
    <w:rsid w:val="001949B9"/>
    <w:rsid w:val="00194F00"/>
    <w:rsid w:val="00195F82"/>
    <w:rsid w:val="00197592"/>
    <w:rsid w:val="00197D5A"/>
    <w:rsid w:val="001B267D"/>
    <w:rsid w:val="001B3993"/>
    <w:rsid w:val="001C0773"/>
    <w:rsid w:val="001C0807"/>
    <w:rsid w:val="001C4554"/>
    <w:rsid w:val="001C4707"/>
    <w:rsid w:val="001C5E14"/>
    <w:rsid w:val="001D0D5C"/>
    <w:rsid w:val="001D23B5"/>
    <w:rsid w:val="001E2D6B"/>
    <w:rsid w:val="001E5266"/>
    <w:rsid w:val="001E6897"/>
    <w:rsid w:val="001F3850"/>
    <w:rsid w:val="00200F2E"/>
    <w:rsid w:val="00201B0E"/>
    <w:rsid w:val="0020233F"/>
    <w:rsid w:val="00213771"/>
    <w:rsid w:val="002214FC"/>
    <w:rsid w:val="00222DFE"/>
    <w:rsid w:val="00224362"/>
    <w:rsid w:val="00224D88"/>
    <w:rsid w:val="00235024"/>
    <w:rsid w:val="002354B7"/>
    <w:rsid w:val="00242986"/>
    <w:rsid w:val="002434A3"/>
    <w:rsid w:val="00244C32"/>
    <w:rsid w:val="00245DCE"/>
    <w:rsid w:val="00247BC5"/>
    <w:rsid w:val="002602DC"/>
    <w:rsid w:val="00260CED"/>
    <w:rsid w:val="002677B3"/>
    <w:rsid w:val="0027036B"/>
    <w:rsid w:val="00277F4E"/>
    <w:rsid w:val="00280018"/>
    <w:rsid w:val="00280439"/>
    <w:rsid w:val="002904CB"/>
    <w:rsid w:val="00291327"/>
    <w:rsid w:val="00291865"/>
    <w:rsid w:val="00291BBC"/>
    <w:rsid w:val="002924B5"/>
    <w:rsid w:val="002958AF"/>
    <w:rsid w:val="0029653B"/>
    <w:rsid w:val="002A3ABE"/>
    <w:rsid w:val="002B049E"/>
    <w:rsid w:val="002B6DDB"/>
    <w:rsid w:val="002B76C2"/>
    <w:rsid w:val="002C01C6"/>
    <w:rsid w:val="002C1C37"/>
    <w:rsid w:val="002C4CAA"/>
    <w:rsid w:val="002C5110"/>
    <w:rsid w:val="002D00C0"/>
    <w:rsid w:val="002D1CC9"/>
    <w:rsid w:val="002D5CEE"/>
    <w:rsid w:val="002D6C31"/>
    <w:rsid w:val="002E2AE5"/>
    <w:rsid w:val="002E2CD4"/>
    <w:rsid w:val="002E3E8D"/>
    <w:rsid w:val="002F27C1"/>
    <w:rsid w:val="002F3071"/>
    <w:rsid w:val="002F386E"/>
    <w:rsid w:val="002F3D94"/>
    <w:rsid w:val="00304B73"/>
    <w:rsid w:val="003063DB"/>
    <w:rsid w:val="00310536"/>
    <w:rsid w:val="00311826"/>
    <w:rsid w:val="00312610"/>
    <w:rsid w:val="00316117"/>
    <w:rsid w:val="00324182"/>
    <w:rsid w:val="003257E8"/>
    <w:rsid w:val="00327728"/>
    <w:rsid w:val="003302C5"/>
    <w:rsid w:val="0033041A"/>
    <w:rsid w:val="00336978"/>
    <w:rsid w:val="00345CD9"/>
    <w:rsid w:val="00347846"/>
    <w:rsid w:val="00347DF5"/>
    <w:rsid w:val="003524DA"/>
    <w:rsid w:val="00357C66"/>
    <w:rsid w:val="00361F8A"/>
    <w:rsid w:val="00362D2B"/>
    <w:rsid w:val="00362D52"/>
    <w:rsid w:val="00362DA7"/>
    <w:rsid w:val="00366964"/>
    <w:rsid w:val="00374D5B"/>
    <w:rsid w:val="00380F3D"/>
    <w:rsid w:val="00383140"/>
    <w:rsid w:val="00386B39"/>
    <w:rsid w:val="00387818"/>
    <w:rsid w:val="0039603C"/>
    <w:rsid w:val="00396D3E"/>
    <w:rsid w:val="003972DE"/>
    <w:rsid w:val="003A12E7"/>
    <w:rsid w:val="003A2588"/>
    <w:rsid w:val="003A3AD1"/>
    <w:rsid w:val="003A6365"/>
    <w:rsid w:val="003A7102"/>
    <w:rsid w:val="003B1857"/>
    <w:rsid w:val="003B29D6"/>
    <w:rsid w:val="003B4790"/>
    <w:rsid w:val="003B5504"/>
    <w:rsid w:val="003B6910"/>
    <w:rsid w:val="003B7626"/>
    <w:rsid w:val="003C144A"/>
    <w:rsid w:val="003C3005"/>
    <w:rsid w:val="003C3776"/>
    <w:rsid w:val="003C50BA"/>
    <w:rsid w:val="003C56CF"/>
    <w:rsid w:val="003D10E8"/>
    <w:rsid w:val="003D47B0"/>
    <w:rsid w:val="003D4BEC"/>
    <w:rsid w:val="003E051D"/>
    <w:rsid w:val="003E55A2"/>
    <w:rsid w:val="003E6B05"/>
    <w:rsid w:val="003E7149"/>
    <w:rsid w:val="003E7686"/>
    <w:rsid w:val="003F146E"/>
    <w:rsid w:val="003F3D34"/>
    <w:rsid w:val="003F4186"/>
    <w:rsid w:val="003F5040"/>
    <w:rsid w:val="003F5271"/>
    <w:rsid w:val="003F57C2"/>
    <w:rsid w:val="00400B37"/>
    <w:rsid w:val="0040404F"/>
    <w:rsid w:val="00415555"/>
    <w:rsid w:val="00415793"/>
    <w:rsid w:val="00416A5B"/>
    <w:rsid w:val="00417D6D"/>
    <w:rsid w:val="004207EA"/>
    <w:rsid w:val="00420FD8"/>
    <w:rsid w:val="004237A2"/>
    <w:rsid w:val="00423F15"/>
    <w:rsid w:val="00427C96"/>
    <w:rsid w:val="00431CE3"/>
    <w:rsid w:val="004334AB"/>
    <w:rsid w:val="0043350F"/>
    <w:rsid w:val="00440658"/>
    <w:rsid w:val="004424EB"/>
    <w:rsid w:val="00445451"/>
    <w:rsid w:val="004456F2"/>
    <w:rsid w:val="004460E2"/>
    <w:rsid w:val="00452FA3"/>
    <w:rsid w:val="004573D5"/>
    <w:rsid w:val="00461C6A"/>
    <w:rsid w:val="00462FF4"/>
    <w:rsid w:val="00466565"/>
    <w:rsid w:val="00467A15"/>
    <w:rsid w:val="00473DB5"/>
    <w:rsid w:val="004742C3"/>
    <w:rsid w:val="00474B53"/>
    <w:rsid w:val="004767AF"/>
    <w:rsid w:val="0048553F"/>
    <w:rsid w:val="00486DDF"/>
    <w:rsid w:val="00491B0A"/>
    <w:rsid w:val="00496EF2"/>
    <w:rsid w:val="00497A79"/>
    <w:rsid w:val="004A0324"/>
    <w:rsid w:val="004A196B"/>
    <w:rsid w:val="004A1A11"/>
    <w:rsid w:val="004A1CA7"/>
    <w:rsid w:val="004B2E9E"/>
    <w:rsid w:val="004B3ABF"/>
    <w:rsid w:val="004B417E"/>
    <w:rsid w:val="004B6CF5"/>
    <w:rsid w:val="004B74A9"/>
    <w:rsid w:val="004C0002"/>
    <w:rsid w:val="004C0DD4"/>
    <w:rsid w:val="004C0F5A"/>
    <w:rsid w:val="004C5959"/>
    <w:rsid w:val="004C5E9E"/>
    <w:rsid w:val="004C628D"/>
    <w:rsid w:val="004D144C"/>
    <w:rsid w:val="004D1AFE"/>
    <w:rsid w:val="004D621B"/>
    <w:rsid w:val="004D7DDC"/>
    <w:rsid w:val="004E08F4"/>
    <w:rsid w:val="004E2363"/>
    <w:rsid w:val="004E35E1"/>
    <w:rsid w:val="004E41B6"/>
    <w:rsid w:val="004F192C"/>
    <w:rsid w:val="004F2504"/>
    <w:rsid w:val="004F290B"/>
    <w:rsid w:val="00501B97"/>
    <w:rsid w:val="005043FD"/>
    <w:rsid w:val="00505623"/>
    <w:rsid w:val="00507DDB"/>
    <w:rsid w:val="00510793"/>
    <w:rsid w:val="00513E43"/>
    <w:rsid w:val="005174EF"/>
    <w:rsid w:val="00517763"/>
    <w:rsid w:val="0051785D"/>
    <w:rsid w:val="00517CF7"/>
    <w:rsid w:val="00523F85"/>
    <w:rsid w:val="00525ED1"/>
    <w:rsid w:val="00525F2D"/>
    <w:rsid w:val="005270B2"/>
    <w:rsid w:val="00527A8D"/>
    <w:rsid w:val="0053021F"/>
    <w:rsid w:val="00533ED9"/>
    <w:rsid w:val="00534BBF"/>
    <w:rsid w:val="00534F20"/>
    <w:rsid w:val="00536024"/>
    <w:rsid w:val="0054680A"/>
    <w:rsid w:val="00546B33"/>
    <w:rsid w:val="00551C8F"/>
    <w:rsid w:val="00551FB9"/>
    <w:rsid w:val="00562DB4"/>
    <w:rsid w:val="0056366F"/>
    <w:rsid w:val="00567C1C"/>
    <w:rsid w:val="0057337D"/>
    <w:rsid w:val="00575555"/>
    <w:rsid w:val="0058202C"/>
    <w:rsid w:val="00582659"/>
    <w:rsid w:val="005916C3"/>
    <w:rsid w:val="0059276C"/>
    <w:rsid w:val="00595CF6"/>
    <w:rsid w:val="00596F8C"/>
    <w:rsid w:val="005A0DAD"/>
    <w:rsid w:val="005A273E"/>
    <w:rsid w:val="005A3DBD"/>
    <w:rsid w:val="005A4A54"/>
    <w:rsid w:val="005A6410"/>
    <w:rsid w:val="005A6857"/>
    <w:rsid w:val="005A7117"/>
    <w:rsid w:val="005A7CB1"/>
    <w:rsid w:val="005C56E4"/>
    <w:rsid w:val="005C6552"/>
    <w:rsid w:val="005D25E3"/>
    <w:rsid w:val="005D6ED5"/>
    <w:rsid w:val="005F588B"/>
    <w:rsid w:val="005F59DA"/>
    <w:rsid w:val="005F61D7"/>
    <w:rsid w:val="005F66AA"/>
    <w:rsid w:val="005F68E1"/>
    <w:rsid w:val="005F6BD6"/>
    <w:rsid w:val="00600372"/>
    <w:rsid w:val="00600FD2"/>
    <w:rsid w:val="00601D3A"/>
    <w:rsid w:val="00603870"/>
    <w:rsid w:val="00606D5E"/>
    <w:rsid w:val="0061188C"/>
    <w:rsid w:val="00614219"/>
    <w:rsid w:val="006143A1"/>
    <w:rsid w:val="00621B7C"/>
    <w:rsid w:val="006254E2"/>
    <w:rsid w:val="006304E7"/>
    <w:rsid w:val="00632A4C"/>
    <w:rsid w:val="00632F8E"/>
    <w:rsid w:val="00633244"/>
    <w:rsid w:val="006348E2"/>
    <w:rsid w:val="00635188"/>
    <w:rsid w:val="0064353C"/>
    <w:rsid w:val="00647003"/>
    <w:rsid w:val="0065071D"/>
    <w:rsid w:val="006532C8"/>
    <w:rsid w:val="00660172"/>
    <w:rsid w:val="00667051"/>
    <w:rsid w:val="0067335F"/>
    <w:rsid w:val="00676AC7"/>
    <w:rsid w:val="00680ED4"/>
    <w:rsid w:val="00681A11"/>
    <w:rsid w:val="00682820"/>
    <w:rsid w:val="00682D0E"/>
    <w:rsid w:val="00685823"/>
    <w:rsid w:val="006877EE"/>
    <w:rsid w:val="00687BAE"/>
    <w:rsid w:val="0069198E"/>
    <w:rsid w:val="00693020"/>
    <w:rsid w:val="00693B47"/>
    <w:rsid w:val="00694EF6"/>
    <w:rsid w:val="00696456"/>
    <w:rsid w:val="00696C79"/>
    <w:rsid w:val="00696FAD"/>
    <w:rsid w:val="0069706E"/>
    <w:rsid w:val="006A2BA7"/>
    <w:rsid w:val="006A3B37"/>
    <w:rsid w:val="006A64CD"/>
    <w:rsid w:val="006B00C2"/>
    <w:rsid w:val="006B067F"/>
    <w:rsid w:val="006B2F40"/>
    <w:rsid w:val="006B41CE"/>
    <w:rsid w:val="006B6962"/>
    <w:rsid w:val="006C0F17"/>
    <w:rsid w:val="006C5D9B"/>
    <w:rsid w:val="006C651A"/>
    <w:rsid w:val="006C653F"/>
    <w:rsid w:val="006C70CF"/>
    <w:rsid w:val="006D0B1E"/>
    <w:rsid w:val="006D21A3"/>
    <w:rsid w:val="006D2E62"/>
    <w:rsid w:val="006E4E49"/>
    <w:rsid w:val="006F33AE"/>
    <w:rsid w:val="006F4046"/>
    <w:rsid w:val="006F727D"/>
    <w:rsid w:val="006F73E7"/>
    <w:rsid w:val="007014AA"/>
    <w:rsid w:val="0070246F"/>
    <w:rsid w:val="0070775B"/>
    <w:rsid w:val="007106FD"/>
    <w:rsid w:val="0071077C"/>
    <w:rsid w:val="007155F7"/>
    <w:rsid w:val="00734788"/>
    <w:rsid w:val="00737FF3"/>
    <w:rsid w:val="00740B58"/>
    <w:rsid w:val="007454DA"/>
    <w:rsid w:val="00747002"/>
    <w:rsid w:val="00750D0B"/>
    <w:rsid w:val="00753C9D"/>
    <w:rsid w:val="0075498C"/>
    <w:rsid w:val="00760290"/>
    <w:rsid w:val="007612D6"/>
    <w:rsid w:val="00761D19"/>
    <w:rsid w:val="007669ED"/>
    <w:rsid w:val="007737B6"/>
    <w:rsid w:val="00775F1F"/>
    <w:rsid w:val="0077602B"/>
    <w:rsid w:val="0078391A"/>
    <w:rsid w:val="00784445"/>
    <w:rsid w:val="0078674E"/>
    <w:rsid w:val="00792521"/>
    <w:rsid w:val="007A0803"/>
    <w:rsid w:val="007A3350"/>
    <w:rsid w:val="007A7035"/>
    <w:rsid w:val="007A71C1"/>
    <w:rsid w:val="007A77C8"/>
    <w:rsid w:val="007A7C7F"/>
    <w:rsid w:val="007B17E1"/>
    <w:rsid w:val="007B6BED"/>
    <w:rsid w:val="007B6D57"/>
    <w:rsid w:val="007C5EAC"/>
    <w:rsid w:val="007C782E"/>
    <w:rsid w:val="007D3550"/>
    <w:rsid w:val="007E07DB"/>
    <w:rsid w:val="007E30DF"/>
    <w:rsid w:val="007E3D0F"/>
    <w:rsid w:val="007E4616"/>
    <w:rsid w:val="007E6EA2"/>
    <w:rsid w:val="007E7E47"/>
    <w:rsid w:val="007F2E68"/>
    <w:rsid w:val="007F3B3B"/>
    <w:rsid w:val="007F40DD"/>
    <w:rsid w:val="0080400C"/>
    <w:rsid w:val="00810407"/>
    <w:rsid w:val="008113F4"/>
    <w:rsid w:val="00812665"/>
    <w:rsid w:val="00813404"/>
    <w:rsid w:val="00813A81"/>
    <w:rsid w:val="00813AEC"/>
    <w:rsid w:val="008162EB"/>
    <w:rsid w:val="00816AA0"/>
    <w:rsid w:val="00817AD2"/>
    <w:rsid w:val="008200FC"/>
    <w:rsid w:val="00823BF4"/>
    <w:rsid w:val="00824BB5"/>
    <w:rsid w:val="008317FC"/>
    <w:rsid w:val="00832589"/>
    <w:rsid w:val="0083279A"/>
    <w:rsid w:val="008340F2"/>
    <w:rsid w:val="0083525E"/>
    <w:rsid w:val="008356F6"/>
    <w:rsid w:val="00840053"/>
    <w:rsid w:val="00840BFA"/>
    <w:rsid w:val="00842708"/>
    <w:rsid w:val="00846701"/>
    <w:rsid w:val="008556BA"/>
    <w:rsid w:val="008573B5"/>
    <w:rsid w:val="00857BF7"/>
    <w:rsid w:val="008612CA"/>
    <w:rsid w:val="008737BE"/>
    <w:rsid w:val="00876178"/>
    <w:rsid w:val="00877536"/>
    <w:rsid w:val="00877846"/>
    <w:rsid w:val="00877CEC"/>
    <w:rsid w:val="00880D17"/>
    <w:rsid w:val="00882EE5"/>
    <w:rsid w:val="00884D3D"/>
    <w:rsid w:val="00892887"/>
    <w:rsid w:val="0089452B"/>
    <w:rsid w:val="00895BAC"/>
    <w:rsid w:val="00897616"/>
    <w:rsid w:val="008A0708"/>
    <w:rsid w:val="008A3094"/>
    <w:rsid w:val="008A4570"/>
    <w:rsid w:val="008A4B61"/>
    <w:rsid w:val="008A6D78"/>
    <w:rsid w:val="008A7326"/>
    <w:rsid w:val="008B0AFD"/>
    <w:rsid w:val="008B18CD"/>
    <w:rsid w:val="008B328C"/>
    <w:rsid w:val="008B63B3"/>
    <w:rsid w:val="008B655C"/>
    <w:rsid w:val="008C1EEE"/>
    <w:rsid w:val="008C2139"/>
    <w:rsid w:val="008C28DC"/>
    <w:rsid w:val="008C52CF"/>
    <w:rsid w:val="008C6168"/>
    <w:rsid w:val="008C62D2"/>
    <w:rsid w:val="008D3286"/>
    <w:rsid w:val="008D4B3F"/>
    <w:rsid w:val="008D5E4E"/>
    <w:rsid w:val="008D6E39"/>
    <w:rsid w:val="008E0EFE"/>
    <w:rsid w:val="008E205A"/>
    <w:rsid w:val="008E48DF"/>
    <w:rsid w:val="008E5F16"/>
    <w:rsid w:val="008E621E"/>
    <w:rsid w:val="008E6A5C"/>
    <w:rsid w:val="008F205C"/>
    <w:rsid w:val="008F33C6"/>
    <w:rsid w:val="008F4243"/>
    <w:rsid w:val="00901D98"/>
    <w:rsid w:val="009032A1"/>
    <w:rsid w:val="00905CEF"/>
    <w:rsid w:val="00910253"/>
    <w:rsid w:val="0091462A"/>
    <w:rsid w:val="009163C2"/>
    <w:rsid w:val="0091659E"/>
    <w:rsid w:val="00917A4F"/>
    <w:rsid w:val="009202D9"/>
    <w:rsid w:val="00920BFD"/>
    <w:rsid w:val="00924E4F"/>
    <w:rsid w:val="00930BDD"/>
    <w:rsid w:val="00930D14"/>
    <w:rsid w:val="009314BC"/>
    <w:rsid w:val="00940DC6"/>
    <w:rsid w:val="009410E0"/>
    <w:rsid w:val="009425E0"/>
    <w:rsid w:val="00944C26"/>
    <w:rsid w:val="00946126"/>
    <w:rsid w:val="009510FD"/>
    <w:rsid w:val="0095289A"/>
    <w:rsid w:val="00952BA2"/>
    <w:rsid w:val="00957942"/>
    <w:rsid w:val="0096036C"/>
    <w:rsid w:val="00960E37"/>
    <w:rsid w:val="00964F8E"/>
    <w:rsid w:val="00966AF4"/>
    <w:rsid w:val="00967A5A"/>
    <w:rsid w:val="0098220B"/>
    <w:rsid w:val="0098332A"/>
    <w:rsid w:val="00984490"/>
    <w:rsid w:val="009938EC"/>
    <w:rsid w:val="0099391F"/>
    <w:rsid w:val="009948EA"/>
    <w:rsid w:val="00995A88"/>
    <w:rsid w:val="00996439"/>
    <w:rsid w:val="009972BA"/>
    <w:rsid w:val="009977D8"/>
    <w:rsid w:val="009A1EB8"/>
    <w:rsid w:val="009A2612"/>
    <w:rsid w:val="009A49F3"/>
    <w:rsid w:val="009B0738"/>
    <w:rsid w:val="009B36B5"/>
    <w:rsid w:val="009B45D8"/>
    <w:rsid w:val="009B7153"/>
    <w:rsid w:val="009D0903"/>
    <w:rsid w:val="009D0CAD"/>
    <w:rsid w:val="009D150E"/>
    <w:rsid w:val="009D40CC"/>
    <w:rsid w:val="009D5183"/>
    <w:rsid w:val="009E02D3"/>
    <w:rsid w:val="009E1CB9"/>
    <w:rsid w:val="009E207B"/>
    <w:rsid w:val="009E520B"/>
    <w:rsid w:val="009E59B4"/>
    <w:rsid w:val="009E6569"/>
    <w:rsid w:val="009E7030"/>
    <w:rsid w:val="009E7456"/>
    <w:rsid w:val="009F24DD"/>
    <w:rsid w:val="009F3E1F"/>
    <w:rsid w:val="00A007A6"/>
    <w:rsid w:val="00A03125"/>
    <w:rsid w:val="00A10546"/>
    <w:rsid w:val="00A14D70"/>
    <w:rsid w:val="00A17F33"/>
    <w:rsid w:val="00A20AE0"/>
    <w:rsid w:val="00A22A40"/>
    <w:rsid w:val="00A23E4F"/>
    <w:rsid w:val="00A24D71"/>
    <w:rsid w:val="00A2748F"/>
    <w:rsid w:val="00A32D3B"/>
    <w:rsid w:val="00A330C5"/>
    <w:rsid w:val="00A3373D"/>
    <w:rsid w:val="00A35BD8"/>
    <w:rsid w:val="00A36C54"/>
    <w:rsid w:val="00A404A2"/>
    <w:rsid w:val="00A43A85"/>
    <w:rsid w:val="00A43E28"/>
    <w:rsid w:val="00A448E8"/>
    <w:rsid w:val="00A456D2"/>
    <w:rsid w:val="00A45901"/>
    <w:rsid w:val="00A45B45"/>
    <w:rsid w:val="00A464E7"/>
    <w:rsid w:val="00A5087C"/>
    <w:rsid w:val="00A51511"/>
    <w:rsid w:val="00A551FD"/>
    <w:rsid w:val="00A57FFE"/>
    <w:rsid w:val="00A63E57"/>
    <w:rsid w:val="00A73D7A"/>
    <w:rsid w:val="00A73E17"/>
    <w:rsid w:val="00A757E1"/>
    <w:rsid w:val="00A802BA"/>
    <w:rsid w:val="00A8253A"/>
    <w:rsid w:val="00A86557"/>
    <w:rsid w:val="00A90DBD"/>
    <w:rsid w:val="00A93170"/>
    <w:rsid w:val="00A939AF"/>
    <w:rsid w:val="00A95204"/>
    <w:rsid w:val="00A971E1"/>
    <w:rsid w:val="00AA10FD"/>
    <w:rsid w:val="00AA1647"/>
    <w:rsid w:val="00AA2AB1"/>
    <w:rsid w:val="00AA6088"/>
    <w:rsid w:val="00AA7768"/>
    <w:rsid w:val="00AB6F51"/>
    <w:rsid w:val="00AC4A9D"/>
    <w:rsid w:val="00AC60EC"/>
    <w:rsid w:val="00AC7839"/>
    <w:rsid w:val="00AC7E2C"/>
    <w:rsid w:val="00AC7FCC"/>
    <w:rsid w:val="00AD3773"/>
    <w:rsid w:val="00AD469D"/>
    <w:rsid w:val="00AD57DE"/>
    <w:rsid w:val="00AD6894"/>
    <w:rsid w:val="00AD7931"/>
    <w:rsid w:val="00AE051F"/>
    <w:rsid w:val="00AE4A4A"/>
    <w:rsid w:val="00AE6315"/>
    <w:rsid w:val="00AE6F0F"/>
    <w:rsid w:val="00AE7683"/>
    <w:rsid w:val="00AF2CE1"/>
    <w:rsid w:val="00AF6FE1"/>
    <w:rsid w:val="00AF6FF6"/>
    <w:rsid w:val="00AF7865"/>
    <w:rsid w:val="00AF7CA3"/>
    <w:rsid w:val="00B073BE"/>
    <w:rsid w:val="00B106A7"/>
    <w:rsid w:val="00B10D9E"/>
    <w:rsid w:val="00B12F8E"/>
    <w:rsid w:val="00B13D29"/>
    <w:rsid w:val="00B25E9C"/>
    <w:rsid w:val="00B26775"/>
    <w:rsid w:val="00B27EF6"/>
    <w:rsid w:val="00B27F66"/>
    <w:rsid w:val="00B30849"/>
    <w:rsid w:val="00B3172F"/>
    <w:rsid w:val="00B32C84"/>
    <w:rsid w:val="00B32E6B"/>
    <w:rsid w:val="00B34782"/>
    <w:rsid w:val="00B36C2E"/>
    <w:rsid w:val="00B3720F"/>
    <w:rsid w:val="00B453F4"/>
    <w:rsid w:val="00B459F8"/>
    <w:rsid w:val="00B5240A"/>
    <w:rsid w:val="00B55D58"/>
    <w:rsid w:val="00B60171"/>
    <w:rsid w:val="00B61E12"/>
    <w:rsid w:val="00B656A7"/>
    <w:rsid w:val="00B80E6F"/>
    <w:rsid w:val="00B82149"/>
    <w:rsid w:val="00B85964"/>
    <w:rsid w:val="00B865AD"/>
    <w:rsid w:val="00B91159"/>
    <w:rsid w:val="00B9288C"/>
    <w:rsid w:val="00B92CF6"/>
    <w:rsid w:val="00B94504"/>
    <w:rsid w:val="00B948A8"/>
    <w:rsid w:val="00BA3AC1"/>
    <w:rsid w:val="00BA55A8"/>
    <w:rsid w:val="00BB0142"/>
    <w:rsid w:val="00BB45A2"/>
    <w:rsid w:val="00BB4867"/>
    <w:rsid w:val="00BB67F3"/>
    <w:rsid w:val="00BB7FB4"/>
    <w:rsid w:val="00BC32BA"/>
    <w:rsid w:val="00BC5672"/>
    <w:rsid w:val="00BC6165"/>
    <w:rsid w:val="00BD0171"/>
    <w:rsid w:val="00BD1E3C"/>
    <w:rsid w:val="00BD33C9"/>
    <w:rsid w:val="00BD5461"/>
    <w:rsid w:val="00BE0324"/>
    <w:rsid w:val="00BE2A69"/>
    <w:rsid w:val="00BE2CB8"/>
    <w:rsid w:val="00BE337B"/>
    <w:rsid w:val="00BE69EC"/>
    <w:rsid w:val="00BF0012"/>
    <w:rsid w:val="00BF67DD"/>
    <w:rsid w:val="00C0292C"/>
    <w:rsid w:val="00C03150"/>
    <w:rsid w:val="00C05036"/>
    <w:rsid w:val="00C07368"/>
    <w:rsid w:val="00C07FA4"/>
    <w:rsid w:val="00C10F86"/>
    <w:rsid w:val="00C1135E"/>
    <w:rsid w:val="00C130F7"/>
    <w:rsid w:val="00C20122"/>
    <w:rsid w:val="00C210FE"/>
    <w:rsid w:val="00C22BCC"/>
    <w:rsid w:val="00C2417E"/>
    <w:rsid w:val="00C251A0"/>
    <w:rsid w:val="00C3084F"/>
    <w:rsid w:val="00C31F5F"/>
    <w:rsid w:val="00C324BD"/>
    <w:rsid w:val="00C331B0"/>
    <w:rsid w:val="00C346E2"/>
    <w:rsid w:val="00C366FE"/>
    <w:rsid w:val="00C37025"/>
    <w:rsid w:val="00C3714F"/>
    <w:rsid w:val="00C4127D"/>
    <w:rsid w:val="00C4652C"/>
    <w:rsid w:val="00C5193D"/>
    <w:rsid w:val="00C57087"/>
    <w:rsid w:val="00C60517"/>
    <w:rsid w:val="00C71F6E"/>
    <w:rsid w:val="00C746F6"/>
    <w:rsid w:val="00C76F53"/>
    <w:rsid w:val="00C77BCE"/>
    <w:rsid w:val="00C816A8"/>
    <w:rsid w:val="00C90CBF"/>
    <w:rsid w:val="00C95912"/>
    <w:rsid w:val="00C95E1C"/>
    <w:rsid w:val="00C97F76"/>
    <w:rsid w:val="00CA0B03"/>
    <w:rsid w:val="00CA487A"/>
    <w:rsid w:val="00CA5C67"/>
    <w:rsid w:val="00CA63FC"/>
    <w:rsid w:val="00CA7610"/>
    <w:rsid w:val="00CB194D"/>
    <w:rsid w:val="00CB5DCD"/>
    <w:rsid w:val="00CC6425"/>
    <w:rsid w:val="00CD2285"/>
    <w:rsid w:val="00CD2F65"/>
    <w:rsid w:val="00CD7DAE"/>
    <w:rsid w:val="00CE18D1"/>
    <w:rsid w:val="00CE3619"/>
    <w:rsid w:val="00CE72A2"/>
    <w:rsid w:val="00CF21B2"/>
    <w:rsid w:val="00D02BB0"/>
    <w:rsid w:val="00D04470"/>
    <w:rsid w:val="00D1138A"/>
    <w:rsid w:val="00D11598"/>
    <w:rsid w:val="00D168B0"/>
    <w:rsid w:val="00D22D25"/>
    <w:rsid w:val="00D24B8C"/>
    <w:rsid w:val="00D25C45"/>
    <w:rsid w:val="00D37BCF"/>
    <w:rsid w:val="00D42942"/>
    <w:rsid w:val="00D43B72"/>
    <w:rsid w:val="00D441E5"/>
    <w:rsid w:val="00D466FF"/>
    <w:rsid w:val="00D47584"/>
    <w:rsid w:val="00D500CF"/>
    <w:rsid w:val="00D504DB"/>
    <w:rsid w:val="00D5084E"/>
    <w:rsid w:val="00D50CEA"/>
    <w:rsid w:val="00D51069"/>
    <w:rsid w:val="00D52A4C"/>
    <w:rsid w:val="00D538FD"/>
    <w:rsid w:val="00D53C8C"/>
    <w:rsid w:val="00D53E99"/>
    <w:rsid w:val="00D53F32"/>
    <w:rsid w:val="00D57CC9"/>
    <w:rsid w:val="00D65CC1"/>
    <w:rsid w:val="00D66B4C"/>
    <w:rsid w:val="00D741C7"/>
    <w:rsid w:val="00D74C94"/>
    <w:rsid w:val="00D74D34"/>
    <w:rsid w:val="00D76156"/>
    <w:rsid w:val="00D81D2A"/>
    <w:rsid w:val="00D90B88"/>
    <w:rsid w:val="00D93B14"/>
    <w:rsid w:val="00DA0FE3"/>
    <w:rsid w:val="00DA1C96"/>
    <w:rsid w:val="00DA3A15"/>
    <w:rsid w:val="00DA58E7"/>
    <w:rsid w:val="00DA7C75"/>
    <w:rsid w:val="00DB7288"/>
    <w:rsid w:val="00DB74EF"/>
    <w:rsid w:val="00DC0C50"/>
    <w:rsid w:val="00DC16C5"/>
    <w:rsid w:val="00DC3E1E"/>
    <w:rsid w:val="00DC3E4E"/>
    <w:rsid w:val="00DC4AA4"/>
    <w:rsid w:val="00DC61D9"/>
    <w:rsid w:val="00DC7B7B"/>
    <w:rsid w:val="00DD3A99"/>
    <w:rsid w:val="00DD65F2"/>
    <w:rsid w:val="00DE0009"/>
    <w:rsid w:val="00DE129F"/>
    <w:rsid w:val="00DE1A6F"/>
    <w:rsid w:val="00DE1F7D"/>
    <w:rsid w:val="00DE32A0"/>
    <w:rsid w:val="00DE4D8D"/>
    <w:rsid w:val="00DE77EC"/>
    <w:rsid w:val="00DF605A"/>
    <w:rsid w:val="00DF6C90"/>
    <w:rsid w:val="00DF7B7B"/>
    <w:rsid w:val="00E02327"/>
    <w:rsid w:val="00E027B6"/>
    <w:rsid w:val="00E02919"/>
    <w:rsid w:val="00E039E7"/>
    <w:rsid w:val="00E06BF1"/>
    <w:rsid w:val="00E12633"/>
    <w:rsid w:val="00E156C0"/>
    <w:rsid w:val="00E16AE0"/>
    <w:rsid w:val="00E17313"/>
    <w:rsid w:val="00E17E65"/>
    <w:rsid w:val="00E21C02"/>
    <w:rsid w:val="00E21C22"/>
    <w:rsid w:val="00E22D37"/>
    <w:rsid w:val="00E23DC6"/>
    <w:rsid w:val="00E33B85"/>
    <w:rsid w:val="00E40CC1"/>
    <w:rsid w:val="00E441F8"/>
    <w:rsid w:val="00E44C71"/>
    <w:rsid w:val="00E45579"/>
    <w:rsid w:val="00E50382"/>
    <w:rsid w:val="00E507CB"/>
    <w:rsid w:val="00E52152"/>
    <w:rsid w:val="00E55AB4"/>
    <w:rsid w:val="00E56581"/>
    <w:rsid w:val="00E577E1"/>
    <w:rsid w:val="00E72876"/>
    <w:rsid w:val="00E73A7C"/>
    <w:rsid w:val="00E73F80"/>
    <w:rsid w:val="00E76766"/>
    <w:rsid w:val="00E77B32"/>
    <w:rsid w:val="00E80E23"/>
    <w:rsid w:val="00E81A37"/>
    <w:rsid w:val="00E823F7"/>
    <w:rsid w:val="00E83476"/>
    <w:rsid w:val="00E8573B"/>
    <w:rsid w:val="00E86ADA"/>
    <w:rsid w:val="00E8758A"/>
    <w:rsid w:val="00E91B9B"/>
    <w:rsid w:val="00E92518"/>
    <w:rsid w:val="00E94FB3"/>
    <w:rsid w:val="00E95199"/>
    <w:rsid w:val="00E956C0"/>
    <w:rsid w:val="00EA4309"/>
    <w:rsid w:val="00EA5E67"/>
    <w:rsid w:val="00EA5EF0"/>
    <w:rsid w:val="00EA7613"/>
    <w:rsid w:val="00EB09E7"/>
    <w:rsid w:val="00EB2814"/>
    <w:rsid w:val="00EB2DAA"/>
    <w:rsid w:val="00EB493A"/>
    <w:rsid w:val="00EB55B4"/>
    <w:rsid w:val="00EB598B"/>
    <w:rsid w:val="00EB7B55"/>
    <w:rsid w:val="00EC0821"/>
    <w:rsid w:val="00EC1E9A"/>
    <w:rsid w:val="00EC4BB7"/>
    <w:rsid w:val="00EC7AFA"/>
    <w:rsid w:val="00ED0D9B"/>
    <w:rsid w:val="00ED2805"/>
    <w:rsid w:val="00ED4815"/>
    <w:rsid w:val="00EE0B45"/>
    <w:rsid w:val="00EE13C9"/>
    <w:rsid w:val="00EE4355"/>
    <w:rsid w:val="00EE560D"/>
    <w:rsid w:val="00EE6C91"/>
    <w:rsid w:val="00EF0C8E"/>
    <w:rsid w:val="00EF2634"/>
    <w:rsid w:val="00F0237B"/>
    <w:rsid w:val="00F05EE7"/>
    <w:rsid w:val="00F06932"/>
    <w:rsid w:val="00F07001"/>
    <w:rsid w:val="00F07F76"/>
    <w:rsid w:val="00F105FB"/>
    <w:rsid w:val="00F10C17"/>
    <w:rsid w:val="00F127C5"/>
    <w:rsid w:val="00F12FAA"/>
    <w:rsid w:val="00F145D0"/>
    <w:rsid w:val="00F146EF"/>
    <w:rsid w:val="00F21B96"/>
    <w:rsid w:val="00F228A7"/>
    <w:rsid w:val="00F2410E"/>
    <w:rsid w:val="00F24853"/>
    <w:rsid w:val="00F251DD"/>
    <w:rsid w:val="00F25E22"/>
    <w:rsid w:val="00F25F39"/>
    <w:rsid w:val="00F32C24"/>
    <w:rsid w:val="00F35F60"/>
    <w:rsid w:val="00F37128"/>
    <w:rsid w:val="00F40544"/>
    <w:rsid w:val="00F43E9C"/>
    <w:rsid w:val="00F473BB"/>
    <w:rsid w:val="00F52AEA"/>
    <w:rsid w:val="00F541DF"/>
    <w:rsid w:val="00F545BA"/>
    <w:rsid w:val="00F557A4"/>
    <w:rsid w:val="00F55857"/>
    <w:rsid w:val="00F666FC"/>
    <w:rsid w:val="00F66C53"/>
    <w:rsid w:val="00F6721F"/>
    <w:rsid w:val="00F704FF"/>
    <w:rsid w:val="00F70520"/>
    <w:rsid w:val="00F706EB"/>
    <w:rsid w:val="00F70B54"/>
    <w:rsid w:val="00F739DC"/>
    <w:rsid w:val="00F812DC"/>
    <w:rsid w:val="00F82DFF"/>
    <w:rsid w:val="00F87564"/>
    <w:rsid w:val="00F876BA"/>
    <w:rsid w:val="00F87949"/>
    <w:rsid w:val="00F9043C"/>
    <w:rsid w:val="00F944F3"/>
    <w:rsid w:val="00FA16AD"/>
    <w:rsid w:val="00FA460A"/>
    <w:rsid w:val="00FA4E92"/>
    <w:rsid w:val="00FA612D"/>
    <w:rsid w:val="00FA6B3D"/>
    <w:rsid w:val="00FB0017"/>
    <w:rsid w:val="00FB0150"/>
    <w:rsid w:val="00FB3CDB"/>
    <w:rsid w:val="00FB49C8"/>
    <w:rsid w:val="00FC4D19"/>
    <w:rsid w:val="00FD3552"/>
    <w:rsid w:val="00FD3EED"/>
    <w:rsid w:val="00FD5F91"/>
    <w:rsid w:val="00FD6243"/>
    <w:rsid w:val="00FE1900"/>
    <w:rsid w:val="00FE21EE"/>
    <w:rsid w:val="00FE4904"/>
    <w:rsid w:val="00FE512A"/>
    <w:rsid w:val="00FF1170"/>
    <w:rsid w:val="00FF457D"/>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A3A2C"/>
  <w15:chartTrackingRefBased/>
  <w15:docId w15:val="{D81DC761-7461-49D2-8EB5-B01F492C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C1"/>
    <w:pPr>
      <w:ind w:left="720"/>
      <w:contextualSpacing/>
    </w:pPr>
  </w:style>
  <w:style w:type="character" w:styleId="CommentReference">
    <w:name w:val="annotation reference"/>
    <w:basedOn w:val="DefaultParagraphFont"/>
    <w:uiPriority w:val="99"/>
    <w:semiHidden/>
    <w:unhideWhenUsed/>
    <w:rsid w:val="007A7C7F"/>
    <w:rPr>
      <w:sz w:val="16"/>
      <w:szCs w:val="16"/>
    </w:rPr>
  </w:style>
  <w:style w:type="paragraph" w:styleId="CommentText">
    <w:name w:val="annotation text"/>
    <w:basedOn w:val="Normal"/>
    <w:link w:val="CommentTextChar"/>
    <w:uiPriority w:val="99"/>
    <w:unhideWhenUsed/>
    <w:rsid w:val="007A7C7F"/>
    <w:pPr>
      <w:spacing w:line="240" w:lineRule="auto"/>
    </w:pPr>
    <w:rPr>
      <w:sz w:val="20"/>
      <w:szCs w:val="20"/>
    </w:rPr>
  </w:style>
  <w:style w:type="character" w:customStyle="1" w:styleId="CommentTextChar">
    <w:name w:val="Comment Text Char"/>
    <w:basedOn w:val="DefaultParagraphFont"/>
    <w:link w:val="CommentText"/>
    <w:uiPriority w:val="99"/>
    <w:rsid w:val="007A7C7F"/>
    <w:rPr>
      <w:sz w:val="20"/>
      <w:szCs w:val="20"/>
    </w:rPr>
  </w:style>
  <w:style w:type="paragraph" w:styleId="CommentSubject">
    <w:name w:val="annotation subject"/>
    <w:basedOn w:val="CommentText"/>
    <w:next w:val="CommentText"/>
    <w:link w:val="CommentSubjectChar"/>
    <w:uiPriority w:val="99"/>
    <w:semiHidden/>
    <w:unhideWhenUsed/>
    <w:rsid w:val="007A7C7F"/>
    <w:rPr>
      <w:b/>
      <w:bCs/>
    </w:rPr>
  </w:style>
  <w:style w:type="character" w:customStyle="1" w:styleId="CommentSubjectChar">
    <w:name w:val="Comment Subject Char"/>
    <w:basedOn w:val="CommentTextChar"/>
    <w:link w:val="CommentSubject"/>
    <w:uiPriority w:val="99"/>
    <w:semiHidden/>
    <w:rsid w:val="007A7C7F"/>
    <w:rPr>
      <w:b/>
      <w:bCs/>
      <w:sz w:val="20"/>
      <w:szCs w:val="20"/>
    </w:rPr>
  </w:style>
  <w:style w:type="character" w:styleId="Hyperlink">
    <w:name w:val="Hyperlink"/>
    <w:basedOn w:val="DefaultParagraphFont"/>
    <w:uiPriority w:val="99"/>
    <w:unhideWhenUsed/>
    <w:rsid w:val="00A57FFE"/>
    <w:rPr>
      <w:color w:val="0563C1" w:themeColor="hyperlink"/>
      <w:u w:val="single"/>
    </w:rPr>
  </w:style>
  <w:style w:type="character" w:customStyle="1" w:styleId="markedcontent">
    <w:name w:val="markedcontent"/>
    <w:basedOn w:val="DefaultParagraphFont"/>
    <w:rsid w:val="00813AEC"/>
  </w:style>
  <w:style w:type="character" w:styleId="UnresolvedMention">
    <w:name w:val="Unresolved Mention"/>
    <w:basedOn w:val="DefaultParagraphFont"/>
    <w:uiPriority w:val="99"/>
    <w:semiHidden/>
    <w:unhideWhenUsed/>
    <w:rsid w:val="00813AEC"/>
    <w:rPr>
      <w:color w:val="605E5C"/>
      <w:shd w:val="clear" w:color="auto" w:fill="E1DFDD"/>
    </w:rPr>
  </w:style>
  <w:style w:type="paragraph" w:styleId="FootnoteText">
    <w:name w:val="footnote text"/>
    <w:basedOn w:val="Normal"/>
    <w:link w:val="FootnoteTextChar"/>
    <w:uiPriority w:val="99"/>
    <w:semiHidden/>
    <w:unhideWhenUsed/>
    <w:rsid w:val="003F1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46E"/>
    <w:rPr>
      <w:sz w:val="20"/>
      <w:szCs w:val="20"/>
    </w:rPr>
  </w:style>
  <w:style w:type="character" w:styleId="FootnoteReference">
    <w:name w:val="footnote reference"/>
    <w:basedOn w:val="DefaultParagraphFont"/>
    <w:uiPriority w:val="99"/>
    <w:semiHidden/>
    <w:unhideWhenUsed/>
    <w:rsid w:val="003F146E"/>
    <w:rPr>
      <w:vertAlign w:val="superscript"/>
    </w:rPr>
  </w:style>
  <w:style w:type="table" w:styleId="TableGrid">
    <w:name w:val="Table Grid"/>
    <w:basedOn w:val="TableNormal"/>
    <w:uiPriority w:val="39"/>
    <w:rsid w:val="0090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8265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2659"/>
    <w:rPr>
      <w:i/>
      <w:iCs/>
      <w:color w:val="404040" w:themeColor="text1" w:themeTint="BF"/>
    </w:rPr>
  </w:style>
  <w:style w:type="paragraph" w:customStyle="1" w:styleId="pf0">
    <w:name w:val="pf0"/>
    <w:basedOn w:val="Normal"/>
    <w:rsid w:val="00D510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D51069"/>
    <w:rPr>
      <w:rFonts w:ascii="Segoe UI" w:hAnsi="Segoe UI" w:cs="Segoe UI" w:hint="default"/>
      <w:sz w:val="18"/>
      <w:szCs w:val="18"/>
    </w:rPr>
  </w:style>
  <w:style w:type="character" w:customStyle="1" w:styleId="cf11">
    <w:name w:val="cf11"/>
    <w:basedOn w:val="DefaultParagraphFont"/>
    <w:rsid w:val="00D51069"/>
    <w:rPr>
      <w:rFonts w:ascii="Segoe UI" w:hAnsi="Segoe UI" w:cs="Segoe UI" w:hint="default"/>
      <w:color w:val="FF0000"/>
      <w:sz w:val="18"/>
      <w:szCs w:val="18"/>
    </w:rPr>
  </w:style>
  <w:style w:type="character" w:customStyle="1" w:styleId="normaltextrun">
    <w:name w:val="normaltextrun"/>
    <w:basedOn w:val="DefaultParagraphFont"/>
    <w:rsid w:val="008A4570"/>
  </w:style>
  <w:style w:type="character" w:customStyle="1" w:styleId="eop">
    <w:name w:val="eop"/>
    <w:basedOn w:val="DefaultParagraphFont"/>
    <w:uiPriority w:val="99"/>
    <w:rsid w:val="008A4570"/>
  </w:style>
  <w:style w:type="character" w:customStyle="1" w:styleId="spellingerror">
    <w:name w:val="spellingerror"/>
    <w:basedOn w:val="DefaultParagraphFont"/>
    <w:uiPriority w:val="99"/>
    <w:rsid w:val="008A4570"/>
  </w:style>
  <w:style w:type="paragraph" w:customStyle="1" w:styleId="paragraph">
    <w:name w:val="paragraph"/>
    <w:basedOn w:val="Normal"/>
    <w:uiPriority w:val="99"/>
    <w:rsid w:val="008A4570"/>
    <w:pPr>
      <w:autoSpaceDE w:val="0"/>
      <w:autoSpaceDN w:val="0"/>
      <w:adjustRightInd w:val="0"/>
      <w:spacing w:before="100" w:after="100" w:line="240" w:lineRule="atLeast"/>
    </w:pPr>
    <w:rPr>
      <w:rFonts w:ascii="Times New Roman" w:hAnsi="Times New Roman" w:cs="Times New Roman"/>
      <w:sz w:val="24"/>
      <w:szCs w:val="24"/>
    </w:rPr>
  </w:style>
  <w:style w:type="paragraph" w:styleId="Revision">
    <w:name w:val="Revision"/>
    <w:hidden/>
    <w:uiPriority w:val="99"/>
    <w:semiHidden/>
    <w:rsid w:val="000E5CF8"/>
    <w:pPr>
      <w:spacing w:after="0" w:line="240" w:lineRule="auto"/>
    </w:pPr>
  </w:style>
  <w:style w:type="character" w:customStyle="1" w:styleId="cf31">
    <w:name w:val="cf31"/>
    <w:basedOn w:val="DefaultParagraphFont"/>
    <w:rsid w:val="00AC4A9D"/>
    <w:rPr>
      <w:rFonts w:ascii="Segoe UI" w:hAnsi="Segoe UI" w:cs="Segoe UI" w:hint="default"/>
      <w:color w:val="0563C1"/>
      <w:sz w:val="18"/>
      <w:szCs w:val="18"/>
      <w:u w:val="single"/>
    </w:rPr>
  </w:style>
  <w:style w:type="character" w:customStyle="1" w:styleId="cf21">
    <w:name w:val="cf21"/>
    <w:basedOn w:val="DefaultParagraphFont"/>
    <w:rsid w:val="00AC4A9D"/>
    <w:rPr>
      <w:rFonts w:ascii="Segoe UI" w:hAnsi="Segoe UI" w:cs="Segoe UI" w:hint="default"/>
      <w:i/>
      <w:iCs/>
      <w:sz w:val="18"/>
      <w:szCs w:val="18"/>
    </w:rPr>
  </w:style>
  <w:style w:type="paragraph" w:styleId="NormalWeb">
    <w:name w:val="Normal (Web)"/>
    <w:basedOn w:val="Normal"/>
    <w:uiPriority w:val="99"/>
    <w:unhideWhenUsed/>
    <w:rsid w:val="00AC4A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eader">
    <w:name w:val="header"/>
    <w:basedOn w:val="Normal"/>
    <w:link w:val="HeaderChar"/>
    <w:uiPriority w:val="99"/>
    <w:unhideWhenUsed/>
    <w:rsid w:val="002F38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386E"/>
  </w:style>
  <w:style w:type="paragraph" w:styleId="Footer">
    <w:name w:val="footer"/>
    <w:basedOn w:val="Normal"/>
    <w:link w:val="FooterChar"/>
    <w:uiPriority w:val="99"/>
    <w:unhideWhenUsed/>
    <w:rsid w:val="002F38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386E"/>
  </w:style>
  <w:style w:type="character" w:styleId="LineNumber">
    <w:name w:val="line number"/>
    <w:basedOn w:val="DefaultParagraphFont"/>
    <w:uiPriority w:val="99"/>
    <w:semiHidden/>
    <w:unhideWhenUsed/>
    <w:rsid w:val="002F386E"/>
  </w:style>
  <w:style w:type="paragraph" w:customStyle="1" w:styleId="Default">
    <w:name w:val="Default"/>
    <w:rsid w:val="008F424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53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government/uploads/system/uploads/attachment_data/file/834432/evidence-compendium-26sep19.pdf" TargetMode="External"/><Relationship Id="rId18" Type="http://schemas.openxmlformats.org/officeDocument/2006/relationships/hyperlink" Target="https://www.ipcc.ch/site/assets/uploads/sites/4/2021/07/210714-IPCCJ7230-SRCCL-Complete-BOOK-HR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local-nature-recovery-more-information-on-how-the-scheme-will-work/local-nature-recovery-more-information-on-how-the-scheme-will-work" TargetMode="External"/><Relationship Id="rId17" Type="http://schemas.openxmlformats.org/officeDocument/2006/relationships/hyperlink" Target="https://doi.org/10.4060/cb6562en" TargetMode="External"/><Relationship Id="rId2" Type="http://schemas.openxmlformats.org/officeDocument/2006/relationships/numbering" Target="numbering.xml"/><Relationship Id="rId16" Type="http://schemas.openxmlformats.org/officeDocument/2006/relationships/hyperlink" Target="http://www.fao.org/3/CA3129EN/CA3129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s/farmer-opinion-tracker-for-england-october-2020" TargetMode="External"/><Relationship Id="rId5" Type="http://schemas.openxmlformats.org/officeDocument/2006/relationships/webSettings" Target="webSettings.xml"/><Relationship Id="rId15" Type="http://schemas.openxmlformats.org/officeDocument/2006/relationships/hyperlink" Target="https://ec.europa.eu/info/sites/default/files/food-farming-fisheries/key_policies/documents/factsheet-newcap-environment-fairness_en.pdf" TargetMode="External"/><Relationship Id="rId10" Type="http://schemas.openxmlformats.org/officeDocument/2006/relationships/hyperlink" Target="https://www.gov.uk/government/statistics/farmer-opinion-tracker-for-england-april-2021" TargetMode="External"/><Relationship Id="rId19" Type="http://schemas.openxmlformats.org/officeDocument/2006/relationships/hyperlink" Target="https://defrafarming.blog.gov.uk/2021/07/13/the-future-farming-resilience-fund-providers-name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egislation.gov.uk/ukpga/2021/30/contents/enact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006C2-60CE-4E70-96BB-8C21905D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17939</Words>
  <Characters>106831</Characters>
  <Application>Microsoft Office Word</Application>
  <DocSecurity>0</DocSecurity>
  <Lines>890</Lines>
  <Paragraphs>249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Auvikki De Boon</dc:creator>
  <cp:keywords/>
  <dc:description/>
  <cp:lastModifiedBy>Auvikki De Boon</cp:lastModifiedBy>
  <cp:revision>3</cp:revision>
  <cp:lastPrinted>2023-11-09T07:36:00Z</cp:lastPrinted>
  <dcterms:created xsi:type="dcterms:W3CDTF">2023-11-27T07:19:00Z</dcterms:created>
  <dcterms:modified xsi:type="dcterms:W3CDTF">2023-11-27T07:32:00Z</dcterms:modified>
</cp:coreProperties>
</file>