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877" w:rsidRPr="00C40EA7" w:rsidRDefault="00AC3877" w:rsidP="00AC3877">
      <w:pPr>
        <w:spacing w:before="100" w:beforeAutospacing="1" w:after="100" w:afterAutospacing="1" w:line="240" w:lineRule="auto"/>
        <w:rPr>
          <w:rFonts w:cstheme="minorHAnsi"/>
          <w:b/>
          <w:color w:val="000000" w:themeColor="text1"/>
          <w:sz w:val="24"/>
          <w:szCs w:val="24"/>
        </w:rPr>
      </w:pPr>
      <w:r w:rsidRPr="00C40EA7">
        <w:rPr>
          <w:rFonts w:cstheme="minorHAnsi"/>
          <w:b/>
          <w:color w:val="000000" w:themeColor="text1"/>
          <w:sz w:val="24"/>
          <w:szCs w:val="24"/>
        </w:rPr>
        <w:t>Title page</w:t>
      </w: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r w:rsidRPr="000D44CF">
        <w:rPr>
          <w:rFonts w:cstheme="minorHAnsi"/>
          <w:b/>
          <w:i/>
          <w:color w:val="000000" w:themeColor="text1"/>
          <w:sz w:val="24"/>
          <w:szCs w:val="24"/>
        </w:rPr>
        <w:t>Ancient woodland indicator</w:t>
      </w:r>
      <w:r w:rsidR="00A04FEC">
        <w:rPr>
          <w:rFonts w:cstheme="minorHAnsi"/>
          <w:b/>
          <w:i/>
          <w:color w:val="000000" w:themeColor="text1"/>
          <w:sz w:val="24"/>
          <w:szCs w:val="24"/>
        </w:rPr>
        <w:t xml:space="preserve"> species</w:t>
      </w:r>
      <w:r w:rsidRPr="000D44CF">
        <w:rPr>
          <w:rFonts w:cstheme="minorHAnsi"/>
          <w:b/>
          <w:i/>
          <w:color w:val="000000" w:themeColor="text1"/>
          <w:sz w:val="24"/>
          <w:szCs w:val="24"/>
        </w:rPr>
        <w:t xml:space="preserve">: can </w:t>
      </w:r>
      <w:r w:rsidR="00B846CC">
        <w:rPr>
          <w:rFonts w:cstheme="minorHAnsi"/>
          <w:b/>
          <w:i/>
          <w:color w:val="000000" w:themeColor="text1"/>
          <w:sz w:val="24"/>
          <w:szCs w:val="24"/>
        </w:rPr>
        <w:t>old</w:t>
      </w:r>
      <w:r w:rsidRPr="000D44CF">
        <w:rPr>
          <w:rFonts w:cstheme="minorHAnsi"/>
          <w:b/>
          <w:i/>
          <w:color w:val="000000" w:themeColor="text1"/>
          <w:sz w:val="24"/>
          <w:szCs w:val="24"/>
        </w:rPr>
        <w:t xml:space="preserve"> herbarium</w:t>
      </w:r>
      <w:r>
        <w:rPr>
          <w:rFonts w:cstheme="minorHAnsi"/>
          <w:b/>
          <w:i/>
          <w:color w:val="000000" w:themeColor="text1"/>
          <w:sz w:val="24"/>
          <w:szCs w:val="24"/>
        </w:rPr>
        <w:t xml:space="preserve"> specimens</w:t>
      </w:r>
      <w:r w:rsidRPr="000D44CF">
        <w:rPr>
          <w:rFonts w:cstheme="minorHAnsi"/>
          <w:b/>
          <w:i/>
          <w:color w:val="000000" w:themeColor="text1"/>
          <w:sz w:val="24"/>
          <w:szCs w:val="24"/>
        </w:rPr>
        <w:t xml:space="preserve"> supplement recent records to inform </w:t>
      </w:r>
      <w:r>
        <w:rPr>
          <w:rFonts w:cstheme="minorHAnsi"/>
          <w:b/>
          <w:i/>
          <w:color w:val="000000" w:themeColor="text1"/>
          <w:sz w:val="24"/>
          <w:szCs w:val="24"/>
        </w:rPr>
        <w:t>ecological</w:t>
      </w:r>
      <w:r w:rsidRPr="000D44CF">
        <w:rPr>
          <w:rFonts w:cstheme="minorHAnsi"/>
          <w:b/>
          <w:i/>
          <w:color w:val="000000" w:themeColor="text1"/>
          <w:sz w:val="24"/>
          <w:szCs w:val="24"/>
        </w:rPr>
        <w:t xml:space="preserve"> management?</w:t>
      </w: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Pr="00462D21" w:rsidRDefault="00AC3877" w:rsidP="00AC3877">
      <w:pPr>
        <w:pStyle w:val="Authornames"/>
        <w:spacing w:before="100" w:beforeAutospacing="1" w:after="100" w:afterAutospacing="1" w:line="240" w:lineRule="auto"/>
        <w:rPr>
          <w:rFonts w:asciiTheme="minorHAnsi" w:hAnsiTheme="minorHAnsi" w:cstheme="minorHAnsi"/>
          <w:sz w:val="24"/>
        </w:rPr>
      </w:pPr>
      <w:r w:rsidRPr="00BB31AF">
        <w:rPr>
          <w:rFonts w:asciiTheme="minorHAnsi" w:hAnsiTheme="minorHAnsi" w:cstheme="minorHAnsi"/>
          <w:sz w:val="24"/>
        </w:rPr>
        <w:t>Kelly Hemmings</w:t>
      </w:r>
      <w:r w:rsidRPr="00462D21">
        <w:rPr>
          <w:rFonts w:asciiTheme="minorHAnsi" w:hAnsiTheme="minorHAnsi" w:cstheme="minorHAnsi"/>
          <w:sz w:val="24"/>
        </w:rPr>
        <w:t xml:space="preserve"> </w:t>
      </w:r>
    </w:p>
    <w:p w:rsidR="00AC3877" w:rsidRPr="00462D21" w:rsidRDefault="00AC3877" w:rsidP="00AC3877">
      <w:pPr>
        <w:pStyle w:val="Affiliation"/>
        <w:spacing w:before="100" w:beforeAutospacing="1" w:after="100" w:afterAutospacing="1" w:line="240" w:lineRule="auto"/>
        <w:rPr>
          <w:rFonts w:asciiTheme="minorHAnsi" w:hAnsiTheme="minorHAnsi" w:cstheme="minorHAnsi"/>
        </w:rPr>
      </w:pPr>
      <w:r w:rsidRPr="00462D21">
        <w:rPr>
          <w:rFonts w:asciiTheme="minorHAnsi" w:hAnsiTheme="minorHAnsi" w:cstheme="minorHAnsi"/>
        </w:rPr>
        <w:t>School of Agriculture, Food, and Environment, Royal Agricultural University, Cirencester, UK</w:t>
      </w:r>
    </w:p>
    <w:p w:rsidR="00AC3877" w:rsidRPr="00400BA8" w:rsidRDefault="00AC3877" w:rsidP="00AC3877">
      <w:pPr>
        <w:pStyle w:val="PlainText"/>
        <w:spacing w:before="100" w:beforeAutospacing="1" w:after="100" w:afterAutospacing="1"/>
      </w:pPr>
      <w:r w:rsidRPr="00462D21">
        <w:rPr>
          <w:rFonts w:asciiTheme="minorHAnsi" w:hAnsiTheme="minorHAnsi" w:cstheme="minorHAnsi"/>
        </w:rPr>
        <w:t>*</w:t>
      </w:r>
      <w:hyperlink r:id="rId8" w:history="1">
        <w:r w:rsidRPr="00BB31AF">
          <w:rPr>
            <w:rStyle w:val="Hyperlink"/>
            <w:rFonts w:asciiTheme="minorHAnsi" w:hAnsiTheme="minorHAnsi" w:cstheme="minorHAnsi"/>
          </w:rPr>
          <w:t>kelly.hemmings@rau.ac.uk</w:t>
        </w:r>
      </w:hyperlink>
      <w:r w:rsidRPr="00BB31AF">
        <w:rPr>
          <w:rFonts w:asciiTheme="minorHAnsi" w:hAnsiTheme="minorHAnsi" w:cstheme="minorHAnsi"/>
        </w:rPr>
        <w:t xml:space="preserve">    </w:t>
      </w:r>
      <w:hyperlink r:id="rId9" w:history="1">
        <w:r w:rsidRPr="00BB31AF">
          <w:rPr>
            <w:rStyle w:val="Hyperlink"/>
          </w:rPr>
          <w:t>https://orcid.org/0000-0001-7658-7803</w:t>
        </w:r>
      </w:hyperlink>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Default="00AC3877" w:rsidP="00AC3877">
      <w:pPr>
        <w:spacing w:before="100" w:beforeAutospacing="1" w:after="100" w:afterAutospacing="1" w:line="240" w:lineRule="auto"/>
        <w:rPr>
          <w:rFonts w:cstheme="minorHAnsi"/>
          <w:b/>
          <w:i/>
          <w:color w:val="000000" w:themeColor="text1"/>
          <w:sz w:val="24"/>
          <w:szCs w:val="24"/>
        </w:rPr>
      </w:pPr>
    </w:p>
    <w:p w:rsidR="00AC3877" w:rsidRPr="00C40EA7" w:rsidRDefault="00AC3877" w:rsidP="00AC3877">
      <w:pPr>
        <w:spacing w:before="100" w:beforeAutospacing="1" w:after="100" w:afterAutospacing="1" w:line="240" w:lineRule="auto"/>
        <w:rPr>
          <w:rFonts w:cstheme="minorHAnsi"/>
          <w:b/>
          <w:color w:val="000000" w:themeColor="text1"/>
          <w:sz w:val="24"/>
          <w:szCs w:val="24"/>
        </w:rPr>
      </w:pPr>
      <w:r w:rsidRPr="00C40EA7">
        <w:rPr>
          <w:rFonts w:cstheme="minorHAnsi"/>
          <w:b/>
          <w:color w:val="000000" w:themeColor="text1"/>
          <w:sz w:val="24"/>
          <w:szCs w:val="24"/>
        </w:rPr>
        <w:lastRenderedPageBreak/>
        <w:t>Abstract</w:t>
      </w:r>
    </w:p>
    <w:p w:rsidR="00820454" w:rsidRDefault="00820454" w:rsidP="00820454">
      <w:pPr>
        <w:spacing w:before="100" w:beforeAutospacing="1" w:after="100" w:afterAutospacing="1" w:line="240" w:lineRule="auto"/>
        <w:rPr>
          <w:rFonts w:cstheme="minorHAnsi"/>
          <w:color w:val="000000" w:themeColor="text1"/>
          <w:sz w:val="24"/>
          <w:szCs w:val="24"/>
        </w:rPr>
      </w:pPr>
      <w:r>
        <w:rPr>
          <w:rFonts w:cstheme="minorHAnsi"/>
          <w:color w:val="000000" w:themeColor="text1"/>
          <w:sz w:val="24"/>
          <w:szCs w:val="24"/>
        </w:rPr>
        <w:t>Old herbarium specimens have become increasingly well-recognised as a rich source of ecological baseline data. For long-continuity plant communities, such as ancient woodland, these records may be particularly important for present day ecological management. To evaluate this potential, searches for pre-1950 Ancient Woodland Indicator (AWI) herbarium specimens collected in East Gloucestershire, UK, were conducted using digital open access sources and the physical Royal Agricultural University herbarium.</w:t>
      </w:r>
      <w:r w:rsidR="002060C0">
        <w:rPr>
          <w:rFonts w:cstheme="minorHAnsi"/>
          <w:color w:val="000000" w:themeColor="text1"/>
          <w:sz w:val="24"/>
          <w:szCs w:val="24"/>
        </w:rPr>
        <w:t xml:space="preserve"> In</w:t>
      </w:r>
      <w:r>
        <w:rPr>
          <w:rFonts w:cstheme="minorHAnsi"/>
          <w:color w:val="000000" w:themeColor="text1"/>
          <w:sz w:val="24"/>
          <w:szCs w:val="24"/>
        </w:rPr>
        <w:t xml:space="preserve"> total 305 specimens</w:t>
      </w:r>
      <w:r w:rsidR="002060C0">
        <w:rPr>
          <w:rFonts w:cstheme="minorHAnsi"/>
          <w:color w:val="000000" w:themeColor="text1"/>
          <w:sz w:val="24"/>
          <w:szCs w:val="24"/>
        </w:rPr>
        <w:t xml:space="preserve"> </w:t>
      </w:r>
      <w:r>
        <w:rPr>
          <w:rFonts w:cstheme="minorHAnsi"/>
          <w:color w:val="000000" w:themeColor="text1"/>
          <w:sz w:val="24"/>
          <w:szCs w:val="24"/>
        </w:rPr>
        <w:t>w</w:t>
      </w:r>
      <w:r w:rsidR="002060C0">
        <w:rPr>
          <w:rFonts w:cstheme="minorHAnsi"/>
          <w:color w:val="000000" w:themeColor="text1"/>
          <w:sz w:val="24"/>
          <w:szCs w:val="24"/>
        </w:rPr>
        <w:t>ere</w:t>
      </w:r>
      <w:r>
        <w:rPr>
          <w:rFonts w:cstheme="minorHAnsi"/>
          <w:color w:val="000000" w:themeColor="text1"/>
          <w:sz w:val="24"/>
          <w:szCs w:val="24"/>
        </w:rPr>
        <w:t xml:space="preserve"> retrieved</w:t>
      </w:r>
      <w:r w:rsidR="002060C0">
        <w:rPr>
          <w:rFonts w:cstheme="minorHAnsi"/>
          <w:color w:val="000000" w:themeColor="text1"/>
          <w:sz w:val="24"/>
          <w:szCs w:val="24"/>
        </w:rPr>
        <w:t xml:space="preserve"> from twelve herbaria, with s</w:t>
      </w:r>
      <w:r w:rsidR="001B0241">
        <w:rPr>
          <w:rFonts w:cstheme="minorHAnsi"/>
          <w:color w:val="000000" w:themeColor="text1"/>
          <w:sz w:val="24"/>
          <w:szCs w:val="24"/>
        </w:rPr>
        <w:t xml:space="preserve">mall regional </w:t>
      </w:r>
      <w:r w:rsidR="002060C0">
        <w:rPr>
          <w:rFonts w:cstheme="minorHAnsi"/>
          <w:color w:val="000000" w:themeColor="text1"/>
          <w:sz w:val="24"/>
          <w:szCs w:val="24"/>
        </w:rPr>
        <w:t xml:space="preserve">collections being particularly important sources. </w:t>
      </w:r>
      <w:r>
        <w:rPr>
          <w:rFonts w:cstheme="minorHAnsi"/>
          <w:color w:val="000000" w:themeColor="text1"/>
          <w:sz w:val="24"/>
          <w:szCs w:val="24"/>
        </w:rPr>
        <w:t>The earliest specimen dated to 1834</w:t>
      </w:r>
      <w:r w:rsidR="001B0241">
        <w:rPr>
          <w:rFonts w:cstheme="minorHAnsi"/>
          <w:color w:val="000000" w:themeColor="text1"/>
          <w:sz w:val="24"/>
          <w:szCs w:val="24"/>
        </w:rPr>
        <w:t>. There was a significant association between old specimen</w:t>
      </w:r>
      <w:r w:rsidR="002060C0">
        <w:rPr>
          <w:rFonts w:cstheme="minorHAnsi"/>
          <w:color w:val="000000" w:themeColor="text1"/>
          <w:sz w:val="24"/>
          <w:szCs w:val="24"/>
        </w:rPr>
        <w:t xml:space="preserve"> availability</w:t>
      </w:r>
      <w:r w:rsidR="001B0241">
        <w:rPr>
          <w:rFonts w:cstheme="minorHAnsi"/>
          <w:color w:val="000000" w:themeColor="text1"/>
          <w:sz w:val="24"/>
          <w:szCs w:val="24"/>
        </w:rPr>
        <w:t xml:space="preserve"> and year of collection, </w:t>
      </w:r>
      <w:r w:rsidR="002060C0">
        <w:rPr>
          <w:rFonts w:cstheme="minorHAnsi"/>
          <w:color w:val="000000" w:themeColor="text1"/>
          <w:sz w:val="24"/>
          <w:szCs w:val="24"/>
        </w:rPr>
        <w:t xml:space="preserve">due to a peak in </w:t>
      </w:r>
      <w:r w:rsidR="001B0241">
        <w:rPr>
          <w:rFonts w:cstheme="minorHAnsi"/>
          <w:color w:val="000000" w:themeColor="text1"/>
          <w:sz w:val="24"/>
          <w:szCs w:val="24"/>
        </w:rPr>
        <w:t>the late-1800s and early-1900s. O</w:t>
      </w:r>
      <w:r>
        <w:rPr>
          <w:rFonts w:cstheme="minorHAnsi"/>
          <w:color w:val="000000" w:themeColor="text1"/>
          <w:sz w:val="24"/>
          <w:szCs w:val="24"/>
        </w:rPr>
        <w:t xml:space="preserve">ver half of the AWI species for the region </w:t>
      </w:r>
      <w:r w:rsidR="001B0241">
        <w:rPr>
          <w:rFonts w:cstheme="minorHAnsi"/>
          <w:color w:val="000000" w:themeColor="text1"/>
          <w:sz w:val="24"/>
          <w:szCs w:val="24"/>
        </w:rPr>
        <w:t xml:space="preserve">were </w:t>
      </w:r>
      <w:r>
        <w:rPr>
          <w:rFonts w:cstheme="minorHAnsi"/>
          <w:color w:val="000000" w:themeColor="text1"/>
          <w:sz w:val="24"/>
          <w:szCs w:val="24"/>
        </w:rPr>
        <w:t>represented</w:t>
      </w:r>
      <w:r w:rsidR="002060C0">
        <w:rPr>
          <w:rFonts w:cstheme="minorHAnsi"/>
          <w:color w:val="000000" w:themeColor="text1"/>
          <w:sz w:val="24"/>
          <w:szCs w:val="24"/>
        </w:rPr>
        <w:t>, although some taxonomic bias was evident</w:t>
      </w:r>
      <w:r w:rsidR="001B0241">
        <w:rPr>
          <w:rFonts w:cstheme="minorHAnsi"/>
          <w:color w:val="000000" w:themeColor="text1"/>
          <w:sz w:val="24"/>
          <w:szCs w:val="24"/>
        </w:rPr>
        <w:t xml:space="preserve">. To determine if old AWI specimens contributed any new location records, 246 unique specimens with detailed </w:t>
      </w:r>
      <w:proofErr w:type="spellStart"/>
      <w:r w:rsidR="001B0241">
        <w:rPr>
          <w:rFonts w:cstheme="minorHAnsi"/>
          <w:color w:val="000000" w:themeColor="text1"/>
          <w:sz w:val="24"/>
          <w:szCs w:val="24"/>
        </w:rPr>
        <w:t>georeferences</w:t>
      </w:r>
      <w:proofErr w:type="spellEnd"/>
      <w:r w:rsidR="001B0241">
        <w:rPr>
          <w:rFonts w:cstheme="minorHAnsi"/>
          <w:color w:val="000000" w:themeColor="text1"/>
          <w:sz w:val="24"/>
          <w:szCs w:val="24"/>
        </w:rPr>
        <w:t xml:space="preserve"> were mapped and compared to the locations of 1950-1999 and 2000-2021 biological records. One third of the pre-1950 specimens had not been recorded in the same locality since collection of the old specimen, indicating either a gap in recent records or floristic change. However, length of time since specimen collection was not a predictor of a 1950-2000 or 2000-2021 record in the same locality. </w:t>
      </w:r>
      <w:r w:rsidR="002060C0">
        <w:rPr>
          <w:rFonts w:cstheme="minorHAnsi"/>
          <w:color w:val="000000" w:themeColor="text1"/>
          <w:sz w:val="24"/>
          <w:szCs w:val="24"/>
        </w:rPr>
        <w:t xml:space="preserve">Overall, </w:t>
      </w:r>
      <w:r>
        <w:rPr>
          <w:rFonts w:cstheme="minorHAnsi"/>
          <w:color w:val="000000" w:themeColor="text1"/>
          <w:sz w:val="24"/>
          <w:szCs w:val="24"/>
        </w:rPr>
        <w:t xml:space="preserve">it is highly recommended that policy-makers, land managers and field surveyors </w:t>
      </w:r>
      <w:r w:rsidR="00F56274">
        <w:rPr>
          <w:rFonts w:cstheme="minorHAnsi"/>
          <w:color w:val="000000" w:themeColor="text1"/>
          <w:sz w:val="24"/>
          <w:szCs w:val="24"/>
        </w:rPr>
        <w:t xml:space="preserve">consult </w:t>
      </w:r>
      <w:r>
        <w:rPr>
          <w:rFonts w:cstheme="minorHAnsi"/>
          <w:color w:val="000000" w:themeColor="text1"/>
          <w:sz w:val="24"/>
          <w:szCs w:val="24"/>
        </w:rPr>
        <w:t xml:space="preserve">old AWI herbarium </w:t>
      </w:r>
      <w:r w:rsidR="00F56274">
        <w:rPr>
          <w:rFonts w:cstheme="minorHAnsi"/>
          <w:color w:val="000000" w:themeColor="text1"/>
          <w:sz w:val="24"/>
          <w:szCs w:val="24"/>
        </w:rPr>
        <w:t xml:space="preserve">records for </w:t>
      </w:r>
      <w:r>
        <w:rPr>
          <w:rFonts w:cstheme="minorHAnsi"/>
          <w:color w:val="000000" w:themeColor="text1"/>
          <w:sz w:val="24"/>
          <w:szCs w:val="24"/>
        </w:rPr>
        <w:t>ancient woodland identification, management, and restoration.</w:t>
      </w:r>
    </w:p>
    <w:p w:rsidR="00820454" w:rsidRDefault="00820454" w:rsidP="00AC3877">
      <w:pPr>
        <w:spacing w:before="100" w:beforeAutospacing="1" w:after="100" w:afterAutospacing="1" w:line="240" w:lineRule="auto"/>
        <w:rPr>
          <w:rFonts w:cstheme="minorHAnsi"/>
          <w:color w:val="000000" w:themeColor="text1"/>
          <w:sz w:val="24"/>
          <w:szCs w:val="24"/>
        </w:rPr>
      </w:pPr>
    </w:p>
    <w:p w:rsidR="00AC3877" w:rsidRDefault="00AC3877" w:rsidP="00AC3877">
      <w:pPr>
        <w:spacing w:before="100" w:beforeAutospacing="1" w:after="100" w:afterAutospacing="1" w:line="240" w:lineRule="auto"/>
        <w:rPr>
          <w:rFonts w:cstheme="minorHAnsi"/>
          <w:color w:val="000000" w:themeColor="text1"/>
          <w:sz w:val="24"/>
          <w:szCs w:val="24"/>
        </w:rPr>
      </w:pPr>
    </w:p>
    <w:p w:rsidR="00AC3877" w:rsidRDefault="00AC3877" w:rsidP="00AC3877">
      <w:pPr>
        <w:spacing w:before="100" w:beforeAutospacing="1" w:after="100" w:afterAutospacing="1" w:line="240" w:lineRule="auto"/>
        <w:rPr>
          <w:rFonts w:cstheme="minorHAnsi"/>
          <w:color w:val="000000" w:themeColor="text1"/>
          <w:sz w:val="24"/>
          <w:szCs w:val="24"/>
        </w:rPr>
      </w:pPr>
    </w:p>
    <w:p w:rsidR="003E79A4" w:rsidRDefault="003E79A4" w:rsidP="00AC3877">
      <w:pPr>
        <w:spacing w:before="100" w:beforeAutospacing="1" w:after="100" w:afterAutospacing="1" w:line="240" w:lineRule="auto"/>
        <w:rPr>
          <w:rFonts w:cstheme="minorHAnsi"/>
          <w:color w:val="000000" w:themeColor="text1"/>
          <w:sz w:val="24"/>
          <w:szCs w:val="24"/>
        </w:rPr>
      </w:pPr>
    </w:p>
    <w:p w:rsidR="00AC3877" w:rsidRPr="00C40EA7" w:rsidRDefault="00AC3877" w:rsidP="00AC3877">
      <w:pPr>
        <w:spacing w:before="100" w:beforeAutospacing="1" w:after="100" w:afterAutospacing="1" w:line="240" w:lineRule="auto"/>
        <w:rPr>
          <w:rFonts w:cstheme="minorHAnsi"/>
          <w:b/>
          <w:color w:val="000000" w:themeColor="text1"/>
          <w:sz w:val="24"/>
          <w:szCs w:val="24"/>
        </w:rPr>
      </w:pPr>
      <w:r w:rsidRPr="00C40EA7">
        <w:rPr>
          <w:rFonts w:cstheme="minorHAnsi"/>
          <w:b/>
          <w:color w:val="000000" w:themeColor="text1"/>
          <w:sz w:val="24"/>
          <w:szCs w:val="24"/>
        </w:rPr>
        <w:t>Key words</w:t>
      </w:r>
    </w:p>
    <w:p w:rsidR="00AC3877" w:rsidRDefault="00AC3877" w:rsidP="00AC3877">
      <w:pPr>
        <w:spacing w:before="100" w:beforeAutospacing="1" w:after="100" w:afterAutospacing="1" w:line="240" w:lineRule="auto"/>
        <w:rPr>
          <w:rFonts w:cstheme="minorHAnsi"/>
          <w:color w:val="000000" w:themeColor="text1"/>
          <w:sz w:val="24"/>
          <w:szCs w:val="24"/>
        </w:rPr>
      </w:pPr>
      <w:r>
        <w:rPr>
          <w:rFonts w:cstheme="minorHAnsi"/>
          <w:color w:val="000000" w:themeColor="text1"/>
          <w:sz w:val="24"/>
          <w:szCs w:val="24"/>
        </w:rPr>
        <w:t>Ancient forest; connectivity; continuity forest; herbaria;</w:t>
      </w:r>
      <w:r w:rsidR="00A04FEC">
        <w:rPr>
          <w:rFonts w:cstheme="minorHAnsi"/>
          <w:color w:val="000000" w:themeColor="text1"/>
          <w:sz w:val="24"/>
          <w:szCs w:val="24"/>
        </w:rPr>
        <w:t xml:space="preserve"> inventory</w:t>
      </w:r>
      <w:r>
        <w:rPr>
          <w:rFonts w:cstheme="minorHAnsi"/>
          <w:color w:val="000000" w:themeColor="text1"/>
          <w:sz w:val="24"/>
          <w:szCs w:val="24"/>
        </w:rPr>
        <w:t xml:space="preserve">; natural history; restoration; </w:t>
      </w:r>
      <w:r w:rsidR="00A04FEC">
        <w:rPr>
          <w:rFonts w:cstheme="minorHAnsi"/>
          <w:color w:val="000000" w:themeColor="text1"/>
          <w:sz w:val="24"/>
          <w:szCs w:val="24"/>
        </w:rPr>
        <w:t>old growth forest</w:t>
      </w:r>
    </w:p>
    <w:p w:rsidR="00AC3877" w:rsidRDefault="00AC3877" w:rsidP="00AC3877">
      <w:pPr>
        <w:spacing w:before="100" w:beforeAutospacing="1" w:after="100" w:afterAutospacing="1" w:line="240" w:lineRule="auto"/>
        <w:rPr>
          <w:rFonts w:cstheme="minorHAnsi"/>
          <w:color w:val="000000" w:themeColor="text1"/>
          <w:sz w:val="24"/>
          <w:szCs w:val="24"/>
        </w:rPr>
      </w:pPr>
    </w:p>
    <w:p w:rsidR="00AC3877" w:rsidRPr="00C40EA7" w:rsidRDefault="00AC3877" w:rsidP="00AC3877">
      <w:pPr>
        <w:spacing w:before="100" w:beforeAutospacing="1" w:after="100" w:afterAutospacing="1" w:line="240" w:lineRule="auto"/>
        <w:rPr>
          <w:rFonts w:cstheme="minorHAnsi"/>
          <w:b/>
          <w:i/>
          <w:color w:val="000000" w:themeColor="text1"/>
          <w:sz w:val="24"/>
          <w:szCs w:val="24"/>
        </w:rPr>
      </w:pPr>
      <w:r w:rsidRPr="00C40EA7">
        <w:rPr>
          <w:rFonts w:cstheme="minorHAnsi"/>
          <w:b/>
          <w:color w:val="000000" w:themeColor="text1"/>
          <w:sz w:val="24"/>
          <w:szCs w:val="24"/>
        </w:rPr>
        <w:t>Introduction</w:t>
      </w:r>
    </w:p>
    <w:p w:rsidR="000475E9" w:rsidRDefault="00AC3877" w:rsidP="00AC3877">
      <w:pPr>
        <w:spacing w:before="100" w:beforeAutospacing="1" w:after="100" w:afterAutospacing="1" w:line="240" w:lineRule="auto"/>
        <w:rPr>
          <w:rFonts w:cstheme="minorHAnsi"/>
          <w:color w:val="000000" w:themeColor="text1"/>
          <w:sz w:val="24"/>
          <w:szCs w:val="24"/>
        </w:rPr>
      </w:pPr>
      <w:r>
        <w:rPr>
          <w:rFonts w:cstheme="minorHAnsi"/>
          <w:color w:val="000000" w:themeColor="text1"/>
          <w:sz w:val="24"/>
          <w:szCs w:val="24"/>
        </w:rPr>
        <w:t>Ecological records &gt;50 years old hav</w:t>
      </w:r>
      <w:r w:rsidR="003B0A2E">
        <w:rPr>
          <w:rFonts w:cstheme="minorHAnsi"/>
          <w:color w:val="000000" w:themeColor="text1"/>
          <w:sz w:val="24"/>
          <w:szCs w:val="24"/>
        </w:rPr>
        <w:t>e</w:t>
      </w:r>
      <w:r>
        <w:rPr>
          <w:rFonts w:cstheme="minorHAnsi"/>
          <w:color w:val="000000" w:themeColor="text1"/>
          <w:sz w:val="24"/>
          <w:szCs w:val="24"/>
        </w:rPr>
        <w:t xml:space="preserve"> previously</w:t>
      </w:r>
      <w:r w:rsidR="003B0A2E">
        <w:rPr>
          <w:rFonts w:cstheme="minorHAnsi"/>
          <w:color w:val="000000" w:themeColor="text1"/>
          <w:sz w:val="24"/>
          <w:szCs w:val="24"/>
        </w:rPr>
        <w:t xml:space="preserve"> been</w:t>
      </w:r>
      <w:r>
        <w:rPr>
          <w:rFonts w:cstheme="minorHAnsi"/>
          <w:color w:val="000000" w:themeColor="text1"/>
          <w:sz w:val="24"/>
          <w:szCs w:val="24"/>
        </w:rPr>
        <w:t xml:space="preserve"> overlooked in their relevance to present-day conservation action (Willis et al. 2007). Recently, increased digitisation and accessibility ha</w:t>
      </w:r>
      <w:r w:rsidR="00363FC9">
        <w:rPr>
          <w:rFonts w:cstheme="minorHAnsi"/>
          <w:color w:val="000000" w:themeColor="text1"/>
          <w:sz w:val="24"/>
          <w:szCs w:val="24"/>
        </w:rPr>
        <w:t>ve</w:t>
      </w:r>
      <w:r>
        <w:rPr>
          <w:rFonts w:cstheme="minorHAnsi"/>
          <w:color w:val="000000" w:themeColor="text1"/>
          <w:sz w:val="24"/>
          <w:szCs w:val="24"/>
        </w:rPr>
        <w:t xml:space="preserve"> greatly increased interest in t</w:t>
      </w:r>
      <w:r w:rsidRPr="000D44CF">
        <w:rPr>
          <w:rFonts w:cstheme="minorHAnsi"/>
          <w:color w:val="000000" w:themeColor="text1"/>
          <w:sz w:val="24"/>
          <w:szCs w:val="24"/>
        </w:rPr>
        <w:t xml:space="preserve">he application of </w:t>
      </w:r>
      <w:r w:rsidR="00363FC9">
        <w:rPr>
          <w:rFonts w:cstheme="minorHAnsi"/>
          <w:color w:val="000000" w:themeColor="text1"/>
          <w:sz w:val="24"/>
          <w:szCs w:val="24"/>
        </w:rPr>
        <w:t xml:space="preserve">old </w:t>
      </w:r>
      <w:r w:rsidRPr="000D44CF">
        <w:rPr>
          <w:rFonts w:cstheme="minorHAnsi"/>
          <w:color w:val="000000" w:themeColor="text1"/>
          <w:sz w:val="24"/>
          <w:szCs w:val="24"/>
        </w:rPr>
        <w:t xml:space="preserve">herbarium data to biodiversity conservation </w:t>
      </w:r>
      <w:r>
        <w:rPr>
          <w:rFonts w:cstheme="minorHAnsi"/>
          <w:color w:val="000000" w:themeColor="text1"/>
          <w:sz w:val="24"/>
          <w:szCs w:val="24"/>
        </w:rPr>
        <w:t xml:space="preserve">(e.g. </w:t>
      </w:r>
      <w:r w:rsidRPr="000D44CF">
        <w:rPr>
          <w:rFonts w:cstheme="minorHAnsi"/>
          <w:color w:val="000000" w:themeColor="text1"/>
          <w:sz w:val="24"/>
          <w:szCs w:val="24"/>
        </w:rPr>
        <w:t xml:space="preserve">James et al. 2018; Hedrick et al. 2020; </w:t>
      </w:r>
      <w:proofErr w:type="spellStart"/>
      <w:r>
        <w:rPr>
          <w:rFonts w:cstheme="minorHAnsi"/>
          <w:color w:val="000000" w:themeColor="text1"/>
          <w:sz w:val="24"/>
          <w:szCs w:val="24"/>
        </w:rPr>
        <w:t>Albani</w:t>
      </w:r>
      <w:proofErr w:type="spellEnd"/>
      <w:r>
        <w:rPr>
          <w:rFonts w:cstheme="minorHAnsi"/>
          <w:color w:val="000000" w:themeColor="text1"/>
          <w:sz w:val="24"/>
          <w:szCs w:val="24"/>
        </w:rPr>
        <w:t xml:space="preserve"> </w:t>
      </w:r>
      <w:proofErr w:type="spellStart"/>
      <w:r w:rsidRPr="000D44CF">
        <w:rPr>
          <w:rFonts w:cstheme="minorHAnsi"/>
          <w:color w:val="000000" w:themeColor="text1"/>
          <w:sz w:val="24"/>
          <w:szCs w:val="24"/>
        </w:rPr>
        <w:t>Rocchetti</w:t>
      </w:r>
      <w:proofErr w:type="spellEnd"/>
      <w:r w:rsidRPr="000D44CF">
        <w:rPr>
          <w:rFonts w:cstheme="minorHAnsi"/>
          <w:color w:val="000000" w:themeColor="text1"/>
          <w:sz w:val="24"/>
          <w:szCs w:val="24"/>
        </w:rPr>
        <w:t xml:space="preserve"> et al. 202</w:t>
      </w:r>
      <w:r>
        <w:rPr>
          <w:rFonts w:cstheme="minorHAnsi"/>
          <w:color w:val="000000" w:themeColor="text1"/>
          <w:sz w:val="24"/>
          <w:szCs w:val="24"/>
        </w:rPr>
        <w:t xml:space="preserve">1; Baldini et al. 2022; </w:t>
      </w:r>
      <w:proofErr w:type="spellStart"/>
      <w:r>
        <w:rPr>
          <w:rFonts w:cstheme="minorHAnsi"/>
          <w:color w:val="000000" w:themeColor="text1"/>
          <w:sz w:val="24"/>
          <w:szCs w:val="24"/>
        </w:rPr>
        <w:t>Heberling</w:t>
      </w:r>
      <w:proofErr w:type="spellEnd"/>
      <w:r>
        <w:rPr>
          <w:rFonts w:cstheme="minorHAnsi"/>
          <w:color w:val="000000" w:themeColor="text1"/>
          <w:sz w:val="24"/>
          <w:szCs w:val="24"/>
        </w:rPr>
        <w:t xml:space="preserve"> 2022).</w:t>
      </w:r>
      <w:r w:rsidR="000475E9">
        <w:rPr>
          <w:rFonts w:cstheme="minorHAnsi"/>
          <w:color w:val="000000" w:themeColor="text1"/>
          <w:sz w:val="24"/>
          <w:szCs w:val="24"/>
        </w:rPr>
        <w:t xml:space="preserve"> </w:t>
      </w:r>
      <w:r>
        <w:rPr>
          <w:rFonts w:cstheme="minorHAnsi"/>
          <w:color w:val="000000" w:themeColor="text1"/>
          <w:sz w:val="24"/>
          <w:szCs w:val="24"/>
        </w:rPr>
        <w:t>H</w:t>
      </w:r>
      <w:r w:rsidRPr="000D44CF">
        <w:rPr>
          <w:rFonts w:cstheme="minorHAnsi"/>
          <w:color w:val="000000" w:themeColor="text1"/>
          <w:sz w:val="24"/>
          <w:szCs w:val="24"/>
        </w:rPr>
        <w:t>erbaria often provide the earliest species distribution data available to inform current ecological decision-making (</w:t>
      </w:r>
      <w:r>
        <w:rPr>
          <w:rFonts w:cstheme="minorHAnsi"/>
          <w:color w:val="000000" w:themeColor="text1"/>
          <w:sz w:val="24"/>
          <w:szCs w:val="24"/>
        </w:rPr>
        <w:t xml:space="preserve">Meineke et al. 2018; </w:t>
      </w:r>
      <w:r w:rsidRPr="000D44CF">
        <w:rPr>
          <w:rFonts w:cstheme="minorHAnsi"/>
          <w:color w:val="000000" w:themeColor="text1"/>
          <w:sz w:val="24"/>
          <w:szCs w:val="24"/>
        </w:rPr>
        <w:t>Lang et al. 201</w:t>
      </w:r>
      <w:r>
        <w:rPr>
          <w:rFonts w:cstheme="minorHAnsi"/>
          <w:color w:val="000000" w:themeColor="text1"/>
          <w:sz w:val="24"/>
          <w:szCs w:val="24"/>
        </w:rPr>
        <w:t>9</w:t>
      </w:r>
      <w:r w:rsidRPr="000D44CF">
        <w:rPr>
          <w:rFonts w:cstheme="minorHAnsi"/>
          <w:color w:val="000000" w:themeColor="text1"/>
          <w:sz w:val="24"/>
          <w:szCs w:val="24"/>
        </w:rPr>
        <w:t>).</w:t>
      </w:r>
      <w:r>
        <w:rPr>
          <w:rFonts w:cstheme="minorHAnsi"/>
          <w:color w:val="000000" w:themeColor="text1"/>
          <w:sz w:val="24"/>
          <w:szCs w:val="24"/>
        </w:rPr>
        <w:t xml:space="preserve"> </w:t>
      </w:r>
      <w:r w:rsidR="00031DBA">
        <w:rPr>
          <w:rFonts w:cstheme="minorHAnsi"/>
          <w:color w:val="000000" w:themeColor="text1"/>
          <w:sz w:val="24"/>
          <w:szCs w:val="24"/>
        </w:rPr>
        <w:t xml:space="preserve">In particular, </w:t>
      </w:r>
      <w:r w:rsidR="00031DBA" w:rsidRPr="000D44CF">
        <w:rPr>
          <w:rFonts w:cstheme="minorHAnsi"/>
          <w:color w:val="000000" w:themeColor="text1"/>
          <w:sz w:val="24"/>
          <w:szCs w:val="24"/>
        </w:rPr>
        <w:t>preserved specimen</w:t>
      </w:r>
      <w:r w:rsidR="00031DBA">
        <w:rPr>
          <w:rFonts w:cstheme="minorHAnsi"/>
          <w:color w:val="000000" w:themeColor="text1"/>
          <w:sz w:val="24"/>
          <w:szCs w:val="24"/>
        </w:rPr>
        <w:t>s and</w:t>
      </w:r>
      <w:r w:rsidR="00031DBA" w:rsidRPr="000D44CF">
        <w:rPr>
          <w:rFonts w:cstheme="minorHAnsi"/>
          <w:color w:val="000000" w:themeColor="text1"/>
          <w:sz w:val="24"/>
          <w:szCs w:val="24"/>
        </w:rPr>
        <w:t xml:space="preserve"> </w:t>
      </w:r>
      <w:r w:rsidR="00031DBA">
        <w:rPr>
          <w:rFonts w:cstheme="minorHAnsi"/>
          <w:color w:val="000000" w:themeColor="text1"/>
          <w:sz w:val="24"/>
          <w:szCs w:val="24"/>
        </w:rPr>
        <w:t>georeferenced metadata (</w:t>
      </w:r>
      <w:r w:rsidR="00031DBA" w:rsidRPr="000D44CF">
        <w:rPr>
          <w:rFonts w:cstheme="minorHAnsi"/>
          <w:color w:val="000000" w:themeColor="text1"/>
          <w:sz w:val="24"/>
          <w:szCs w:val="24"/>
        </w:rPr>
        <w:t>taxonomic identification, collection date, and locality</w:t>
      </w:r>
      <w:r w:rsidR="00031DBA">
        <w:rPr>
          <w:rFonts w:cstheme="minorHAnsi"/>
          <w:color w:val="000000" w:themeColor="text1"/>
          <w:sz w:val="24"/>
          <w:szCs w:val="24"/>
        </w:rPr>
        <w:t xml:space="preserve">) can provide useful </w:t>
      </w:r>
      <w:r w:rsidR="00031DBA" w:rsidRPr="000D44CF">
        <w:rPr>
          <w:rFonts w:cstheme="minorHAnsi"/>
          <w:color w:val="000000" w:themeColor="text1"/>
          <w:sz w:val="24"/>
          <w:szCs w:val="24"/>
        </w:rPr>
        <w:t xml:space="preserve">baseline biogeographical data </w:t>
      </w:r>
      <w:r w:rsidR="00031DBA">
        <w:rPr>
          <w:rFonts w:cstheme="minorHAnsi"/>
          <w:color w:val="000000" w:themeColor="text1"/>
          <w:sz w:val="24"/>
          <w:szCs w:val="24"/>
        </w:rPr>
        <w:t xml:space="preserve">for </w:t>
      </w:r>
      <w:proofErr w:type="spellStart"/>
      <w:r w:rsidR="00031DBA">
        <w:rPr>
          <w:rFonts w:cstheme="minorHAnsi"/>
          <w:color w:val="000000" w:themeColor="text1"/>
          <w:sz w:val="24"/>
          <w:szCs w:val="24"/>
        </w:rPr>
        <w:t>spatio</w:t>
      </w:r>
      <w:proofErr w:type="spellEnd"/>
      <w:r w:rsidR="00031DBA">
        <w:rPr>
          <w:rFonts w:cstheme="minorHAnsi"/>
          <w:color w:val="000000" w:themeColor="text1"/>
          <w:sz w:val="24"/>
          <w:szCs w:val="24"/>
        </w:rPr>
        <w:t xml:space="preserve">-temporal studies </w:t>
      </w:r>
      <w:r w:rsidR="00031DBA" w:rsidRPr="000D44CF">
        <w:rPr>
          <w:rFonts w:cstheme="minorHAnsi"/>
          <w:color w:val="000000" w:themeColor="text1"/>
          <w:sz w:val="24"/>
          <w:szCs w:val="24"/>
        </w:rPr>
        <w:t>(Lavoie 2013</w:t>
      </w:r>
      <w:r w:rsidR="00031DBA">
        <w:rPr>
          <w:rFonts w:cstheme="minorHAnsi"/>
          <w:color w:val="000000" w:themeColor="text1"/>
          <w:sz w:val="24"/>
          <w:szCs w:val="24"/>
        </w:rPr>
        <w:t>; Le Bras 2017</w:t>
      </w:r>
      <w:r w:rsidR="00031DBA" w:rsidRPr="000D44CF">
        <w:rPr>
          <w:rFonts w:cstheme="minorHAnsi"/>
          <w:color w:val="000000" w:themeColor="text1"/>
          <w:sz w:val="24"/>
          <w:szCs w:val="24"/>
        </w:rPr>
        <w:t>).</w:t>
      </w:r>
    </w:p>
    <w:p w:rsidR="0048590D" w:rsidRDefault="00AC3877" w:rsidP="00AC3877">
      <w:pPr>
        <w:spacing w:before="100" w:beforeAutospacing="1" w:after="100" w:afterAutospacing="1" w:line="240" w:lineRule="auto"/>
        <w:rPr>
          <w:rFonts w:cstheme="minorHAnsi"/>
          <w:color w:val="000000" w:themeColor="text1"/>
          <w:sz w:val="24"/>
          <w:szCs w:val="24"/>
        </w:rPr>
      </w:pPr>
      <w:r w:rsidRPr="000D44CF">
        <w:rPr>
          <w:rFonts w:cstheme="minorHAnsi"/>
          <w:color w:val="000000" w:themeColor="text1"/>
          <w:sz w:val="24"/>
          <w:szCs w:val="24"/>
        </w:rPr>
        <w:lastRenderedPageBreak/>
        <w:t>Ancient woodland in the UK</w:t>
      </w:r>
      <w:r>
        <w:rPr>
          <w:rFonts w:cstheme="minorHAnsi"/>
          <w:color w:val="000000" w:themeColor="text1"/>
          <w:sz w:val="24"/>
          <w:szCs w:val="24"/>
        </w:rPr>
        <w:t xml:space="preserve"> is </w:t>
      </w:r>
      <w:r w:rsidRPr="000D44CF">
        <w:rPr>
          <w:rFonts w:cstheme="minorHAnsi"/>
          <w:color w:val="000000" w:themeColor="text1"/>
          <w:sz w:val="24"/>
          <w:szCs w:val="24"/>
        </w:rPr>
        <w:t xml:space="preserve">land that has been continuously wooded since at least 1600 </w:t>
      </w:r>
      <w:r w:rsidR="008C3EE6">
        <w:rPr>
          <w:rFonts w:cstheme="minorHAnsi"/>
          <w:color w:val="000000" w:themeColor="text1"/>
          <w:sz w:val="24"/>
          <w:szCs w:val="24"/>
        </w:rPr>
        <w:t>(1750 in Scotland)</w:t>
      </w:r>
      <w:r w:rsidR="00A2118B">
        <w:rPr>
          <w:rFonts w:cstheme="minorHAnsi"/>
          <w:color w:val="000000" w:themeColor="text1"/>
          <w:sz w:val="24"/>
          <w:szCs w:val="24"/>
        </w:rPr>
        <w:t xml:space="preserve"> </w:t>
      </w:r>
      <w:r w:rsidRPr="000D44CF">
        <w:rPr>
          <w:rFonts w:cstheme="minorHAnsi"/>
          <w:color w:val="000000" w:themeColor="text1"/>
          <w:sz w:val="24"/>
          <w:szCs w:val="24"/>
        </w:rPr>
        <w:t>(</w:t>
      </w:r>
      <w:r>
        <w:rPr>
          <w:rFonts w:cstheme="minorHAnsi"/>
          <w:color w:val="000000" w:themeColor="text1"/>
          <w:sz w:val="24"/>
          <w:szCs w:val="24"/>
        </w:rPr>
        <w:t>Reid et al.</w:t>
      </w:r>
      <w:r w:rsidRPr="000D44CF">
        <w:rPr>
          <w:rFonts w:cstheme="minorHAnsi"/>
          <w:color w:val="000000" w:themeColor="text1"/>
          <w:sz w:val="24"/>
          <w:szCs w:val="24"/>
        </w:rPr>
        <w:t xml:space="preserve"> 2021)</w:t>
      </w:r>
      <w:r w:rsidR="000964AC">
        <w:rPr>
          <w:rFonts w:cstheme="minorHAnsi"/>
          <w:color w:val="000000" w:themeColor="text1"/>
          <w:sz w:val="24"/>
          <w:szCs w:val="24"/>
        </w:rPr>
        <w:t xml:space="preserve">. </w:t>
      </w:r>
      <w:r w:rsidR="00A2118B">
        <w:rPr>
          <w:rFonts w:cstheme="minorHAnsi"/>
          <w:color w:val="000000" w:themeColor="text1"/>
          <w:sz w:val="24"/>
          <w:szCs w:val="24"/>
        </w:rPr>
        <w:t xml:space="preserve">This </w:t>
      </w:r>
      <w:r w:rsidR="009214C1">
        <w:rPr>
          <w:rFonts w:cstheme="minorHAnsi"/>
          <w:color w:val="000000" w:themeColor="text1"/>
          <w:sz w:val="24"/>
          <w:szCs w:val="24"/>
        </w:rPr>
        <w:t>comprise</w:t>
      </w:r>
      <w:r w:rsidR="000336C8">
        <w:rPr>
          <w:rFonts w:cstheme="minorHAnsi"/>
          <w:color w:val="000000" w:themeColor="text1"/>
          <w:sz w:val="24"/>
          <w:szCs w:val="24"/>
        </w:rPr>
        <w:t>s four land-use types</w:t>
      </w:r>
      <w:r w:rsidR="002D2607">
        <w:rPr>
          <w:rFonts w:cstheme="minorHAnsi"/>
          <w:color w:val="000000" w:themeColor="text1"/>
          <w:sz w:val="24"/>
          <w:szCs w:val="24"/>
        </w:rPr>
        <w:t>:</w:t>
      </w:r>
      <w:r w:rsidR="000336C8">
        <w:rPr>
          <w:rFonts w:cstheme="minorHAnsi"/>
          <w:color w:val="000000" w:themeColor="text1"/>
          <w:sz w:val="24"/>
          <w:szCs w:val="24"/>
        </w:rPr>
        <w:t xml:space="preserve"> </w:t>
      </w:r>
      <w:r w:rsidR="000336C8" w:rsidRPr="006B6E8D">
        <w:rPr>
          <w:rFonts w:cstheme="minorHAnsi"/>
          <w:color w:val="000000" w:themeColor="text1"/>
          <w:sz w:val="24"/>
          <w:szCs w:val="24"/>
        </w:rPr>
        <w:t>ancient semi-natural woodland</w:t>
      </w:r>
      <w:r w:rsidR="000336C8" w:rsidRPr="006B6E8D">
        <w:rPr>
          <w:rFonts w:cstheme="minorHAnsi"/>
          <w:color w:val="0B0C0C"/>
          <w:sz w:val="24"/>
          <w:szCs w:val="24"/>
          <w:shd w:val="clear" w:color="auto" w:fill="FFFFFF"/>
        </w:rPr>
        <w:t>;</w:t>
      </w:r>
      <w:r w:rsidR="000336C8">
        <w:rPr>
          <w:rFonts w:cstheme="minorHAnsi"/>
          <w:color w:val="0B0C0C"/>
          <w:sz w:val="24"/>
          <w:szCs w:val="24"/>
          <w:shd w:val="clear" w:color="auto" w:fill="FFFFFF"/>
        </w:rPr>
        <w:t xml:space="preserve"> </w:t>
      </w:r>
      <w:r w:rsidR="000336C8" w:rsidRPr="006B6E8D">
        <w:rPr>
          <w:rFonts w:cstheme="minorHAnsi"/>
          <w:color w:val="000000" w:themeColor="text1"/>
          <w:sz w:val="24"/>
          <w:szCs w:val="24"/>
        </w:rPr>
        <w:t>plantations on ancient woodland sites</w:t>
      </w:r>
      <w:r w:rsidR="000336C8">
        <w:rPr>
          <w:rFonts w:cstheme="minorHAnsi"/>
          <w:color w:val="000000" w:themeColor="text1"/>
          <w:sz w:val="24"/>
          <w:szCs w:val="24"/>
        </w:rPr>
        <w:t xml:space="preserve">; </w:t>
      </w:r>
      <w:r w:rsidR="000336C8" w:rsidRPr="006B6E8D">
        <w:rPr>
          <w:rFonts w:cstheme="minorHAnsi"/>
          <w:color w:val="000000" w:themeColor="text1"/>
          <w:sz w:val="24"/>
          <w:szCs w:val="24"/>
        </w:rPr>
        <w:t>ancient wood pasture and parkland;</w:t>
      </w:r>
      <w:r w:rsidR="000336C8">
        <w:rPr>
          <w:rFonts w:cstheme="minorHAnsi"/>
          <w:color w:val="000000" w:themeColor="text1"/>
          <w:sz w:val="24"/>
          <w:szCs w:val="24"/>
        </w:rPr>
        <w:t xml:space="preserve"> </w:t>
      </w:r>
      <w:r w:rsidR="000336C8" w:rsidRPr="006B6E8D">
        <w:rPr>
          <w:rFonts w:cstheme="minorHAnsi"/>
          <w:color w:val="000000" w:themeColor="text1"/>
          <w:sz w:val="24"/>
          <w:szCs w:val="24"/>
        </w:rPr>
        <w:t>infilled ancient wood pasture and parkland</w:t>
      </w:r>
      <w:r w:rsidR="00737CB2">
        <w:rPr>
          <w:rFonts w:cstheme="minorHAnsi"/>
          <w:color w:val="000000" w:themeColor="text1"/>
          <w:sz w:val="24"/>
          <w:szCs w:val="24"/>
        </w:rPr>
        <w:t xml:space="preserve"> (for definitions see </w:t>
      </w:r>
      <w:r w:rsidR="00737CB2" w:rsidRPr="008E27B7">
        <w:rPr>
          <w:rFonts w:cstheme="minorHAnsi"/>
          <w:color w:val="000000" w:themeColor="text1"/>
          <w:sz w:val="24"/>
          <w:szCs w:val="24"/>
        </w:rPr>
        <w:t>DEFRA et al. (2022)</w:t>
      </w:r>
      <w:r w:rsidR="00737CB2">
        <w:rPr>
          <w:rFonts w:cstheme="minorHAnsi"/>
          <w:color w:val="000000" w:themeColor="text1"/>
          <w:sz w:val="24"/>
          <w:szCs w:val="24"/>
        </w:rPr>
        <w:t>)</w:t>
      </w:r>
      <w:r w:rsidR="000336C8">
        <w:rPr>
          <w:rFonts w:cstheme="minorHAnsi"/>
          <w:color w:val="000000" w:themeColor="text1"/>
          <w:sz w:val="24"/>
          <w:szCs w:val="24"/>
        </w:rPr>
        <w:t>. These vary in terms of canopy openness,</w:t>
      </w:r>
      <w:r w:rsidR="006D617C">
        <w:rPr>
          <w:rFonts w:cstheme="minorHAnsi"/>
          <w:color w:val="000000" w:themeColor="text1"/>
          <w:sz w:val="24"/>
          <w:szCs w:val="24"/>
        </w:rPr>
        <w:t xml:space="preserve"> floristic composition, </w:t>
      </w:r>
      <w:r w:rsidR="000336C8">
        <w:rPr>
          <w:rFonts w:cstheme="minorHAnsi"/>
          <w:color w:val="000000" w:themeColor="text1"/>
          <w:sz w:val="24"/>
          <w:szCs w:val="24"/>
        </w:rPr>
        <w:t>silvicultural or pastoral uses, and planted or natural regeneration, but the uniting factor is centuries-long wooded continuity (</w:t>
      </w:r>
      <w:proofErr w:type="spellStart"/>
      <w:r w:rsidR="000336C8">
        <w:rPr>
          <w:rFonts w:cstheme="minorHAnsi"/>
          <w:color w:val="000000" w:themeColor="text1"/>
          <w:sz w:val="24"/>
          <w:szCs w:val="24"/>
        </w:rPr>
        <w:t>Peterken</w:t>
      </w:r>
      <w:proofErr w:type="spellEnd"/>
      <w:r w:rsidR="000336C8">
        <w:rPr>
          <w:rFonts w:cstheme="minorHAnsi"/>
          <w:color w:val="000000" w:themeColor="text1"/>
          <w:sz w:val="24"/>
          <w:szCs w:val="24"/>
        </w:rPr>
        <w:t xml:space="preserve"> 2018). </w:t>
      </w:r>
      <w:r w:rsidR="001705E5">
        <w:rPr>
          <w:rFonts w:cstheme="minorHAnsi"/>
          <w:color w:val="000000" w:themeColor="text1"/>
          <w:sz w:val="24"/>
          <w:szCs w:val="24"/>
        </w:rPr>
        <w:t>Since th</w:t>
      </w:r>
      <w:r w:rsidR="000336C8">
        <w:rPr>
          <w:rFonts w:cstheme="minorHAnsi"/>
          <w:color w:val="000000" w:themeColor="text1"/>
          <w:sz w:val="24"/>
          <w:szCs w:val="24"/>
        </w:rPr>
        <w:t>e</w:t>
      </w:r>
      <w:r w:rsidR="001705E5">
        <w:rPr>
          <w:rFonts w:cstheme="minorHAnsi"/>
          <w:color w:val="000000" w:themeColor="text1"/>
          <w:sz w:val="24"/>
          <w:szCs w:val="24"/>
        </w:rPr>
        <w:t xml:space="preserve"> date threshold, and often long before, </w:t>
      </w:r>
      <w:r w:rsidR="000336C8">
        <w:rPr>
          <w:rFonts w:cstheme="minorHAnsi"/>
          <w:color w:val="000000" w:themeColor="text1"/>
          <w:sz w:val="24"/>
          <w:szCs w:val="24"/>
        </w:rPr>
        <w:t xml:space="preserve">the land has </w:t>
      </w:r>
      <w:r w:rsidR="00D518E5">
        <w:rPr>
          <w:rFonts w:cstheme="minorHAnsi"/>
          <w:color w:val="000000" w:themeColor="text1"/>
          <w:sz w:val="24"/>
          <w:szCs w:val="24"/>
        </w:rPr>
        <w:t>been wooded, and even if felled, replanted without any other intervening land-use: it</w:t>
      </w:r>
      <w:r w:rsidR="000336C8">
        <w:rPr>
          <w:rFonts w:cstheme="minorHAnsi"/>
          <w:color w:val="000000" w:themeColor="text1"/>
          <w:sz w:val="24"/>
          <w:szCs w:val="24"/>
        </w:rPr>
        <w:t xml:space="preserve"> </w:t>
      </w:r>
      <w:r w:rsidR="00D518E5">
        <w:rPr>
          <w:rFonts w:cstheme="minorHAnsi"/>
          <w:color w:val="000000" w:themeColor="text1"/>
          <w:sz w:val="24"/>
          <w:szCs w:val="24"/>
        </w:rPr>
        <w:t xml:space="preserve">is </w:t>
      </w:r>
      <w:r w:rsidR="000336C8">
        <w:rPr>
          <w:rFonts w:cstheme="minorHAnsi"/>
          <w:color w:val="000000" w:themeColor="text1"/>
          <w:sz w:val="24"/>
          <w:szCs w:val="24"/>
        </w:rPr>
        <w:t xml:space="preserve">therefore uninfluenced by agricultural inputs or </w:t>
      </w:r>
      <w:r w:rsidR="009214C1">
        <w:rPr>
          <w:rFonts w:cstheme="minorHAnsi"/>
          <w:color w:val="000000" w:themeColor="text1"/>
          <w:sz w:val="24"/>
          <w:szCs w:val="24"/>
        </w:rPr>
        <w:t xml:space="preserve">cultivation </w:t>
      </w:r>
      <w:r w:rsidR="00EB6216">
        <w:rPr>
          <w:rFonts w:cstheme="minorHAnsi"/>
          <w:color w:val="000000" w:themeColor="text1"/>
          <w:sz w:val="24"/>
          <w:szCs w:val="24"/>
        </w:rPr>
        <w:t xml:space="preserve">(DEFRA et al. 2022). </w:t>
      </w:r>
      <w:r w:rsidR="008B26E0">
        <w:rPr>
          <w:rFonts w:cstheme="minorHAnsi"/>
          <w:color w:val="000000" w:themeColor="text1"/>
          <w:sz w:val="24"/>
          <w:szCs w:val="24"/>
        </w:rPr>
        <w:t xml:space="preserve">As such, </w:t>
      </w:r>
      <w:r w:rsidR="003E79A4">
        <w:rPr>
          <w:rFonts w:cstheme="minorHAnsi"/>
          <w:color w:val="000000" w:themeColor="text1"/>
          <w:sz w:val="24"/>
          <w:szCs w:val="24"/>
        </w:rPr>
        <w:t>ancient woodland</w:t>
      </w:r>
      <w:r w:rsidR="00235B7C">
        <w:rPr>
          <w:rFonts w:cstheme="minorHAnsi"/>
          <w:color w:val="000000" w:themeColor="text1"/>
          <w:sz w:val="24"/>
          <w:szCs w:val="24"/>
        </w:rPr>
        <w:t xml:space="preserve"> has a high conservation value and</w:t>
      </w:r>
      <w:r w:rsidR="008B26E0">
        <w:rPr>
          <w:rFonts w:cstheme="minorHAnsi"/>
          <w:color w:val="000000" w:themeColor="text1"/>
          <w:sz w:val="24"/>
          <w:szCs w:val="24"/>
        </w:rPr>
        <w:t xml:space="preserve"> is widely</w:t>
      </w:r>
      <w:r w:rsidR="008B26E0" w:rsidRPr="000D44CF">
        <w:rPr>
          <w:rFonts w:cstheme="minorHAnsi"/>
          <w:color w:val="000000" w:themeColor="text1"/>
          <w:sz w:val="24"/>
          <w:szCs w:val="24"/>
        </w:rPr>
        <w:t xml:space="preserve"> considered </w:t>
      </w:r>
      <w:r w:rsidR="008B26E0">
        <w:rPr>
          <w:rFonts w:cstheme="minorHAnsi"/>
          <w:color w:val="000000" w:themeColor="text1"/>
          <w:sz w:val="24"/>
          <w:szCs w:val="24"/>
        </w:rPr>
        <w:t>to be</w:t>
      </w:r>
      <w:r w:rsidR="008B26E0" w:rsidRPr="000D44CF">
        <w:rPr>
          <w:rFonts w:cstheme="minorHAnsi"/>
          <w:color w:val="000000" w:themeColor="text1"/>
          <w:sz w:val="24"/>
          <w:szCs w:val="24"/>
        </w:rPr>
        <w:t xml:space="preserve"> irreplaceable</w:t>
      </w:r>
      <w:r w:rsidR="008B26E0">
        <w:rPr>
          <w:rFonts w:cstheme="minorHAnsi"/>
          <w:color w:val="000000" w:themeColor="text1"/>
          <w:sz w:val="24"/>
          <w:szCs w:val="24"/>
        </w:rPr>
        <w:t xml:space="preserve"> </w:t>
      </w:r>
      <w:r w:rsidR="008B26E0" w:rsidRPr="000D44CF">
        <w:rPr>
          <w:rFonts w:cstheme="minorHAnsi"/>
          <w:color w:val="000000" w:themeColor="text1"/>
          <w:sz w:val="24"/>
          <w:szCs w:val="24"/>
        </w:rPr>
        <w:t>(</w:t>
      </w:r>
      <w:r w:rsidR="008B26E0" w:rsidRPr="008E27B7">
        <w:rPr>
          <w:rFonts w:cstheme="minorHAnsi"/>
          <w:color w:val="000000" w:themeColor="text1"/>
          <w:sz w:val="24"/>
          <w:szCs w:val="24"/>
        </w:rPr>
        <w:t>UK Government 2021</w:t>
      </w:r>
      <w:r w:rsidR="008B26E0">
        <w:rPr>
          <w:rFonts w:cstheme="minorHAnsi"/>
          <w:color w:val="000000" w:themeColor="text1"/>
          <w:sz w:val="24"/>
          <w:szCs w:val="24"/>
        </w:rPr>
        <w:t>; Reid et al.</w:t>
      </w:r>
      <w:r w:rsidR="008B26E0" w:rsidRPr="000D44CF">
        <w:rPr>
          <w:rFonts w:cstheme="minorHAnsi"/>
          <w:color w:val="000000" w:themeColor="text1"/>
          <w:sz w:val="24"/>
          <w:szCs w:val="24"/>
        </w:rPr>
        <w:t xml:space="preserve"> 2021)</w:t>
      </w:r>
      <w:r w:rsidR="008B26E0">
        <w:rPr>
          <w:rFonts w:cstheme="minorHAnsi"/>
          <w:color w:val="000000" w:themeColor="text1"/>
          <w:sz w:val="24"/>
          <w:szCs w:val="24"/>
        </w:rPr>
        <w:t xml:space="preserve">. </w:t>
      </w:r>
      <w:r w:rsidR="00DA61D5">
        <w:rPr>
          <w:rFonts w:cstheme="minorHAnsi"/>
          <w:color w:val="000000" w:themeColor="text1"/>
          <w:sz w:val="24"/>
          <w:szCs w:val="24"/>
        </w:rPr>
        <w:t xml:space="preserve">The ancient woodland concept arose to distinguish this </w:t>
      </w:r>
      <w:r w:rsidR="00B846CC">
        <w:rPr>
          <w:rFonts w:cstheme="minorHAnsi"/>
          <w:color w:val="000000" w:themeColor="text1"/>
          <w:sz w:val="24"/>
          <w:szCs w:val="24"/>
        </w:rPr>
        <w:t xml:space="preserve">important </w:t>
      </w:r>
      <w:r w:rsidR="00DA61D5">
        <w:rPr>
          <w:rFonts w:cstheme="minorHAnsi"/>
          <w:color w:val="000000" w:themeColor="text1"/>
          <w:sz w:val="24"/>
          <w:szCs w:val="24"/>
        </w:rPr>
        <w:t>habitat</w:t>
      </w:r>
      <w:r w:rsidR="009214C1">
        <w:rPr>
          <w:rFonts w:cstheme="minorHAnsi"/>
          <w:color w:val="000000" w:themeColor="text1"/>
          <w:sz w:val="24"/>
          <w:szCs w:val="24"/>
        </w:rPr>
        <w:t xml:space="preserve"> - </w:t>
      </w:r>
      <w:r w:rsidR="00235B7C">
        <w:rPr>
          <w:rFonts w:cstheme="minorHAnsi"/>
          <w:color w:val="000000" w:themeColor="text1"/>
          <w:sz w:val="24"/>
          <w:szCs w:val="24"/>
        </w:rPr>
        <w:t xml:space="preserve">along with its </w:t>
      </w:r>
      <w:r w:rsidR="00DA61D5">
        <w:rPr>
          <w:rFonts w:cstheme="minorHAnsi"/>
          <w:color w:val="000000" w:themeColor="text1"/>
          <w:sz w:val="24"/>
          <w:szCs w:val="24"/>
        </w:rPr>
        <w:t>distinctive ecology, ecosystem services, and cultural heritag</w:t>
      </w:r>
      <w:r w:rsidR="009214C1">
        <w:rPr>
          <w:rFonts w:cstheme="minorHAnsi"/>
          <w:color w:val="000000" w:themeColor="text1"/>
          <w:sz w:val="24"/>
          <w:szCs w:val="24"/>
        </w:rPr>
        <w:t xml:space="preserve">e - </w:t>
      </w:r>
      <w:r w:rsidR="00DA61D5">
        <w:rPr>
          <w:rFonts w:cstheme="minorHAnsi"/>
          <w:color w:val="000000" w:themeColor="text1"/>
          <w:sz w:val="24"/>
          <w:szCs w:val="24"/>
        </w:rPr>
        <w:t xml:space="preserve">from </w:t>
      </w:r>
      <w:r w:rsidR="002764F1">
        <w:rPr>
          <w:rFonts w:cstheme="minorHAnsi"/>
          <w:color w:val="000000" w:themeColor="text1"/>
          <w:sz w:val="24"/>
          <w:szCs w:val="24"/>
        </w:rPr>
        <w:t xml:space="preserve">newer </w:t>
      </w:r>
      <w:r w:rsidR="00DA61D5">
        <w:rPr>
          <w:rFonts w:cstheme="minorHAnsi"/>
          <w:color w:val="000000" w:themeColor="text1"/>
          <w:sz w:val="24"/>
          <w:szCs w:val="24"/>
        </w:rPr>
        <w:t>woodlands established on other land-uses (</w:t>
      </w:r>
      <w:proofErr w:type="spellStart"/>
      <w:r w:rsidR="00DA61D5">
        <w:rPr>
          <w:rFonts w:cstheme="minorHAnsi"/>
          <w:color w:val="000000" w:themeColor="text1"/>
          <w:sz w:val="24"/>
          <w:szCs w:val="24"/>
        </w:rPr>
        <w:t>Peterken</w:t>
      </w:r>
      <w:proofErr w:type="spellEnd"/>
      <w:r w:rsidR="00DA61D5">
        <w:rPr>
          <w:rFonts w:cstheme="minorHAnsi"/>
          <w:color w:val="000000" w:themeColor="text1"/>
          <w:sz w:val="24"/>
          <w:szCs w:val="24"/>
        </w:rPr>
        <w:t xml:space="preserve"> 2018). </w:t>
      </w:r>
      <w:r w:rsidR="00235B7C">
        <w:rPr>
          <w:rFonts w:cstheme="minorHAnsi"/>
          <w:color w:val="000000" w:themeColor="text1"/>
          <w:sz w:val="24"/>
          <w:szCs w:val="24"/>
        </w:rPr>
        <w:t xml:space="preserve">Concepts analogous to ancient woodland are recognised internationally </w:t>
      </w:r>
      <w:r w:rsidR="006165EA">
        <w:rPr>
          <w:rFonts w:cstheme="minorHAnsi"/>
          <w:color w:val="000000" w:themeColor="text1"/>
          <w:sz w:val="24"/>
          <w:szCs w:val="24"/>
        </w:rPr>
        <w:t>(</w:t>
      </w:r>
      <w:r w:rsidR="00235B7C">
        <w:rPr>
          <w:rFonts w:cstheme="minorHAnsi"/>
          <w:color w:val="000000" w:themeColor="text1"/>
          <w:sz w:val="24"/>
          <w:szCs w:val="24"/>
        </w:rPr>
        <w:t xml:space="preserve">e.g. </w:t>
      </w:r>
      <w:proofErr w:type="spellStart"/>
      <w:r w:rsidR="006165EA" w:rsidRPr="00D1078F">
        <w:rPr>
          <w:color w:val="000000" w:themeColor="text1"/>
          <w:sz w:val="24"/>
          <w:szCs w:val="24"/>
        </w:rPr>
        <w:t>K</w:t>
      </w:r>
      <w:r w:rsidR="00AA50E5">
        <w:rPr>
          <w:color w:val="000000" w:themeColor="text1"/>
          <w:sz w:val="24"/>
          <w:szCs w:val="24"/>
        </w:rPr>
        <w:t>i</w:t>
      </w:r>
      <w:r w:rsidR="006165EA" w:rsidRPr="00D1078F">
        <w:rPr>
          <w:color w:val="000000" w:themeColor="text1"/>
          <w:sz w:val="24"/>
          <w:szCs w:val="24"/>
        </w:rPr>
        <w:t>rca</w:t>
      </w:r>
      <w:proofErr w:type="spellEnd"/>
      <w:r w:rsidR="006165EA" w:rsidRPr="00D1078F">
        <w:rPr>
          <w:color w:val="000000" w:themeColor="text1"/>
          <w:sz w:val="24"/>
          <w:szCs w:val="24"/>
        </w:rPr>
        <w:t xml:space="preserve"> et al. 2018; </w:t>
      </w:r>
      <w:r w:rsidR="006165EA">
        <w:rPr>
          <w:rFonts w:cstheme="minorHAnsi"/>
          <w:color w:val="000000" w:themeColor="text1"/>
          <w:sz w:val="24"/>
          <w:szCs w:val="24"/>
        </w:rPr>
        <w:t>McMullin and Wiersma</w:t>
      </w:r>
      <w:r w:rsidR="006165EA" w:rsidRPr="000D44CF">
        <w:rPr>
          <w:rFonts w:cstheme="minorHAnsi"/>
          <w:color w:val="000000" w:themeColor="text1"/>
          <w:sz w:val="24"/>
          <w:szCs w:val="24"/>
        </w:rPr>
        <w:t xml:space="preserve"> 20</w:t>
      </w:r>
      <w:r w:rsidR="006165EA">
        <w:rPr>
          <w:rFonts w:cstheme="minorHAnsi"/>
          <w:color w:val="000000" w:themeColor="text1"/>
          <w:sz w:val="24"/>
          <w:szCs w:val="24"/>
        </w:rPr>
        <w:t>1</w:t>
      </w:r>
      <w:r w:rsidR="006165EA" w:rsidRPr="000D44CF">
        <w:rPr>
          <w:rFonts w:cstheme="minorHAnsi"/>
          <w:color w:val="000000" w:themeColor="text1"/>
          <w:sz w:val="24"/>
          <w:szCs w:val="24"/>
        </w:rPr>
        <w:t>9</w:t>
      </w:r>
      <w:r w:rsidR="00235B7C">
        <w:rPr>
          <w:rFonts w:cstheme="minorHAnsi"/>
          <w:color w:val="000000" w:themeColor="text1"/>
          <w:sz w:val="24"/>
          <w:szCs w:val="24"/>
        </w:rPr>
        <w:t>).</w:t>
      </w:r>
    </w:p>
    <w:p w:rsidR="00B846CC" w:rsidRPr="00B846CC" w:rsidRDefault="00B846CC" w:rsidP="00B846CC">
      <w:pPr>
        <w:spacing w:before="100" w:beforeAutospacing="1" w:after="100" w:afterAutospacing="1" w:line="240" w:lineRule="auto"/>
        <w:rPr>
          <w:rFonts w:cstheme="minorHAnsi"/>
          <w:color w:val="000000" w:themeColor="text1"/>
          <w:sz w:val="24"/>
          <w:szCs w:val="24"/>
        </w:rPr>
      </w:pPr>
      <w:r>
        <w:rPr>
          <w:rFonts w:cstheme="minorHAnsi"/>
          <w:color w:val="000000" w:themeColor="text1"/>
          <w:sz w:val="24"/>
          <w:szCs w:val="24"/>
        </w:rPr>
        <w:t xml:space="preserve">Ancient woodland has </w:t>
      </w:r>
      <w:r w:rsidR="00A04FEC">
        <w:rPr>
          <w:rFonts w:cstheme="minorHAnsi"/>
          <w:color w:val="000000" w:themeColor="text1"/>
          <w:sz w:val="24"/>
          <w:szCs w:val="24"/>
        </w:rPr>
        <w:t xml:space="preserve">long </w:t>
      </w:r>
      <w:r>
        <w:rPr>
          <w:rFonts w:cstheme="minorHAnsi"/>
          <w:color w:val="000000" w:themeColor="text1"/>
          <w:sz w:val="24"/>
          <w:szCs w:val="24"/>
        </w:rPr>
        <w:t>been subject to habitat loss and change</w:t>
      </w:r>
      <w:r w:rsidR="00A2118B">
        <w:rPr>
          <w:rFonts w:cstheme="minorHAnsi"/>
          <w:color w:val="000000" w:themeColor="text1"/>
          <w:sz w:val="24"/>
          <w:szCs w:val="24"/>
        </w:rPr>
        <w:t>, coverin</w:t>
      </w:r>
      <w:r w:rsidR="00D84268">
        <w:rPr>
          <w:rFonts w:cstheme="minorHAnsi"/>
          <w:color w:val="000000" w:themeColor="text1"/>
          <w:sz w:val="24"/>
          <w:szCs w:val="24"/>
        </w:rPr>
        <w:t>g</w:t>
      </w:r>
      <w:r w:rsidR="00A2118B">
        <w:rPr>
          <w:rFonts w:cstheme="minorHAnsi"/>
          <w:color w:val="000000" w:themeColor="text1"/>
          <w:sz w:val="24"/>
          <w:szCs w:val="24"/>
        </w:rPr>
        <w:t xml:space="preserve"> just 2.5% of </w:t>
      </w:r>
      <w:r w:rsidR="003B0A2E">
        <w:rPr>
          <w:rFonts w:cstheme="minorHAnsi"/>
          <w:color w:val="000000" w:themeColor="text1"/>
          <w:sz w:val="24"/>
          <w:szCs w:val="24"/>
        </w:rPr>
        <w:t xml:space="preserve">the </w:t>
      </w:r>
      <w:r w:rsidR="00A2118B">
        <w:rPr>
          <w:rFonts w:cstheme="minorHAnsi"/>
          <w:color w:val="000000" w:themeColor="text1"/>
          <w:sz w:val="24"/>
          <w:szCs w:val="24"/>
        </w:rPr>
        <w:t>UK’s land area today (Reid et al. 2021)</w:t>
      </w:r>
      <w:r w:rsidR="00A93139">
        <w:rPr>
          <w:rFonts w:cstheme="minorHAnsi"/>
          <w:color w:val="000000" w:themeColor="text1"/>
          <w:sz w:val="24"/>
          <w:szCs w:val="24"/>
        </w:rPr>
        <w:t xml:space="preserve">. </w:t>
      </w:r>
      <w:r w:rsidR="00391B0E">
        <w:rPr>
          <w:rFonts w:cstheme="minorHAnsi"/>
          <w:color w:val="000000" w:themeColor="text1"/>
          <w:sz w:val="24"/>
          <w:szCs w:val="24"/>
        </w:rPr>
        <w:t xml:space="preserve">From the 1800s to mid-1900s many </w:t>
      </w:r>
      <w:r w:rsidR="00970BB5">
        <w:rPr>
          <w:rFonts w:cstheme="minorHAnsi"/>
          <w:color w:val="000000" w:themeColor="text1"/>
          <w:sz w:val="24"/>
          <w:szCs w:val="24"/>
        </w:rPr>
        <w:t xml:space="preserve">ancient woodlands </w:t>
      </w:r>
      <w:r w:rsidR="00391B0E">
        <w:rPr>
          <w:rFonts w:cstheme="minorHAnsi"/>
          <w:color w:val="000000" w:themeColor="text1"/>
          <w:sz w:val="24"/>
          <w:szCs w:val="24"/>
        </w:rPr>
        <w:t>were degraded or lost due to the enclos</w:t>
      </w:r>
      <w:r w:rsidR="00A04FEC">
        <w:rPr>
          <w:rFonts w:cstheme="minorHAnsi"/>
          <w:color w:val="000000" w:themeColor="text1"/>
          <w:sz w:val="24"/>
          <w:szCs w:val="24"/>
        </w:rPr>
        <w:t>ure</w:t>
      </w:r>
      <w:r w:rsidR="00391B0E">
        <w:rPr>
          <w:rFonts w:cstheme="minorHAnsi"/>
          <w:color w:val="000000" w:themeColor="text1"/>
          <w:sz w:val="24"/>
          <w:szCs w:val="24"/>
        </w:rPr>
        <w:t xml:space="preserve"> of the countryside, shifts in land use du</w:t>
      </w:r>
      <w:r w:rsidR="00A04FEC">
        <w:rPr>
          <w:rFonts w:cstheme="minorHAnsi"/>
          <w:color w:val="000000" w:themeColor="text1"/>
          <w:sz w:val="24"/>
          <w:szCs w:val="24"/>
        </w:rPr>
        <w:t>ring</w:t>
      </w:r>
      <w:r w:rsidR="00391B0E">
        <w:rPr>
          <w:rFonts w:cstheme="minorHAnsi"/>
          <w:color w:val="000000" w:themeColor="text1"/>
          <w:sz w:val="24"/>
          <w:szCs w:val="24"/>
        </w:rPr>
        <w:t xml:space="preserve"> the agricultural and industrial revolutions, and the introduction of modern forestry practices (Rotherham, 2022).</w:t>
      </w:r>
      <w:r w:rsidR="00A04FEC">
        <w:rPr>
          <w:rFonts w:cstheme="minorHAnsi"/>
          <w:color w:val="000000" w:themeColor="text1"/>
          <w:sz w:val="24"/>
          <w:szCs w:val="24"/>
        </w:rPr>
        <w:t xml:space="preserve"> Most notably</w:t>
      </w:r>
      <w:r w:rsidR="00391B0E">
        <w:rPr>
          <w:rFonts w:cstheme="minorHAnsi"/>
          <w:color w:val="000000" w:themeColor="text1"/>
          <w:sz w:val="24"/>
          <w:szCs w:val="24"/>
        </w:rPr>
        <w:t xml:space="preserve">, </w:t>
      </w:r>
      <w:r w:rsidR="00A93139">
        <w:rPr>
          <w:rFonts w:cstheme="minorHAnsi"/>
          <w:color w:val="000000" w:themeColor="text1"/>
          <w:sz w:val="24"/>
          <w:szCs w:val="24"/>
        </w:rPr>
        <w:t>between the 1950s and 1980s</w:t>
      </w:r>
      <w:r w:rsidR="00C85F21">
        <w:rPr>
          <w:rFonts w:cstheme="minorHAnsi"/>
          <w:color w:val="000000" w:themeColor="text1"/>
          <w:sz w:val="24"/>
          <w:szCs w:val="24"/>
        </w:rPr>
        <w:t xml:space="preserve">, 39% of ancient semi-natural woodland area was converted to plantation forestry and a </w:t>
      </w:r>
      <w:r>
        <w:rPr>
          <w:rFonts w:cstheme="minorHAnsi"/>
          <w:color w:val="000000" w:themeColor="text1"/>
          <w:sz w:val="24"/>
          <w:szCs w:val="24"/>
        </w:rPr>
        <w:t>further 9% was lost to agriculture</w:t>
      </w:r>
      <w:r w:rsidR="00C85F21">
        <w:rPr>
          <w:rFonts w:cstheme="minorHAnsi"/>
          <w:color w:val="000000" w:themeColor="text1"/>
          <w:sz w:val="24"/>
          <w:szCs w:val="24"/>
        </w:rPr>
        <w:t xml:space="preserve"> </w:t>
      </w:r>
      <w:r w:rsidRPr="000D44CF">
        <w:rPr>
          <w:rFonts w:cstheme="minorHAnsi"/>
          <w:color w:val="000000" w:themeColor="text1"/>
          <w:sz w:val="24"/>
          <w:szCs w:val="24"/>
        </w:rPr>
        <w:t>(</w:t>
      </w:r>
      <w:r>
        <w:rPr>
          <w:rFonts w:cstheme="minorHAnsi"/>
          <w:color w:val="000000" w:themeColor="text1"/>
          <w:sz w:val="24"/>
          <w:szCs w:val="24"/>
        </w:rPr>
        <w:t>Reid et al.</w:t>
      </w:r>
      <w:r w:rsidRPr="000D44CF">
        <w:rPr>
          <w:rFonts w:cstheme="minorHAnsi"/>
          <w:color w:val="000000" w:themeColor="text1"/>
          <w:sz w:val="24"/>
          <w:szCs w:val="24"/>
        </w:rPr>
        <w:t xml:space="preserve"> 20</w:t>
      </w:r>
      <w:r>
        <w:rPr>
          <w:rFonts w:cstheme="minorHAnsi"/>
          <w:color w:val="000000" w:themeColor="text1"/>
          <w:sz w:val="24"/>
          <w:szCs w:val="24"/>
        </w:rPr>
        <w:t>2</w:t>
      </w:r>
      <w:r w:rsidRPr="000D44CF">
        <w:rPr>
          <w:rFonts w:cstheme="minorHAnsi"/>
          <w:color w:val="000000" w:themeColor="text1"/>
          <w:sz w:val="24"/>
          <w:szCs w:val="24"/>
        </w:rPr>
        <w:t xml:space="preserve">1). </w:t>
      </w:r>
      <w:r w:rsidR="001C3072">
        <w:rPr>
          <w:rFonts w:cstheme="minorHAnsi"/>
          <w:color w:val="000000" w:themeColor="text1"/>
          <w:sz w:val="24"/>
          <w:szCs w:val="24"/>
        </w:rPr>
        <w:t xml:space="preserve">Even today, </w:t>
      </w:r>
      <w:r w:rsidR="00A04FEC">
        <w:rPr>
          <w:rFonts w:cstheme="minorHAnsi"/>
          <w:color w:val="000000" w:themeColor="text1"/>
          <w:sz w:val="24"/>
          <w:szCs w:val="24"/>
        </w:rPr>
        <w:t xml:space="preserve">with its value well-known, </w:t>
      </w:r>
      <w:r w:rsidR="001C3072">
        <w:rPr>
          <w:rFonts w:cstheme="minorHAnsi"/>
          <w:color w:val="000000" w:themeColor="text1"/>
          <w:sz w:val="24"/>
          <w:szCs w:val="24"/>
        </w:rPr>
        <w:t>t</w:t>
      </w:r>
      <w:r>
        <w:rPr>
          <w:rFonts w:cstheme="minorHAnsi"/>
          <w:color w:val="000000" w:themeColor="text1"/>
          <w:sz w:val="24"/>
          <w:szCs w:val="24"/>
        </w:rPr>
        <w:t xml:space="preserve">hreats from infrastructure and development exist with the addition of new environmental and climatic challenges </w:t>
      </w:r>
      <w:r w:rsidRPr="000D44CF">
        <w:rPr>
          <w:rFonts w:cstheme="minorHAnsi"/>
          <w:color w:val="000000" w:themeColor="text1"/>
          <w:sz w:val="24"/>
          <w:szCs w:val="24"/>
        </w:rPr>
        <w:t>(</w:t>
      </w:r>
      <w:r>
        <w:rPr>
          <w:rFonts w:cstheme="minorHAnsi"/>
          <w:color w:val="000000" w:themeColor="text1"/>
          <w:sz w:val="24"/>
          <w:szCs w:val="24"/>
        </w:rPr>
        <w:t xml:space="preserve">Rackham 2008; </w:t>
      </w:r>
      <w:proofErr w:type="spellStart"/>
      <w:r w:rsidRPr="000D44CF">
        <w:rPr>
          <w:rFonts w:cstheme="minorHAnsi"/>
          <w:color w:val="000000" w:themeColor="text1"/>
          <w:sz w:val="24"/>
          <w:szCs w:val="24"/>
        </w:rPr>
        <w:t>Razzaque</w:t>
      </w:r>
      <w:proofErr w:type="spellEnd"/>
      <w:r>
        <w:rPr>
          <w:rFonts w:cstheme="minorHAnsi"/>
          <w:color w:val="000000" w:themeColor="text1"/>
          <w:sz w:val="24"/>
          <w:szCs w:val="24"/>
        </w:rPr>
        <w:t xml:space="preserve"> and </w:t>
      </w:r>
      <w:r w:rsidRPr="000D44CF">
        <w:rPr>
          <w:rFonts w:cstheme="minorHAnsi"/>
          <w:color w:val="000000" w:themeColor="text1"/>
          <w:sz w:val="24"/>
          <w:szCs w:val="24"/>
        </w:rPr>
        <w:t>Lester 2021</w:t>
      </w:r>
      <w:r w:rsidRPr="00E53C42">
        <w:rPr>
          <w:rFonts w:cstheme="minorHAnsi"/>
          <w:color w:val="000000" w:themeColor="text1"/>
          <w:sz w:val="24"/>
          <w:szCs w:val="24"/>
        </w:rPr>
        <w:t xml:space="preserve">). In response, </w:t>
      </w:r>
      <w:r>
        <w:rPr>
          <w:rFonts w:cstheme="minorHAnsi"/>
          <w:color w:val="000000" w:themeColor="text1"/>
          <w:sz w:val="24"/>
          <w:szCs w:val="24"/>
        </w:rPr>
        <w:t>t</w:t>
      </w:r>
      <w:r w:rsidRPr="00B846CC">
        <w:rPr>
          <w:rFonts w:cstheme="minorHAnsi"/>
          <w:color w:val="000000" w:themeColor="text1"/>
          <w:sz w:val="24"/>
          <w:szCs w:val="24"/>
        </w:rPr>
        <w:t xml:space="preserve">he legal protection of ancient woodland </w:t>
      </w:r>
      <w:r w:rsidR="001C3072">
        <w:rPr>
          <w:rFonts w:cstheme="minorHAnsi"/>
          <w:color w:val="000000" w:themeColor="text1"/>
          <w:sz w:val="24"/>
          <w:szCs w:val="24"/>
        </w:rPr>
        <w:t>features</w:t>
      </w:r>
      <w:r w:rsidRPr="00B846CC">
        <w:rPr>
          <w:rFonts w:cstheme="minorHAnsi"/>
          <w:color w:val="000000" w:themeColor="text1"/>
          <w:sz w:val="24"/>
          <w:szCs w:val="24"/>
        </w:rPr>
        <w:t xml:space="preserve"> prominently in the UK National Planning Policy Framework and forestry policy</w:t>
      </w:r>
      <w:r>
        <w:rPr>
          <w:rFonts w:cstheme="minorHAnsi"/>
          <w:color w:val="000000" w:themeColor="text1"/>
          <w:sz w:val="24"/>
          <w:szCs w:val="24"/>
        </w:rPr>
        <w:t xml:space="preserve">, as does responsibility for its restoration </w:t>
      </w:r>
      <w:r w:rsidR="00A93139">
        <w:rPr>
          <w:rFonts w:cstheme="minorHAnsi"/>
          <w:color w:val="000000" w:themeColor="text1"/>
          <w:sz w:val="24"/>
          <w:szCs w:val="24"/>
        </w:rPr>
        <w:t xml:space="preserve">and connectivity </w:t>
      </w:r>
      <w:r w:rsidR="001C3072">
        <w:rPr>
          <w:rFonts w:cstheme="minorHAnsi"/>
          <w:color w:val="000000" w:themeColor="text1"/>
          <w:sz w:val="24"/>
          <w:szCs w:val="24"/>
        </w:rPr>
        <w:t>(</w:t>
      </w:r>
      <w:r w:rsidRPr="00B846CC">
        <w:rPr>
          <w:rFonts w:cstheme="minorHAnsi"/>
          <w:color w:val="000000" w:themeColor="text1"/>
          <w:sz w:val="24"/>
          <w:szCs w:val="24"/>
        </w:rPr>
        <w:t>DEFRA</w:t>
      </w:r>
      <w:r w:rsidR="002E5790">
        <w:rPr>
          <w:rFonts w:cstheme="minorHAnsi"/>
          <w:color w:val="000000" w:themeColor="text1"/>
          <w:sz w:val="24"/>
          <w:szCs w:val="24"/>
        </w:rPr>
        <w:t xml:space="preserve"> et al.</w:t>
      </w:r>
      <w:r w:rsidRPr="00B846CC">
        <w:rPr>
          <w:rFonts w:cstheme="minorHAnsi"/>
          <w:color w:val="000000" w:themeColor="text1"/>
          <w:sz w:val="24"/>
          <w:szCs w:val="24"/>
        </w:rPr>
        <w:t xml:space="preserve"> 2022; </w:t>
      </w:r>
      <w:r w:rsidRPr="00B846CC">
        <w:rPr>
          <w:rFonts w:cstheme="minorHAnsi"/>
          <w:sz w:val="24"/>
          <w:szCs w:val="24"/>
        </w:rPr>
        <w:t>Ministry of Housing, Communities and Local Government 2019; UK Government 2021).</w:t>
      </w:r>
      <w:r>
        <w:rPr>
          <w:rFonts w:cstheme="minorHAnsi"/>
          <w:sz w:val="24"/>
          <w:szCs w:val="24"/>
        </w:rPr>
        <w:t xml:space="preserve"> </w:t>
      </w:r>
      <w:r w:rsidR="008D75B2">
        <w:rPr>
          <w:rFonts w:cstheme="minorHAnsi"/>
          <w:sz w:val="24"/>
          <w:szCs w:val="24"/>
        </w:rPr>
        <w:t xml:space="preserve">Therefore, </w:t>
      </w:r>
      <w:r w:rsidR="008D75B2">
        <w:rPr>
          <w:rFonts w:cstheme="minorHAnsi"/>
          <w:color w:val="000000" w:themeColor="text1"/>
          <w:sz w:val="24"/>
          <w:szCs w:val="24"/>
        </w:rPr>
        <w:t xml:space="preserve">accurate identification of ancient woodland is necessary </w:t>
      </w:r>
      <w:r w:rsidR="00EE1C99">
        <w:rPr>
          <w:rFonts w:cstheme="minorHAnsi"/>
          <w:color w:val="000000" w:themeColor="text1"/>
          <w:sz w:val="24"/>
          <w:szCs w:val="24"/>
        </w:rPr>
        <w:t xml:space="preserve">to meet legislative requirements as well for its intrinsic value. </w:t>
      </w:r>
    </w:p>
    <w:p w:rsidR="00B846CC" w:rsidRDefault="003E1A7B" w:rsidP="00AC3877">
      <w:pPr>
        <w:spacing w:before="100" w:beforeAutospacing="1" w:after="100" w:afterAutospacing="1" w:line="240" w:lineRule="auto"/>
        <w:rPr>
          <w:rFonts w:cstheme="minorHAnsi"/>
          <w:color w:val="000000" w:themeColor="text1"/>
          <w:sz w:val="24"/>
          <w:szCs w:val="24"/>
        </w:rPr>
      </w:pPr>
      <w:r w:rsidRPr="000D44CF">
        <w:rPr>
          <w:rFonts w:cstheme="minorHAnsi"/>
          <w:color w:val="000000" w:themeColor="text1"/>
          <w:sz w:val="24"/>
          <w:szCs w:val="24"/>
        </w:rPr>
        <w:t>A</w:t>
      </w:r>
      <w:r>
        <w:rPr>
          <w:rFonts w:cstheme="minorHAnsi"/>
          <w:color w:val="000000" w:themeColor="text1"/>
          <w:sz w:val="24"/>
          <w:szCs w:val="24"/>
        </w:rPr>
        <w:t>ncient Woodland Indicator (AWI)</w:t>
      </w:r>
      <w:r w:rsidRPr="000D44CF">
        <w:rPr>
          <w:rFonts w:cstheme="minorHAnsi"/>
          <w:color w:val="000000" w:themeColor="text1"/>
          <w:sz w:val="24"/>
          <w:szCs w:val="24"/>
        </w:rPr>
        <w:t xml:space="preserve"> species</w:t>
      </w:r>
      <w:r>
        <w:rPr>
          <w:rFonts w:cstheme="minorHAnsi"/>
          <w:color w:val="000000" w:themeColor="text1"/>
          <w:sz w:val="24"/>
          <w:szCs w:val="24"/>
        </w:rPr>
        <w:t xml:space="preserve"> richness</w:t>
      </w:r>
      <w:r w:rsidRPr="000D44CF">
        <w:rPr>
          <w:rFonts w:cstheme="minorHAnsi"/>
          <w:color w:val="000000" w:themeColor="text1"/>
          <w:sz w:val="24"/>
          <w:szCs w:val="24"/>
        </w:rPr>
        <w:t xml:space="preserve"> has </w:t>
      </w:r>
      <w:r w:rsidR="00C346BA">
        <w:rPr>
          <w:rFonts w:cstheme="minorHAnsi"/>
          <w:color w:val="000000" w:themeColor="text1"/>
          <w:sz w:val="24"/>
          <w:szCs w:val="24"/>
        </w:rPr>
        <w:t>been one of the evidence sources used in the</w:t>
      </w:r>
      <w:r>
        <w:rPr>
          <w:rFonts w:cstheme="minorHAnsi"/>
          <w:color w:val="000000" w:themeColor="text1"/>
          <w:sz w:val="24"/>
          <w:szCs w:val="24"/>
        </w:rPr>
        <w:t xml:space="preserve"> identification of ancient woodlands</w:t>
      </w:r>
      <w:r w:rsidR="00C346BA">
        <w:rPr>
          <w:rFonts w:cstheme="minorHAnsi"/>
          <w:color w:val="000000" w:themeColor="text1"/>
          <w:sz w:val="24"/>
          <w:szCs w:val="24"/>
        </w:rPr>
        <w:t xml:space="preserve"> </w:t>
      </w:r>
      <w:r w:rsidRPr="000D44CF">
        <w:rPr>
          <w:rFonts w:cstheme="minorHAnsi"/>
          <w:color w:val="000000" w:themeColor="text1"/>
          <w:sz w:val="24"/>
          <w:szCs w:val="24"/>
        </w:rPr>
        <w:t>(</w:t>
      </w:r>
      <w:proofErr w:type="spellStart"/>
      <w:r w:rsidRPr="000D44CF">
        <w:rPr>
          <w:rFonts w:cstheme="minorHAnsi"/>
          <w:color w:val="000000" w:themeColor="text1"/>
          <w:sz w:val="24"/>
          <w:szCs w:val="24"/>
        </w:rPr>
        <w:t>Peterken</w:t>
      </w:r>
      <w:proofErr w:type="spellEnd"/>
      <w:r w:rsidRPr="000D44CF">
        <w:rPr>
          <w:rFonts w:cstheme="minorHAnsi"/>
          <w:color w:val="000000" w:themeColor="text1"/>
          <w:sz w:val="24"/>
          <w:szCs w:val="24"/>
        </w:rPr>
        <w:t xml:space="preserve"> 1974)</w:t>
      </w:r>
      <w:r>
        <w:rPr>
          <w:rFonts w:cstheme="minorHAnsi"/>
          <w:color w:val="000000" w:themeColor="text1"/>
          <w:sz w:val="24"/>
          <w:szCs w:val="24"/>
        </w:rPr>
        <w:t>. These are</w:t>
      </w:r>
      <w:r w:rsidR="00C346BA">
        <w:rPr>
          <w:rFonts w:cstheme="minorHAnsi"/>
          <w:color w:val="000000" w:themeColor="text1"/>
          <w:sz w:val="24"/>
          <w:szCs w:val="24"/>
        </w:rPr>
        <w:t xml:space="preserve"> </w:t>
      </w:r>
      <w:r w:rsidR="00AC3877" w:rsidRPr="000D44CF">
        <w:rPr>
          <w:rFonts w:cstheme="minorHAnsi"/>
          <w:color w:val="000000" w:themeColor="text1"/>
          <w:sz w:val="24"/>
          <w:szCs w:val="24"/>
        </w:rPr>
        <w:t>vascular plant species that are particularly, but not exclusively, associated with ancient woodland</w:t>
      </w:r>
      <w:r w:rsidR="008F5FA8">
        <w:rPr>
          <w:rFonts w:cstheme="minorHAnsi"/>
          <w:color w:val="000000" w:themeColor="text1"/>
          <w:sz w:val="24"/>
          <w:szCs w:val="24"/>
        </w:rPr>
        <w:t xml:space="preserve">, for example </w:t>
      </w:r>
      <w:r w:rsidR="007332B2">
        <w:rPr>
          <w:rFonts w:cstheme="minorHAnsi"/>
          <w:color w:val="000000" w:themeColor="text1"/>
          <w:sz w:val="24"/>
          <w:szCs w:val="24"/>
        </w:rPr>
        <w:t>English Bluebell</w:t>
      </w:r>
      <w:r w:rsidR="008F5FA8">
        <w:rPr>
          <w:rFonts w:cstheme="minorHAnsi"/>
          <w:color w:val="000000" w:themeColor="text1"/>
          <w:sz w:val="24"/>
          <w:szCs w:val="24"/>
        </w:rPr>
        <w:t xml:space="preserve"> </w:t>
      </w:r>
      <w:r w:rsidR="007332B2">
        <w:rPr>
          <w:rFonts w:cstheme="minorHAnsi"/>
          <w:color w:val="000000" w:themeColor="text1"/>
          <w:sz w:val="24"/>
          <w:szCs w:val="24"/>
        </w:rPr>
        <w:t>(</w:t>
      </w:r>
      <w:proofErr w:type="spellStart"/>
      <w:r w:rsidR="008F5FA8" w:rsidRPr="008F5FA8">
        <w:rPr>
          <w:rFonts w:cstheme="minorHAnsi"/>
          <w:i/>
          <w:color w:val="000000" w:themeColor="text1"/>
          <w:sz w:val="24"/>
          <w:szCs w:val="24"/>
        </w:rPr>
        <w:t>Hyacinthoides</w:t>
      </w:r>
      <w:proofErr w:type="spellEnd"/>
      <w:r w:rsidR="008F5FA8" w:rsidRPr="008F5FA8">
        <w:rPr>
          <w:rFonts w:cstheme="minorHAnsi"/>
          <w:i/>
          <w:color w:val="000000" w:themeColor="text1"/>
          <w:sz w:val="24"/>
          <w:szCs w:val="24"/>
        </w:rPr>
        <w:t xml:space="preserve"> non-</w:t>
      </w:r>
      <w:proofErr w:type="spellStart"/>
      <w:r w:rsidR="008F5FA8" w:rsidRPr="008F5FA8">
        <w:rPr>
          <w:rFonts w:cstheme="minorHAnsi"/>
          <w:i/>
          <w:color w:val="000000" w:themeColor="text1"/>
          <w:sz w:val="24"/>
          <w:szCs w:val="24"/>
        </w:rPr>
        <w:t>scripta</w:t>
      </w:r>
      <w:proofErr w:type="spellEnd"/>
      <w:r w:rsidR="007332B2">
        <w:rPr>
          <w:rFonts w:cstheme="minorHAnsi"/>
          <w:i/>
          <w:color w:val="000000" w:themeColor="text1"/>
          <w:sz w:val="24"/>
          <w:szCs w:val="24"/>
        </w:rPr>
        <w:t>)</w:t>
      </w:r>
      <w:r w:rsidR="008F5FA8">
        <w:rPr>
          <w:rFonts w:cstheme="minorHAnsi"/>
          <w:color w:val="000000" w:themeColor="text1"/>
          <w:sz w:val="24"/>
          <w:szCs w:val="24"/>
        </w:rPr>
        <w:t xml:space="preserve">, </w:t>
      </w:r>
      <w:r w:rsidR="00970BB5">
        <w:rPr>
          <w:rFonts w:cstheme="minorHAnsi"/>
          <w:color w:val="000000" w:themeColor="text1"/>
          <w:sz w:val="24"/>
          <w:szCs w:val="24"/>
        </w:rPr>
        <w:t>Herb Paris (</w:t>
      </w:r>
      <w:r w:rsidR="00970BB5" w:rsidRPr="008F5FA8">
        <w:rPr>
          <w:rFonts w:cstheme="minorHAnsi"/>
          <w:i/>
          <w:color w:val="000000" w:themeColor="text1"/>
          <w:sz w:val="24"/>
          <w:szCs w:val="24"/>
        </w:rPr>
        <w:t xml:space="preserve">Paris </w:t>
      </w:r>
      <w:proofErr w:type="spellStart"/>
      <w:r w:rsidR="00970BB5" w:rsidRPr="008F5FA8">
        <w:rPr>
          <w:rFonts w:cstheme="minorHAnsi"/>
          <w:i/>
          <w:color w:val="000000" w:themeColor="text1"/>
          <w:sz w:val="24"/>
          <w:szCs w:val="24"/>
        </w:rPr>
        <w:t>quadrifolia</w:t>
      </w:r>
      <w:proofErr w:type="spellEnd"/>
      <w:r w:rsidR="00970BB5">
        <w:rPr>
          <w:rFonts w:cstheme="minorHAnsi"/>
          <w:i/>
          <w:color w:val="000000" w:themeColor="text1"/>
          <w:sz w:val="24"/>
          <w:szCs w:val="24"/>
        </w:rPr>
        <w:t>)</w:t>
      </w:r>
      <w:r w:rsidR="00970BB5">
        <w:rPr>
          <w:rFonts w:cstheme="minorHAnsi"/>
          <w:color w:val="000000" w:themeColor="text1"/>
          <w:sz w:val="24"/>
          <w:szCs w:val="24"/>
        </w:rPr>
        <w:t xml:space="preserve">, </w:t>
      </w:r>
      <w:r w:rsidR="008F5FA8">
        <w:rPr>
          <w:rFonts w:cstheme="minorHAnsi"/>
          <w:color w:val="000000" w:themeColor="text1"/>
          <w:sz w:val="24"/>
          <w:szCs w:val="24"/>
        </w:rPr>
        <w:t xml:space="preserve">and </w:t>
      </w:r>
      <w:r w:rsidR="007332B2">
        <w:rPr>
          <w:rFonts w:cstheme="minorHAnsi"/>
          <w:color w:val="000000" w:themeColor="text1"/>
          <w:sz w:val="24"/>
          <w:szCs w:val="24"/>
        </w:rPr>
        <w:t>Lily-of-the-Valley (</w:t>
      </w:r>
      <w:r w:rsidR="008F5FA8" w:rsidRPr="008F5FA8">
        <w:rPr>
          <w:rFonts w:cstheme="minorHAnsi"/>
          <w:i/>
          <w:color w:val="000000" w:themeColor="text1"/>
          <w:sz w:val="24"/>
          <w:szCs w:val="24"/>
        </w:rPr>
        <w:t xml:space="preserve">Convallaria </w:t>
      </w:r>
      <w:proofErr w:type="spellStart"/>
      <w:r w:rsidR="008F5FA8" w:rsidRPr="008F5FA8">
        <w:rPr>
          <w:rFonts w:cstheme="minorHAnsi"/>
          <w:i/>
          <w:color w:val="000000" w:themeColor="text1"/>
          <w:sz w:val="24"/>
          <w:szCs w:val="24"/>
        </w:rPr>
        <w:t>majalis</w:t>
      </w:r>
      <w:proofErr w:type="spellEnd"/>
      <w:r w:rsidR="007332B2">
        <w:rPr>
          <w:rFonts w:cstheme="minorHAnsi"/>
          <w:i/>
          <w:color w:val="000000" w:themeColor="text1"/>
          <w:sz w:val="24"/>
          <w:szCs w:val="24"/>
        </w:rPr>
        <w:t>)</w:t>
      </w:r>
      <w:r w:rsidR="00AC3877" w:rsidRPr="000D44CF">
        <w:rPr>
          <w:rFonts w:cstheme="minorHAnsi"/>
          <w:color w:val="000000" w:themeColor="text1"/>
          <w:sz w:val="24"/>
          <w:szCs w:val="24"/>
        </w:rPr>
        <w:t xml:space="preserve"> (</w:t>
      </w:r>
      <w:proofErr w:type="spellStart"/>
      <w:r w:rsidR="00AC3877" w:rsidRPr="000D44CF">
        <w:rPr>
          <w:rFonts w:cstheme="minorHAnsi"/>
          <w:color w:val="000000" w:themeColor="text1"/>
          <w:sz w:val="24"/>
          <w:szCs w:val="24"/>
        </w:rPr>
        <w:t>Glaves</w:t>
      </w:r>
      <w:proofErr w:type="spellEnd"/>
      <w:r w:rsidR="00AC3877" w:rsidRPr="000D44CF">
        <w:rPr>
          <w:rFonts w:cstheme="minorHAnsi"/>
          <w:color w:val="000000" w:themeColor="text1"/>
          <w:sz w:val="24"/>
          <w:szCs w:val="24"/>
        </w:rPr>
        <w:t xml:space="preserve"> et al. 2009).</w:t>
      </w:r>
      <w:r w:rsidR="00AC3877">
        <w:rPr>
          <w:rFonts w:cstheme="minorHAnsi"/>
          <w:color w:val="000000" w:themeColor="text1"/>
          <w:sz w:val="24"/>
          <w:szCs w:val="24"/>
        </w:rPr>
        <w:t xml:space="preserve"> </w:t>
      </w:r>
      <w:r w:rsidR="00AC3877" w:rsidRPr="000D44CF">
        <w:rPr>
          <w:rFonts w:cstheme="minorHAnsi"/>
          <w:color w:val="000000" w:themeColor="text1"/>
          <w:sz w:val="24"/>
          <w:szCs w:val="24"/>
        </w:rPr>
        <w:t xml:space="preserve">Numerous studies have </w:t>
      </w:r>
      <w:r w:rsidR="00D60041">
        <w:rPr>
          <w:rFonts w:cstheme="minorHAnsi"/>
          <w:color w:val="000000" w:themeColor="text1"/>
          <w:sz w:val="24"/>
          <w:szCs w:val="24"/>
        </w:rPr>
        <w:t>evidenced</w:t>
      </w:r>
      <w:r w:rsidR="00AC3877" w:rsidRPr="000D44CF">
        <w:rPr>
          <w:rFonts w:cstheme="minorHAnsi"/>
          <w:color w:val="000000" w:themeColor="text1"/>
          <w:sz w:val="24"/>
          <w:szCs w:val="24"/>
        </w:rPr>
        <w:t xml:space="preserve"> a strong affinity between </w:t>
      </w:r>
      <w:r w:rsidR="00515726">
        <w:rPr>
          <w:rFonts w:cstheme="minorHAnsi"/>
          <w:color w:val="000000" w:themeColor="text1"/>
          <w:sz w:val="24"/>
          <w:szCs w:val="24"/>
        </w:rPr>
        <w:t xml:space="preserve">these </w:t>
      </w:r>
      <w:r w:rsidR="00AC3877" w:rsidRPr="000D44CF">
        <w:rPr>
          <w:rFonts w:cstheme="minorHAnsi"/>
          <w:color w:val="000000" w:themeColor="text1"/>
          <w:sz w:val="24"/>
          <w:szCs w:val="24"/>
        </w:rPr>
        <w:t>understorey plant species and ancient woodland (</w:t>
      </w:r>
      <w:r w:rsidR="00AC3877">
        <w:rPr>
          <w:rFonts w:cstheme="minorHAnsi"/>
          <w:color w:val="000000" w:themeColor="text1"/>
          <w:sz w:val="24"/>
          <w:szCs w:val="24"/>
        </w:rPr>
        <w:t xml:space="preserve">e.g. </w:t>
      </w:r>
      <w:proofErr w:type="spellStart"/>
      <w:r w:rsidR="00AC3877" w:rsidRPr="000D44CF">
        <w:rPr>
          <w:rFonts w:cstheme="minorHAnsi"/>
          <w:color w:val="000000" w:themeColor="text1"/>
          <w:sz w:val="24"/>
          <w:szCs w:val="24"/>
        </w:rPr>
        <w:t>Peterken</w:t>
      </w:r>
      <w:proofErr w:type="spellEnd"/>
      <w:r w:rsidR="00AC3877" w:rsidRPr="000D44CF">
        <w:rPr>
          <w:rFonts w:cstheme="minorHAnsi"/>
          <w:color w:val="000000" w:themeColor="text1"/>
          <w:sz w:val="24"/>
          <w:szCs w:val="24"/>
        </w:rPr>
        <w:t xml:space="preserve"> 1974</w:t>
      </w:r>
      <w:r w:rsidR="00AC3877">
        <w:rPr>
          <w:rFonts w:cstheme="minorHAnsi"/>
          <w:color w:val="000000" w:themeColor="text1"/>
          <w:sz w:val="24"/>
          <w:szCs w:val="24"/>
        </w:rPr>
        <w:t xml:space="preserve">; </w:t>
      </w:r>
      <w:r w:rsidR="00AC3877" w:rsidRPr="000D44CF">
        <w:rPr>
          <w:rFonts w:cstheme="minorHAnsi"/>
          <w:color w:val="000000" w:themeColor="text1"/>
          <w:sz w:val="24"/>
          <w:szCs w:val="24"/>
        </w:rPr>
        <w:t>Wulf 1997</w:t>
      </w:r>
      <w:r w:rsidR="00AC3877">
        <w:rPr>
          <w:rFonts w:cstheme="minorHAnsi"/>
          <w:color w:val="000000" w:themeColor="text1"/>
          <w:sz w:val="24"/>
          <w:szCs w:val="24"/>
        </w:rPr>
        <w:t xml:space="preserve">; </w:t>
      </w:r>
      <w:r w:rsidR="00AC3877" w:rsidRPr="000D44CF">
        <w:rPr>
          <w:rFonts w:cstheme="minorHAnsi"/>
          <w:color w:val="000000" w:themeColor="text1"/>
          <w:sz w:val="24"/>
          <w:szCs w:val="24"/>
        </w:rPr>
        <w:t>Kelemen et al. 2014;</w:t>
      </w:r>
      <w:r w:rsidR="00AC3877">
        <w:rPr>
          <w:rFonts w:cstheme="minorHAnsi"/>
          <w:color w:val="000000" w:themeColor="text1"/>
          <w:sz w:val="24"/>
          <w:szCs w:val="24"/>
        </w:rPr>
        <w:t xml:space="preserve"> Swallow et al. 2020</w:t>
      </w:r>
      <w:r w:rsidR="00AC3877" w:rsidRPr="000D44CF">
        <w:rPr>
          <w:rFonts w:cstheme="minorHAnsi"/>
          <w:color w:val="000000" w:themeColor="text1"/>
          <w:sz w:val="24"/>
          <w:szCs w:val="24"/>
        </w:rPr>
        <w:t xml:space="preserve">). </w:t>
      </w:r>
      <w:r w:rsidR="00D60041">
        <w:rPr>
          <w:rFonts w:cstheme="minorHAnsi"/>
          <w:color w:val="000000" w:themeColor="text1"/>
          <w:sz w:val="24"/>
          <w:szCs w:val="24"/>
        </w:rPr>
        <w:t>The</w:t>
      </w:r>
      <w:r w:rsidR="000748BD">
        <w:rPr>
          <w:rFonts w:cstheme="minorHAnsi"/>
          <w:color w:val="000000" w:themeColor="text1"/>
          <w:sz w:val="24"/>
          <w:szCs w:val="24"/>
        </w:rPr>
        <w:t>y</w:t>
      </w:r>
      <w:r w:rsidR="00AC3877">
        <w:rPr>
          <w:rFonts w:cstheme="minorHAnsi"/>
          <w:color w:val="000000" w:themeColor="text1"/>
          <w:sz w:val="24"/>
          <w:szCs w:val="24"/>
        </w:rPr>
        <w:t xml:space="preserve"> </w:t>
      </w:r>
      <w:r w:rsidR="00AC3877" w:rsidRPr="000D44CF">
        <w:rPr>
          <w:rFonts w:cstheme="minorHAnsi"/>
          <w:color w:val="000000" w:themeColor="text1"/>
          <w:sz w:val="24"/>
          <w:szCs w:val="24"/>
        </w:rPr>
        <w:t>typically exhibit life traits</w:t>
      </w:r>
      <w:r w:rsidR="0002413D">
        <w:rPr>
          <w:rFonts w:cstheme="minorHAnsi"/>
          <w:color w:val="000000" w:themeColor="text1"/>
          <w:sz w:val="24"/>
          <w:szCs w:val="24"/>
        </w:rPr>
        <w:t xml:space="preserve"> </w:t>
      </w:r>
      <w:r w:rsidR="0061385D">
        <w:rPr>
          <w:rFonts w:cstheme="minorHAnsi"/>
          <w:color w:val="000000" w:themeColor="text1"/>
          <w:sz w:val="24"/>
          <w:szCs w:val="24"/>
        </w:rPr>
        <w:t>associated with</w:t>
      </w:r>
      <w:r w:rsidR="0002413D">
        <w:rPr>
          <w:rFonts w:cstheme="minorHAnsi"/>
          <w:color w:val="000000" w:themeColor="text1"/>
          <w:sz w:val="24"/>
          <w:szCs w:val="24"/>
        </w:rPr>
        <w:t xml:space="preserve"> </w:t>
      </w:r>
      <w:r w:rsidR="0061385D">
        <w:rPr>
          <w:rFonts w:cstheme="minorHAnsi"/>
          <w:color w:val="000000" w:themeColor="text1"/>
          <w:sz w:val="24"/>
          <w:szCs w:val="24"/>
        </w:rPr>
        <w:t xml:space="preserve">habitat continuity </w:t>
      </w:r>
      <w:r w:rsidR="00AC3877" w:rsidRPr="000D44CF">
        <w:rPr>
          <w:rFonts w:cstheme="minorHAnsi"/>
          <w:color w:val="000000" w:themeColor="text1"/>
          <w:sz w:val="24"/>
          <w:szCs w:val="24"/>
        </w:rPr>
        <w:t>such as long lifespan,</w:t>
      </w:r>
      <w:r w:rsidR="0061385D">
        <w:rPr>
          <w:rFonts w:cstheme="minorHAnsi"/>
          <w:color w:val="000000" w:themeColor="text1"/>
          <w:sz w:val="24"/>
          <w:szCs w:val="24"/>
        </w:rPr>
        <w:t xml:space="preserve"> </w:t>
      </w:r>
      <w:r w:rsidR="0061385D" w:rsidRPr="000D44CF">
        <w:rPr>
          <w:rFonts w:cstheme="minorHAnsi"/>
          <w:color w:val="000000" w:themeColor="text1"/>
          <w:sz w:val="24"/>
          <w:szCs w:val="24"/>
        </w:rPr>
        <w:t>late maturity</w:t>
      </w:r>
      <w:r w:rsidR="0061385D">
        <w:rPr>
          <w:rFonts w:cstheme="minorHAnsi"/>
          <w:color w:val="000000" w:themeColor="text1"/>
          <w:sz w:val="24"/>
          <w:szCs w:val="24"/>
        </w:rPr>
        <w:t>, and</w:t>
      </w:r>
      <w:r w:rsidR="00AC3877" w:rsidRPr="000D44CF">
        <w:rPr>
          <w:rFonts w:cstheme="minorHAnsi"/>
          <w:color w:val="000000" w:themeColor="text1"/>
          <w:sz w:val="24"/>
          <w:szCs w:val="24"/>
        </w:rPr>
        <w:t xml:space="preserve"> rhizomatous regeneration (</w:t>
      </w:r>
      <w:proofErr w:type="spellStart"/>
      <w:r w:rsidR="00AC3877" w:rsidRPr="000D44CF">
        <w:rPr>
          <w:rFonts w:cstheme="minorHAnsi"/>
          <w:color w:val="000000" w:themeColor="text1"/>
          <w:sz w:val="24"/>
          <w:szCs w:val="24"/>
        </w:rPr>
        <w:t>Hermy</w:t>
      </w:r>
      <w:proofErr w:type="spellEnd"/>
      <w:r w:rsidR="00AC3877" w:rsidRPr="000D44CF">
        <w:rPr>
          <w:rFonts w:cstheme="minorHAnsi"/>
          <w:color w:val="000000" w:themeColor="text1"/>
          <w:sz w:val="24"/>
          <w:szCs w:val="24"/>
        </w:rPr>
        <w:t xml:space="preserve"> et al. 1999).</w:t>
      </w:r>
      <w:r w:rsidR="0061385D">
        <w:rPr>
          <w:rFonts w:cstheme="minorHAnsi"/>
          <w:color w:val="000000" w:themeColor="text1"/>
          <w:sz w:val="24"/>
          <w:szCs w:val="24"/>
        </w:rPr>
        <w:t xml:space="preserve"> </w:t>
      </w:r>
      <w:r w:rsidR="00B846CC">
        <w:rPr>
          <w:rFonts w:cstheme="minorHAnsi"/>
          <w:color w:val="000000" w:themeColor="text1"/>
          <w:sz w:val="24"/>
          <w:szCs w:val="24"/>
        </w:rPr>
        <w:t>In addition, many</w:t>
      </w:r>
      <w:r w:rsidR="0061385D">
        <w:rPr>
          <w:rFonts w:cstheme="minorHAnsi"/>
          <w:color w:val="000000" w:themeColor="text1"/>
          <w:sz w:val="24"/>
          <w:szCs w:val="24"/>
        </w:rPr>
        <w:t xml:space="preserve"> </w:t>
      </w:r>
      <w:r w:rsidR="008F5FA8">
        <w:rPr>
          <w:rFonts w:cstheme="minorHAnsi"/>
          <w:color w:val="000000" w:themeColor="text1"/>
          <w:sz w:val="24"/>
          <w:szCs w:val="24"/>
        </w:rPr>
        <w:t>have short-distance dispersal strategies</w:t>
      </w:r>
      <w:r w:rsidR="0061385D">
        <w:rPr>
          <w:rFonts w:cstheme="minorHAnsi"/>
          <w:color w:val="000000" w:themeColor="text1"/>
          <w:sz w:val="24"/>
          <w:szCs w:val="24"/>
        </w:rPr>
        <w:t xml:space="preserve">, and do not easily colonise </w:t>
      </w:r>
      <w:r w:rsidR="008F5FA8">
        <w:rPr>
          <w:rFonts w:cstheme="minorHAnsi"/>
          <w:color w:val="000000" w:themeColor="text1"/>
          <w:sz w:val="24"/>
          <w:szCs w:val="24"/>
        </w:rPr>
        <w:t>more recent</w:t>
      </w:r>
      <w:r w:rsidR="002764F1">
        <w:rPr>
          <w:rFonts w:cstheme="minorHAnsi"/>
          <w:color w:val="000000" w:themeColor="text1"/>
          <w:sz w:val="24"/>
          <w:szCs w:val="24"/>
        </w:rPr>
        <w:t>ly established</w:t>
      </w:r>
      <w:r w:rsidR="008F5FA8">
        <w:rPr>
          <w:rFonts w:cstheme="minorHAnsi"/>
          <w:color w:val="000000" w:themeColor="text1"/>
          <w:sz w:val="24"/>
          <w:szCs w:val="24"/>
        </w:rPr>
        <w:t xml:space="preserve"> woodland (</w:t>
      </w:r>
      <w:proofErr w:type="spellStart"/>
      <w:r w:rsidR="008F5FA8">
        <w:rPr>
          <w:rFonts w:cstheme="minorHAnsi"/>
          <w:color w:val="000000" w:themeColor="text1"/>
          <w:sz w:val="24"/>
          <w:szCs w:val="24"/>
        </w:rPr>
        <w:t>Hermy</w:t>
      </w:r>
      <w:proofErr w:type="spellEnd"/>
      <w:r w:rsidR="008F5FA8">
        <w:rPr>
          <w:rFonts w:cstheme="minorHAnsi"/>
          <w:color w:val="000000" w:themeColor="text1"/>
          <w:sz w:val="24"/>
          <w:szCs w:val="24"/>
        </w:rPr>
        <w:t xml:space="preserve"> et al. (1999)</w:t>
      </w:r>
      <w:r w:rsidR="000748BD">
        <w:rPr>
          <w:rFonts w:cstheme="minorHAnsi"/>
          <w:color w:val="000000" w:themeColor="text1"/>
          <w:sz w:val="24"/>
          <w:szCs w:val="24"/>
        </w:rPr>
        <w:t xml:space="preserve">. As such, AWI species lend themselves to </w:t>
      </w:r>
      <w:r w:rsidR="000417C6">
        <w:rPr>
          <w:rFonts w:cstheme="minorHAnsi"/>
          <w:color w:val="000000" w:themeColor="text1"/>
          <w:sz w:val="24"/>
          <w:szCs w:val="24"/>
        </w:rPr>
        <w:t xml:space="preserve">uses beyond their initial </w:t>
      </w:r>
      <w:r w:rsidR="00E06D26">
        <w:rPr>
          <w:rFonts w:cstheme="minorHAnsi"/>
          <w:color w:val="000000" w:themeColor="text1"/>
          <w:sz w:val="24"/>
          <w:szCs w:val="24"/>
        </w:rPr>
        <w:t>purpose</w:t>
      </w:r>
      <w:r w:rsidR="000417C6">
        <w:rPr>
          <w:rFonts w:cstheme="minorHAnsi"/>
          <w:color w:val="000000" w:themeColor="text1"/>
          <w:sz w:val="24"/>
          <w:szCs w:val="24"/>
        </w:rPr>
        <w:t xml:space="preserve">, </w:t>
      </w:r>
      <w:r w:rsidR="000748BD">
        <w:rPr>
          <w:rFonts w:cstheme="minorHAnsi"/>
          <w:color w:val="000000" w:themeColor="text1"/>
          <w:sz w:val="24"/>
          <w:szCs w:val="24"/>
        </w:rPr>
        <w:t>includ</w:t>
      </w:r>
      <w:r w:rsidR="000417C6">
        <w:rPr>
          <w:rFonts w:cstheme="minorHAnsi"/>
          <w:color w:val="000000" w:themeColor="text1"/>
          <w:sz w:val="24"/>
          <w:szCs w:val="24"/>
        </w:rPr>
        <w:t>ing</w:t>
      </w:r>
      <w:r w:rsidR="000748BD">
        <w:rPr>
          <w:rFonts w:cstheme="minorHAnsi"/>
          <w:color w:val="000000" w:themeColor="text1"/>
          <w:sz w:val="24"/>
          <w:szCs w:val="24"/>
        </w:rPr>
        <w:t xml:space="preserve"> site prioritisation for defragmentation and protected area planning (</w:t>
      </w:r>
      <w:proofErr w:type="spellStart"/>
      <w:r w:rsidR="000748BD">
        <w:rPr>
          <w:rFonts w:cstheme="minorHAnsi"/>
          <w:color w:val="000000" w:themeColor="text1"/>
          <w:sz w:val="24"/>
          <w:szCs w:val="24"/>
        </w:rPr>
        <w:t>Dyderski</w:t>
      </w:r>
      <w:proofErr w:type="spellEnd"/>
      <w:r w:rsidR="000748BD">
        <w:rPr>
          <w:rFonts w:cstheme="minorHAnsi"/>
          <w:color w:val="000000" w:themeColor="text1"/>
          <w:sz w:val="24"/>
          <w:szCs w:val="24"/>
        </w:rPr>
        <w:t xml:space="preserve"> et al. 2017) or as target species for conservation management (Brown et al. 2015). The AWI concept is embedded in policy and practice but its strengths and limitations should be noted (</w:t>
      </w:r>
      <w:r w:rsidR="000748BD" w:rsidRPr="000D44CF">
        <w:rPr>
          <w:rFonts w:cstheme="minorHAnsi"/>
          <w:color w:val="000000" w:themeColor="text1"/>
          <w:sz w:val="24"/>
          <w:szCs w:val="24"/>
        </w:rPr>
        <w:t>Rotherham 2011</w:t>
      </w:r>
      <w:r w:rsidR="000748BD">
        <w:rPr>
          <w:rFonts w:cstheme="minorHAnsi"/>
          <w:color w:val="000000" w:themeColor="text1"/>
          <w:sz w:val="24"/>
          <w:szCs w:val="24"/>
        </w:rPr>
        <w:t xml:space="preserve">; </w:t>
      </w:r>
      <w:proofErr w:type="spellStart"/>
      <w:r w:rsidR="003C2B46">
        <w:rPr>
          <w:rFonts w:cstheme="minorHAnsi"/>
          <w:color w:val="000000" w:themeColor="text1"/>
          <w:sz w:val="24"/>
          <w:szCs w:val="24"/>
        </w:rPr>
        <w:t>Sansum</w:t>
      </w:r>
      <w:proofErr w:type="spellEnd"/>
      <w:r w:rsidR="003C2B46">
        <w:rPr>
          <w:rFonts w:cstheme="minorHAnsi"/>
          <w:color w:val="000000" w:themeColor="text1"/>
          <w:sz w:val="24"/>
          <w:szCs w:val="24"/>
        </w:rPr>
        <w:t xml:space="preserve"> and Bannister 2018; </w:t>
      </w:r>
      <w:r w:rsidR="000748BD" w:rsidRPr="000D44CF">
        <w:rPr>
          <w:rFonts w:cstheme="minorHAnsi"/>
          <w:color w:val="000000" w:themeColor="text1"/>
          <w:sz w:val="24"/>
          <w:szCs w:val="24"/>
        </w:rPr>
        <w:t xml:space="preserve">Webb </w:t>
      </w:r>
      <w:r w:rsidR="000748BD">
        <w:rPr>
          <w:rFonts w:cstheme="minorHAnsi"/>
          <w:color w:val="000000" w:themeColor="text1"/>
          <w:sz w:val="24"/>
          <w:szCs w:val="24"/>
        </w:rPr>
        <w:t>and</w:t>
      </w:r>
      <w:r w:rsidR="000748BD" w:rsidRPr="000D44CF">
        <w:rPr>
          <w:rFonts w:cstheme="minorHAnsi"/>
          <w:color w:val="000000" w:themeColor="text1"/>
          <w:sz w:val="24"/>
          <w:szCs w:val="24"/>
        </w:rPr>
        <w:t xml:space="preserve"> Goodenough 201</w:t>
      </w:r>
      <w:r w:rsidR="00D9762A">
        <w:rPr>
          <w:rFonts w:cstheme="minorHAnsi"/>
          <w:color w:val="000000" w:themeColor="text1"/>
          <w:sz w:val="24"/>
          <w:szCs w:val="24"/>
        </w:rPr>
        <w:t>8</w:t>
      </w:r>
      <w:r w:rsidR="000748BD">
        <w:rPr>
          <w:rFonts w:cstheme="minorHAnsi"/>
          <w:color w:val="000000" w:themeColor="text1"/>
          <w:sz w:val="24"/>
          <w:szCs w:val="24"/>
        </w:rPr>
        <w:t>).</w:t>
      </w:r>
    </w:p>
    <w:p w:rsidR="00C60D9A" w:rsidRDefault="00AC3877" w:rsidP="00AC3877">
      <w:pPr>
        <w:spacing w:before="100" w:beforeAutospacing="1" w:after="100" w:afterAutospacing="1" w:line="240" w:lineRule="auto"/>
        <w:rPr>
          <w:rFonts w:cstheme="minorHAnsi"/>
          <w:color w:val="000000" w:themeColor="text1"/>
          <w:sz w:val="24"/>
          <w:szCs w:val="24"/>
        </w:rPr>
      </w:pPr>
      <w:r>
        <w:rPr>
          <w:rFonts w:cstheme="minorHAnsi"/>
          <w:color w:val="000000" w:themeColor="text1"/>
          <w:sz w:val="24"/>
          <w:szCs w:val="24"/>
          <w:shd w:val="clear" w:color="auto" w:fill="FFFFFF"/>
        </w:rPr>
        <w:t xml:space="preserve">Currently, </w:t>
      </w:r>
      <w:r w:rsidR="003871E1">
        <w:rPr>
          <w:rFonts w:cstheme="minorHAnsi"/>
          <w:color w:val="000000" w:themeColor="text1"/>
          <w:sz w:val="24"/>
          <w:szCs w:val="24"/>
          <w:shd w:val="clear" w:color="auto" w:fill="FFFFFF"/>
        </w:rPr>
        <w:t>old</w:t>
      </w:r>
      <w:r>
        <w:rPr>
          <w:rFonts w:cstheme="minorHAnsi"/>
          <w:color w:val="000000" w:themeColor="text1"/>
          <w:sz w:val="24"/>
          <w:szCs w:val="24"/>
          <w:shd w:val="clear" w:color="auto" w:fill="FFFFFF"/>
        </w:rPr>
        <w:t xml:space="preserve"> </w:t>
      </w:r>
      <w:r w:rsidR="007332B2">
        <w:rPr>
          <w:rFonts w:cstheme="minorHAnsi"/>
          <w:color w:val="000000" w:themeColor="text1"/>
          <w:sz w:val="24"/>
          <w:szCs w:val="24"/>
          <w:shd w:val="clear" w:color="auto" w:fill="FFFFFF"/>
        </w:rPr>
        <w:t xml:space="preserve">AWI </w:t>
      </w:r>
      <w:r>
        <w:rPr>
          <w:rFonts w:cstheme="minorHAnsi"/>
          <w:color w:val="000000" w:themeColor="text1"/>
          <w:sz w:val="24"/>
          <w:szCs w:val="24"/>
          <w:shd w:val="clear" w:color="auto" w:fill="FFFFFF"/>
        </w:rPr>
        <w:t xml:space="preserve">herbarium </w:t>
      </w:r>
      <w:r w:rsidR="007332B2">
        <w:rPr>
          <w:rFonts w:cstheme="minorHAnsi"/>
          <w:color w:val="000000" w:themeColor="text1"/>
          <w:sz w:val="24"/>
          <w:szCs w:val="24"/>
          <w:shd w:val="clear" w:color="auto" w:fill="FFFFFF"/>
        </w:rPr>
        <w:t>specimen</w:t>
      </w:r>
      <w:r w:rsidR="003871E1">
        <w:rPr>
          <w:rFonts w:cstheme="minorHAnsi"/>
          <w:color w:val="000000" w:themeColor="text1"/>
          <w:sz w:val="24"/>
          <w:szCs w:val="24"/>
          <w:shd w:val="clear" w:color="auto" w:fill="FFFFFF"/>
        </w:rPr>
        <w:t xml:space="preserve">s </w:t>
      </w:r>
      <w:r>
        <w:rPr>
          <w:rFonts w:cstheme="minorHAnsi"/>
          <w:color w:val="000000" w:themeColor="text1"/>
          <w:sz w:val="24"/>
          <w:szCs w:val="24"/>
          <w:shd w:val="clear" w:color="auto" w:fill="FFFFFF"/>
        </w:rPr>
        <w:t>are not explicitly listed among the</w:t>
      </w:r>
      <w:r w:rsidR="00A64E74">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 xml:space="preserve">evidence sources for ancient woodland identification in the UK (Glaves et al. 2009) </w:t>
      </w:r>
      <w:r w:rsidR="0088422C">
        <w:rPr>
          <w:rFonts w:cstheme="minorHAnsi"/>
          <w:color w:val="000000" w:themeColor="text1"/>
          <w:sz w:val="24"/>
          <w:szCs w:val="24"/>
          <w:shd w:val="clear" w:color="auto" w:fill="FFFFFF"/>
        </w:rPr>
        <w:t>n</w:t>
      </w:r>
      <w:r>
        <w:rPr>
          <w:rFonts w:cstheme="minorHAnsi"/>
          <w:color w:val="000000" w:themeColor="text1"/>
          <w:sz w:val="24"/>
          <w:szCs w:val="24"/>
          <w:shd w:val="clear" w:color="auto" w:fill="FFFFFF"/>
        </w:rPr>
        <w:t>or the Ancient Woodland Inventory (</w:t>
      </w:r>
      <w:proofErr w:type="spellStart"/>
      <w:r w:rsidR="003871E1">
        <w:rPr>
          <w:rFonts w:cstheme="minorHAnsi"/>
          <w:color w:val="000000" w:themeColor="text1"/>
          <w:sz w:val="24"/>
          <w:szCs w:val="24"/>
          <w:shd w:val="clear" w:color="auto" w:fill="FFFFFF"/>
        </w:rPr>
        <w:t>Sansum</w:t>
      </w:r>
      <w:proofErr w:type="spellEnd"/>
      <w:r w:rsidR="003871E1">
        <w:rPr>
          <w:rFonts w:cstheme="minorHAnsi"/>
          <w:color w:val="000000" w:themeColor="text1"/>
          <w:sz w:val="24"/>
          <w:szCs w:val="24"/>
          <w:shd w:val="clear" w:color="auto" w:fill="FFFFFF"/>
        </w:rPr>
        <w:t xml:space="preserve"> and Bannister 2018</w:t>
      </w:r>
      <w:r>
        <w:rPr>
          <w:rFonts w:cstheme="minorHAnsi"/>
          <w:color w:val="000000" w:themeColor="text1"/>
          <w:sz w:val="24"/>
          <w:szCs w:val="24"/>
          <w:shd w:val="clear" w:color="auto" w:fill="FFFFFF"/>
        </w:rPr>
        <w:t xml:space="preserve">). </w:t>
      </w:r>
      <w:r w:rsidR="00432D19">
        <w:rPr>
          <w:rFonts w:cstheme="minorHAnsi"/>
          <w:color w:val="000000" w:themeColor="text1"/>
          <w:sz w:val="24"/>
          <w:szCs w:val="24"/>
          <w:shd w:val="clear" w:color="auto" w:fill="FFFFFF"/>
        </w:rPr>
        <w:t>However, they have contributed to the creation of regional AWI lists (</w:t>
      </w:r>
      <w:proofErr w:type="spellStart"/>
      <w:r w:rsidR="00432D19">
        <w:rPr>
          <w:rFonts w:cstheme="minorHAnsi"/>
          <w:color w:val="000000" w:themeColor="text1"/>
          <w:sz w:val="24"/>
          <w:szCs w:val="24"/>
          <w:shd w:val="clear" w:color="auto" w:fill="FFFFFF"/>
        </w:rPr>
        <w:t>Glaves</w:t>
      </w:r>
      <w:proofErr w:type="spellEnd"/>
      <w:r w:rsidR="00432D19">
        <w:rPr>
          <w:rFonts w:cstheme="minorHAnsi"/>
          <w:color w:val="000000" w:themeColor="text1"/>
          <w:sz w:val="24"/>
          <w:szCs w:val="24"/>
          <w:shd w:val="clear" w:color="auto" w:fill="FFFFFF"/>
        </w:rPr>
        <w:t xml:space="preserve"> et al. 2009). </w:t>
      </w:r>
      <w:r w:rsidR="00FB425E">
        <w:rPr>
          <w:rFonts w:cstheme="minorHAnsi"/>
          <w:color w:val="000000" w:themeColor="text1"/>
          <w:sz w:val="24"/>
          <w:szCs w:val="24"/>
        </w:rPr>
        <w:t xml:space="preserve">As ancient woodland is a long continuity ecosystem, </w:t>
      </w:r>
      <w:r w:rsidR="003871E1">
        <w:rPr>
          <w:rFonts w:cstheme="minorHAnsi"/>
          <w:color w:val="000000" w:themeColor="text1"/>
          <w:sz w:val="24"/>
          <w:szCs w:val="24"/>
        </w:rPr>
        <w:t>the inclusion of old herbarium AWI records</w:t>
      </w:r>
      <w:r w:rsidR="009A18D2">
        <w:rPr>
          <w:rFonts w:cstheme="minorHAnsi"/>
          <w:color w:val="000000" w:themeColor="text1"/>
          <w:sz w:val="24"/>
          <w:szCs w:val="24"/>
        </w:rPr>
        <w:t xml:space="preserve"> </w:t>
      </w:r>
      <w:r w:rsidR="00432D19">
        <w:rPr>
          <w:rFonts w:cstheme="minorHAnsi"/>
          <w:color w:val="000000" w:themeColor="text1"/>
          <w:sz w:val="24"/>
          <w:szCs w:val="24"/>
        </w:rPr>
        <w:t>along</w:t>
      </w:r>
      <w:r w:rsidR="009A18D2">
        <w:rPr>
          <w:rFonts w:cstheme="minorHAnsi"/>
          <w:color w:val="000000" w:themeColor="text1"/>
          <w:sz w:val="24"/>
          <w:szCs w:val="24"/>
        </w:rPr>
        <w:t xml:space="preserve"> with</w:t>
      </w:r>
      <w:r w:rsidR="00432D19">
        <w:rPr>
          <w:rFonts w:cstheme="minorHAnsi"/>
          <w:color w:val="000000" w:themeColor="text1"/>
          <w:sz w:val="24"/>
          <w:szCs w:val="24"/>
        </w:rPr>
        <w:t xml:space="preserve"> recent biological records and survey data</w:t>
      </w:r>
      <w:r w:rsidR="003871E1">
        <w:rPr>
          <w:rFonts w:cstheme="minorHAnsi"/>
          <w:color w:val="000000" w:themeColor="text1"/>
          <w:sz w:val="24"/>
          <w:szCs w:val="24"/>
        </w:rPr>
        <w:t xml:space="preserve"> could be extremely valuable. </w:t>
      </w:r>
      <w:r w:rsidR="00432D19">
        <w:rPr>
          <w:rFonts w:cstheme="minorHAnsi"/>
          <w:color w:val="000000" w:themeColor="text1"/>
          <w:sz w:val="24"/>
          <w:szCs w:val="24"/>
        </w:rPr>
        <w:t xml:space="preserve">This approach would </w:t>
      </w:r>
      <w:r w:rsidR="00FB425E">
        <w:rPr>
          <w:rFonts w:cstheme="minorHAnsi"/>
          <w:color w:val="000000" w:themeColor="text1"/>
          <w:sz w:val="24"/>
          <w:szCs w:val="24"/>
        </w:rPr>
        <w:t xml:space="preserve">account for </w:t>
      </w:r>
      <w:r w:rsidR="001436F1">
        <w:rPr>
          <w:rFonts w:cstheme="minorHAnsi"/>
          <w:color w:val="000000" w:themeColor="text1"/>
          <w:sz w:val="24"/>
          <w:szCs w:val="24"/>
        </w:rPr>
        <w:t xml:space="preserve">the </w:t>
      </w:r>
      <w:r w:rsidR="00FB425E">
        <w:rPr>
          <w:rFonts w:cstheme="minorHAnsi"/>
          <w:color w:val="000000" w:themeColor="text1"/>
          <w:sz w:val="24"/>
          <w:szCs w:val="24"/>
        </w:rPr>
        <w:t>past vegetation community</w:t>
      </w:r>
      <w:r w:rsidR="001436F1">
        <w:rPr>
          <w:rFonts w:cstheme="minorHAnsi"/>
          <w:color w:val="000000" w:themeColor="text1"/>
          <w:sz w:val="24"/>
          <w:szCs w:val="24"/>
        </w:rPr>
        <w:t xml:space="preserve"> that</w:t>
      </w:r>
      <w:r w:rsidR="00FB425E">
        <w:rPr>
          <w:rFonts w:cstheme="minorHAnsi"/>
          <w:color w:val="000000" w:themeColor="text1"/>
          <w:sz w:val="24"/>
          <w:szCs w:val="24"/>
        </w:rPr>
        <w:t xml:space="preserve"> may have</w:t>
      </w:r>
      <w:r w:rsidR="001436F1">
        <w:rPr>
          <w:rFonts w:cstheme="minorHAnsi"/>
          <w:color w:val="000000" w:themeColor="text1"/>
          <w:sz w:val="24"/>
          <w:szCs w:val="24"/>
        </w:rPr>
        <w:t xml:space="preserve"> more clearly</w:t>
      </w:r>
      <w:r w:rsidR="00FB425E">
        <w:rPr>
          <w:rFonts w:cstheme="minorHAnsi"/>
          <w:color w:val="000000" w:themeColor="text1"/>
          <w:sz w:val="24"/>
          <w:szCs w:val="24"/>
        </w:rPr>
        <w:t xml:space="preserve"> supported the evidence for ancient woodland status</w:t>
      </w:r>
      <w:r w:rsidR="001436F1">
        <w:rPr>
          <w:rFonts w:cstheme="minorHAnsi"/>
          <w:color w:val="000000" w:themeColor="text1"/>
          <w:sz w:val="24"/>
          <w:szCs w:val="24"/>
        </w:rPr>
        <w:t>, for example if an AWI species has become locally extinct due to habitat change.</w:t>
      </w:r>
      <w:r w:rsidR="002B13FB">
        <w:rPr>
          <w:rFonts w:cstheme="minorHAnsi"/>
          <w:color w:val="000000" w:themeColor="text1"/>
          <w:sz w:val="24"/>
          <w:szCs w:val="24"/>
        </w:rPr>
        <w:t xml:space="preserve"> </w:t>
      </w:r>
      <w:r w:rsidR="00490784">
        <w:rPr>
          <w:rFonts w:cstheme="minorHAnsi"/>
          <w:color w:val="000000" w:themeColor="text1"/>
          <w:sz w:val="24"/>
          <w:szCs w:val="24"/>
        </w:rPr>
        <w:t>Old AWI herbarium records have been successfully employed</w:t>
      </w:r>
      <w:r w:rsidR="00DF1CF8">
        <w:rPr>
          <w:rFonts w:cstheme="minorHAnsi"/>
          <w:color w:val="000000" w:themeColor="text1"/>
          <w:sz w:val="24"/>
          <w:szCs w:val="24"/>
        </w:rPr>
        <w:t xml:space="preserve"> in a small number of studies</w:t>
      </w:r>
      <w:r w:rsidR="00490784">
        <w:rPr>
          <w:rFonts w:cstheme="minorHAnsi"/>
          <w:color w:val="000000" w:themeColor="text1"/>
          <w:sz w:val="24"/>
          <w:szCs w:val="24"/>
        </w:rPr>
        <w:t xml:space="preserve"> </w:t>
      </w:r>
      <w:r w:rsidR="00DF1CF8">
        <w:rPr>
          <w:rFonts w:cstheme="minorHAnsi"/>
          <w:color w:val="000000" w:themeColor="text1"/>
          <w:sz w:val="24"/>
          <w:szCs w:val="24"/>
        </w:rPr>
        <w:t xml:space="preserve">to identify </w:t>
      </w:r>
      <w:r w:rsidR="00490784">
        <w:rPr>
          <w:rFonts w:cstheme="minorHAnsi"/>
          <w:color w:val="000000" w:themeColor="text1"/>
          <w:sz w:val="24"/>
          <w:szCs w:val="24"/>
        </w:rPr>
        <w:t xml:space="preserve">former </w:t>
      </w:r>
      <w:r w:rsidR="00F84926">
        <w:rPr>
          <w:rFonts w:cstheme="minorHAnsi"/>
          <w:color w:val="000000" w:themeColor="text1"/>
          <w:sz w:val="24"/>
          <w:szCs w:val="24"/>
        </w:rPr>
        <w:t>ancient wood</w:t>
      </w:r>
      <w:r w:rsidR="007A073B">
        <w:rPr>
          <w:rFonts w:cstheme="minorHAnsi"/>
          <w:color w:val="000000" w:themeColor="text1"/>
          <w:sz w:val="24"/>
          <w:szCs w:val="24"/>
        </w:rPr>
        <w:t>land</w:t>
      </w:r>
      <w:r w:rsidR="00F84926">
        <w:rPr>
          <w:rFonts w:cstheme="minorHAnsi"/>
          <w:color w:val="000000" w:themeColor="text1"/>
          <w:sz w:val="24"/>
          <w:szCs w:val="24"/>
        </w:rPr>
        <w:t xml:space="preserve"> </w:t>
      </w:r>
      <w:r w:rsidR="00490784">
        <w:rPr>
          <w:rFonts w:cstheme="minorHAnsi"/>
          <w:color w:val="000000" w:themeColor="text1"/>
          <w:sz w:val="24"/>
          <w:szCs w:val="24"/>
        </w:rPr>
        <w:t xml:space="preserve">sites by corroborating recent biological records and old </w:t>
      </w:r>
      <w:r w:rsidR="006D3D0D">
        <w:rPr>
          <w:rFonts w:cstheme="minorHAnsi"/>
          <w:color w:val="000000" w:themeColor="text1"/>
          <w:sz w:val="24"/>
          <w:szCs w:val="24"/>
        </w:rPr>
        <w:t>cartographic</w:t>
      </w:r>
      <w:r w:rsidR="00490784">
        <w:rPr>
          <w:rFonts w:cstheme="minorHAnsi"/>
          <w:color w:val="000000" w:themeColor="text1"/>
          <w:sz w:val="24"/>
          <w:szCs w:val="24"/>
        </w:rPr>
        <w:t xml:space="preserve"> evidence </w:t>
      </w:r>
      <w:r w:rsidR="003C2B46">
        <w:rPr>
          <w:rFonts w:cstheme="minorHAnsi"/>
          <w:color w:val="000000" w:themeColor="text1"/>
          <w:sz w:val="24"/>
          <w:szCs w:val="24"/>
        </w:rPr>
        <w:t>(</w:t>
      </w:r>
      <w:r w:rsidR="00490784">
        <w:rPr>
          <w:rFonts w:cstheme="minorHAnsi"/>
          <w:color w:val="000000" w:themeColor="text1"/>
          <w:sz w:val="24"/>
          <w:szCs w:val="24"/>
        </w:rPr>
        <w:t>e.g. Rotherham</w:t>
      </w:r>
      <w:r w:rsidR="003C2B46">
        <w:rPr>
          <w:rFonts w:cstheme="minorHAnsi"/>
          <w:color w:val="000000" w:themeColor="text1"/>
          <w:sz w:val="24"/>
          <w:szCs w:val="24"/>
        </w:rPr>
        <w:t xml:space="preserve">, </w:t>
      </w:r>
      <w:r w:rsidR="00490784">
        <w:rPr>
          <w:rFonts w:cstheme="minorHAnsi"/>
          <w:color w:val="000000" w:themeColor="text1"/>
          <w:sz w:val="24"/>
          <w:szCs w:val="24"/>
        </w:rPr>
        <w:t xml:space="preserve">2022). </w:t>
      </w:r>
      <w:r w:rsidR="00320812">
        <w:rPr>
          <w:rFonts w:cstheme="minorHAnsi"/>
          <w:color w:val="000000" w:themeColor="text1"/>
          <w:sz w:val="24"/>
          <w:szCs w:val="24"/>
        </w:rPr>
        <w:t xml:space="preserve">Although herbarium specimen mapping has been widely-employed in biogeographical studies (Lavoie 2013), it </w:t>
      </w:r>
      <w:r w:rsidR="00490784">
        <w:rPr>
          <w:rFonts w:cstheme="minorHAnsi"/>
          <w:color w:val="000000" w:themeColor="text1"/>
          <w:sz w:val="24"/>
          <w:szCs w:val="24"/>
        </w:rPr>
        <w:t>remains an under-explored and under-utilised technique</w:t>
      </w:r>
      <w:r w:rsidR="00320812">
        <w:rPr>
          <w:rFonts w:cstheme="minorHAnsi"/>
          <w:color w:val="000000" w:themeColor="text1"/>
          <w:sz w:val="24"/>
          <w:szCs w:val="24"/>
        </w:rPr>
        <w:t xml:space="preserve"> in the context of ancient woodland. S</w:t>
      </w:r>
      <w:r w:rsidR="00490784">
        <w:rPr>
          <w:rFonts w:cstheme="minorHAnsi"/>
          <w:color w:val="000000" w:themeColor="text1"/>
          <w:sz w:val="24"/>
          <w:szCs w:val="24"/>
        </w:rPr>
        <w:t xml:space="preserve">eemingly no systematic analysis of its </w:t>
      </w:r>
      <w:r w:rsidR="00F84926">
        <w:rPr>
          <w:rFonts w:cstheme="minorHAnsi"/>
          <w:color w:val="000000" w:themeColor="text1"/>
          <w:sz w:val="24"/>
          <w:szCs w:val="24"/>
        </w:rPr>
        <w:t>application</w:t>
      </w:r>
      <w:r w:rsidR="00DF1CF8">
        <w:rPr>
          <w:rFonts w:cstheme="minorHAnsi"/>
          <w:color w:val="000000" w:themeColor="text1"/>
          <w:sz w:val="24"/>
          <w:szCs w:val="24"/>
        </w:rPr>
        <w:t xml:space="preserve"> </w:t>
      </w:r>
      <w:r w:rsidR="00490784">
        <w:rPr>
          <w:rFonts w:cstheme="minorHAnsi"/>
          <w:color w:val="000000" w:themeColor="text1"/>
          <w:sz w:val="24"/>
          <w:szCs w:val="24"/>
        </w:rPr>
        <w:t xml:space="preserve">has previously been undertaken. </w:t>
      </w:r>
    </w:p>
    <w:p w:rsidR="00AC3877" w:rsidRDefault="00371E7F" w:rsidP="00AC3877">
      <w:pPr>
        <w:spacing w:before="100" w:beforeAutospacing="1" w:after="100" w:afterAutospacing="1" w:line="240" w:lineRule="auto"/>
        <w:rPr>
          <w:rFonts w:cstheme="minorHAnsi"/>
          <w:color w:val="000000" w:themeColor="text1"/>
          <w:sz w:val="24"/>
          <w:szCs w:val="24"/>
        </w:rPr>
      </w:pPr>
      <w:r>
        <w:rPr>
          <w:rFonts w:cstheme="minorHAnsi"/>
          <w:color w:val="000000" w:themeColor="text1"/>
          <w:sz w:val="24"/>
          <w:szCs w:val="24"/>
        </w:rPr>
        <w:t>T</w:t>
      </w:r>
      <w:r w:rsidR="002E2D0C">
        <w:rPr>
          <w:rFonts w:cstheme="minorHAnsi"/>
          <w:color w:val="000000" w:themeColor="text1"/>
          <w:sz w:val="24"/>
          <w:szCs w:val="24"/>
        </w:rPr>
        <w:t>he aim of this study was to</w:t>
      </w:r>
      <w:r w:rsidR="00490784">
        <w:rPr>
          <w:rFonts w:cstheme="minorHAnsi"/>
          <w:color w:val="000000" w:themeColor="text1"/>
          <w:sz w:val="24"/>
          <w:szCs w:val="24"/>
        </w:rPr>
        <w:t xml:space="preserve"> </w:t>
      </w:r>
      <w:r w:rsidR="008644CD">
        <w:rPr>
          <w:rFonts w:cstheme="minorHAnsi"/>
          <w:color w:val="000000" w:themeColor="text1"/>
          <w:sz w:val="24"/>
          <w:szCs w:val="24"/>
        </w:rPr>
        <w:t xml:space="preserve">examine the </w:t>
      </w:r>
      <w:r w:rsidR="00490784">
        <w:rPr>
          <w:rFonts w:cstheme="minorHAnsi"/>
          <w:color w:val="000000" w:themeColor="text1"/>
          <w:sz w:val="24"/>
          <w:szCs w:val="24"/>
        </w:rPr>
        <w:t xml:space="preserve">potential of old AWI herbarium specimens </w:t>
      </w:r>
      <w:r w:rsidR="006D3D0D">
        <w:rPr>
          <w:rFonts w:cstheme="minorHAnsi"/>
          <w:color w:val="000000" w:themeColor="text1"/>
          <w:sz w:val="24"/>
          <w:szCs w:val="24"/>
        </w:rPr>
        <w:t xml:space="preserve">to </w:t>
      </w:r>
      <w:r w:rsidR="00490784">
        <w:rPr>
          <w:rFonts w:cstheme="minorHAnsi"/>
          <w:color w:val="000000" w:themeColor="text1"/>
          <w:sz w:val="24"/>
          <w:szCs w:val="24"/>
        </w:rPr>
        <w:t>inform ancient woodland identification and ecological management</w:t>
      </w:r>
      <w:r w:rsidR="00BC0BB4">
        <w:rPr>
          <w:rFonts w:cstheme="minorHAnsi"/>
          <w:color w:val="000000" w:themeColor="text1"/>
          <w:sz w:val="24"/>
          <w:szCs w:val="24"/>
        </w:rPr>
        <w:t xml:space="preserve"> at a landscape scale</w:t>
      </w:r>
      <w:r w:rsidR="002E2D0C">
        <w:rPr>
          <w:rFonts w:cstheme="minorHAnsi"/>
          <w:color w:val="000000" w:themeColor="text1"/>
          <w:sz w:val="24"/>
          <w:szCs w:val="24"/>
        </w:rPr>
        <w:t xml:space="preserve">. To achieve this, the objectives were </w:t>
      </w:r>
      <w:r w:rsidR="008A7B78">
        <w:rPr>
          <w:rFonts w:cstheme="minorHAnsi"/>
          <w:color w:val="000000" w:themeColor="text1"/>
          <w:sz w:val="24"/>
          <w:szCs w:val="24"/>
        </w:rPr>
        <w:t>two</w:t>
      </w:r>
      <w:r w:rsidR="002E2D0C">
        <w:rPr>
          <w:rFonts w:cstheme="minorHAnsi"/>
          <w:color w:val="000000" w:themeColor="text1"/>
          <w:sz w:val="24"/>
          <w:szCs w:val="24"/>
        </w:rPr>
        <w:t>fold:</w:t>
      </w:r>
      <w:r>
        <w:rPr>
          <w:rFonts w:cstheme="minorHAnsi"/>
          <w:color w:val="000000" w:themeColor="text1"/>
          <w:sz w:val="24"/>
          <w:szCs w:val="24"/>
        </w:rPr>
        <w:t xml:space="preserve"> (1)</w:t>
      </w:r>
      <w:r w:rsidR="00F42B8F">
        <w:rPr>
          <w:rFonts w:cstheme="minorHAnsi"/>
          <w:color w:val="000000" w:themeColor="text1"/>
          <w:sz w:val="24"/>
          <w:szCs w:val="24"/>
        </w:rPr>
        <w:t xml:space="preserve"> </w:t>
      </w:r>
      <w:r w:rsidR="00D93F84">
        <w:rPr>
          <w:rFonts w:cstheme="minorHAnsi"/>
          <w:color w:val="000000" w:themeColor="text1"/>
          <w:sz w:val="24"/>
          <w:szCs w:val="24"/>
        </w:rPr>
        <w:t xml:space="preserve">to </w:t>
      </w:r>
      <w:r w:rsidR="00BC0BB4">
        <w:rPr>
          <w:rFonts w:cstheme="minorHAnsi"/>
          <w:color w:val="000000" w:themeColor="text1"/>
          <w:sz w:val="24"/>
          <w:szCs w:val="24"/>
        </w:rPr>
        <w:t>investigate</w:t>
      </w:r>
      <w:r w:rsidR="00562A81">
        <w:rPr>
          <w:rFonts w:cstheme="minorHAnsi"/>
          <w:color w:val="000000" w:themeColor="text1"/>
          <w:sz w:val="24"/>
          <w:szCs w:val="24"/>
        </w:rPr>
        <w:t xml:space="preserve"> </w:t>
      </w:r>
      <w:r w:rsidR="003F38C4">
        <w:rPr>
          <w:rFonts w:cstheme="minorHAnsi"/>
          <w:color w:val="000000" w:themeColor="text1"/>
          <w:sz w:val="24"/>
          <w:szCs w:val="24"/>
        </w:rPr>
        <w:t>the availability of old (</w:t>
      </w:r>
      <w:r w:rsidR="00F028ED">
        <w:rPr>
          <w:rFonts w:cstheme="minorHAnsi"/>
          <w:color w:val="000000" w:themeColor="text1"/>
          <w:sz w:val="24"/>
          <w:szCs w:val="24"/>
        </w:rPr>
        <w:t>pre-1950</w:t>
      </w:r>
      <w:r w:rsidR="003F38C4">
        <w:rPr>
          <w:rFonts w:cstheme="minorHAnsi"/>
          <w:color w:val="000000" w:themeColor="text1"/>
          <w:sz w:val="24"/>
          <w:szCs w:val="24"/>
        </w:rPr>
        <w:t xml:space="preserve">) AWI specimens </w:t>
      </w:r>
      <w:r w:rsidR="00BC0BB4">
        <w:rPr>
          <w:rFonts w:cstheme="minorHAnsi"/>
          <w:color w:val="000000" w:themeColor="text1"/>
          <w:sz w:val="24"/>
          <w:szCs w:val="24"/>
        </w:rPr>
        <w:t>and their temporal and taxonomic coverage</w:t>
      </w:r>
      <w:r>
        <w:rPr>
          <w:rFonts w:cstheme="minorHAnsi"/>
          <w:color w:val="000000" w:themeColor="text1"/>
          <w:sz w:val="24"/>
          <w:szCs w:val="24"/>
        </w:rPr>
        <w:t xml:space="preserve">; (2) </w:t>
      </w:r>
      <w:r w:rsidR="00FF0C19">
        <w:rPr>
          <w:rFonts w:cstheme="minorHAnsi"/>
          <w:color w:val="000000" w:themeColor="text1"/>
          <w:sz w:val="24"/>
          <w:szCs w:val="24"/>
        </w:rPr>
        <w:t xml:space="preserve">to </w:t>
      </w:r>
      <w:r w:rsidR="008A7B78">
        <w:rPr>
          <w:rFonts w:cstheme="minorHAnsi"/>
          <w:color w:val="000000" w:themeColor="text1"/>
          <w:sz w:val="24"/>
          <w:szCs w:val="24"/>
        </w:rPr>
        <w:t xml:space="preserve">analyse </w:t>
      </w:r>
      <w:r w:rsidR="00FF0C19">
        <w:rPr>
          <w:rFonts w:cstheme="minorHAnsi"/>
          <w:color w:val="000000" w:themeColor="text1"/>
          <w:sz w:val="24"/>
          <w:szCs w:val="24"/>
        </w:rPr>
        <w:t xml:space="preserve">the proportion of these specimens </w:t>
      </w:r>
      <w:r w:rsidR="00BC3B95">
        <w:rPr>
          <w:rFonts w:cstheme="minorHAnsi"/>
          <w:color w:val="000000" w:themeColor="text1"/>
          <w:sz w:val="24"/>
          <w:szCs w:val="24"/>
        </w:rPr>
        <w:t xml:space="preserve">with a </w:t>
      </w:r>
      <w:r w:rsidR="006D3D0D">
        <w:rPr>
          <w:rFonts w:cstheme="minorHAnsi"/>
          <w:color w:val="000000" w:themeColor="text1"/>
          <w:sz w:val="24"/>
          <w:szCs w:val="24"/>
        </w:rPr>
        <w:t>recent (</w:t>
      </w:r>
      <w:r w:rsidR="00FF0C19">
        <w:rPr>
          <w:rFonts w:cstheme="minorHAnsi"/>
          <w:color w:val="000000" w:themeColor="text1"/>
          <w:sz w:val="24"/>
          <w:szCs w:val="24"/>
        </w:rPr>
        <w:t xml:space="preserve">1950 </w:t>
      </w:r>
      <w:r w:rsidR="00BC3B95">
        <w:rPr>
          <w:rFonts w:cstheme="minorHAnsi"/>
          <w:color w:val="000000" w:themeColor="text1"/>
          <w:sz w:val="24"/>
          <w:szCs w:val="24"/>
        </w:rPr>
        <w:t xml:space="preserve">- </w:t>
      </w:r>
      <w:r w:rsidR="00FF0C19">
        <w:rPr>
          <w:rFonts w:cstheme="minorHAnsi"/>
          <w:color w:val="000000" w:themeColor="text1"/>
          <w:sz w:val="24"/>
          <w:szCs w:val="24"/>
        </w:rPr>
        <w:t xml:space="preserve">1999 or 2000 </w:t>
      </w:r>
      <w:r w:rsidR="00B54D56">
        <w:rPr>
          <w:rFonts w:cstheme="minorHAnsi"/>
          <w:color w:val="000000" w:themeColor="text1"/>
          <w:sz w:val="24"/>
          <w:szCs w:val="24"/>
        </w:rPr>
        <w:t>-</w:t>
      </w:r>
      <w:r w:rsidR="00FF0C19">
        <w:rPr>
          <w:rFonts w:cstheme="minorHAnsi"/>
          <w:color w:val="000000" w:themeColor="text1"/>
          <w:sz w:val="24"/>
          <w:szCs w:val="24"/>
        </w:rPr>
        <w:t xml:space="preserve"> 2021</w:t>
      </w:r>
      <w:r w:rsidR="006D3D0D">
        <w:rPr>
          <w:rFonts w:cstheme="minorHAnsi"/>
          <w:color w:val="000000" w:themeColor="text1"/>
          <w:sz w:val="24"/>
          <w:szCs w:val="24"/>
        </w:rPr>
        <w:t>)</w:t>
      </w:r>
      <w:r w:rsidR="00FF0C19">
        <w:rPr>
          <w:rFonts w:cstheme="minorHAnsi"/>
          <w:color w:val="000000" w:themeColor="text1"/>
          <w:sz w:val="24"/>
          <w:szCs w:val="24"/>
        </w:rPr>
        <w:t xml:space="preserve"> biological record in the same locality</w:t>
      </w:r>
      <w:r w:rsidR="00324663">
        <w:rPr>
          <w:rFonts w:cstheme="minorHAnsi"/>
          <w:color w:val="000000" w:themeColor="text1"/>
          <w:sz w:val="24"/>
          <w:szCs w:val="24"/>
        </w:rPr>
        <w:t>.</w:t>
      </w:r>
    </w:p>
    <w:p w:rsidR="00FF0C19" w:rsidRDefault="00FF0C19" w:rsidP="00AC3877">
      <w:pPr>
        <w:spacing w:before="100" w:beforeAutospacing="1" w:after="100" w:afterAutospacing="1" w:line="240" w:lineRule="auto"/>
        <w:rPr>
          <w:rFonts w:cstheme="minorHAnsi"/>
          <w:color w:val="000000" w:themeColor="text1"/>
          <w:sz w:val="24"/>
          <w:szCs w:val="24"/>
        </w:rPr>
      </w:pPr>
    </w:p>
    <w:p w:rsidR="00AC3877" w:rsidRPr="00C40EA7" w:rsidRDefault="00AC3877" w:rsidP="00AC3877">
      <w:pPr>
        <w:spacing w:before="100" w:beforeAutospacing="1" w:after="100" w:afterAutospacing="1" w:line="240" w:lineRule="auto"/>
        <w:rPr>
          <w:rFonts w:cstheme="minorHAnsi"/>
          <w:b/>
          <w:color w:val="000000" w:themeColor="text1"/>
          <w:sz w:val="24"/>
          <w:szCs w:val="24"/>
        </w:rPr>
      </w:pPr>
      <w:r w:rsidRPr="00C40EA7">
        <w:rPr>
          <w:rFonts w:cstheme="minorHAnsi"/>
          <w:b/>
          <w:color w:val="000000" w:themeColor="text1"/>
          <w:sz w:val="24"/>
          <w:szCs w:val="24"/>
        </w:rPr>
        <w:t>Materials and methods</w:t>
      </w:r>
    </w:p>
    <w:p w:rsidR="00AC3877" w:rsidRPr="0072017C" w:rsidRDefault="00AC3877" w:rsidP="00AC3877">
      <w:pPr>
        <w:spacing w:before="100" w:beforeAutospacing="1" w:after="100" w:afterAutospacing="1" w:line="240" w:lineRule="auto"/>
        <w:rPr>
          <w:rFonts w:cstheme="minorHAnsi"/>
          <w:color w:val="000000" w:themeColor="text1"/>
          <w:sz w:val="24"/>
          <w:szCs w:val="24"/>
        </w:rPr>
      </w:pPr>
      <w:r w:rsidRPr="000D44CF">
        <w:rPr>
          <w:rFonts w:cstheme="minorHAnsi"/>
          <w:color w:val="000000" w:themeColor="text1"/>
          <w:sz w:val="24"/>
          <w:szCs w:val="24"/>
        </w:rPr>
        <w:t xml:space="preserve">The study focused on Vice-county 33 (VC33), East Gloucestershire, located in </w:t>
      </w:r>
      <w:r w:rsidR="009F0EA3">
        <w:rPr>
          <w:rFonts w:cstheme="minorHAnsi"/>
          <w:color w:val="000000" w:themeColor="text1"/>
          <w:sz w:val="24"/>
          <w:szCs w:val="24"/>
        </w:rPr>
        <w:t xml:space="preserve">the </w:t>
      </w:r>
      <w:r w:rsidRPr="000D44CF">
        <w:rPr>
          <w:rFonts w:cstheme="minorHAnsi"/>
          <w:color w:val="000000" w:themeColor="text1"/>
          <w:sz w:val="24"/>
          <w:szCs w:val="24"/>
        </w:rPr>
        <w:t>South-West of the UK (Fig. 1). Vice-counties were created in 1852 for the purpose of biological recording</w:t>
      </w:r>
      <w:r>
        <w:rPr>
          <w:rFonts w:cstheme="minorHAnsi"/>
          <w:color w:val="000000" w:themeColor="text1"/>
          <w:sz w:val="24"/>
          <w:szCs w:val="24"/>
        </w:rPr>
        <w:t xml:space="preserve"> and t</w:t>
      </w:r>
      <w:r w:rsidRPr="000D44CF">
        <w:rPr>
          <w:rFonts w:cstheme="minorHAnsi"/>
          <w:color w:val="000000" w:themeColor="text1"/>
          <w:sz w:val="24"/>
          <w:szCs w:val="24"/>
        </w:rPr>
        <w:t>he</w:t>
      </w:r>
      <w:r>
        <w:rPr>
          <w:rFonts w:cstheme="minorHAnsi"/>
          <w:color w:val="000000" w:themeColor="text1"/>
          <w:sz w:val="24"/>
          <w:szCs w:val="24"/>
        </w:rPr>
        <w:t>ir</w:t>
      </w:r>
      <w:r w:rsidRPr="000D44CF">
        <w:rPr>
          <w:rFonts w:cstheme="minorHAnsi"/>
          <w:color w:val="000000" w:themeColor="text1"/>
          <w:sz w:val="24"/>
          <w:szCs w:val="24"/>
        </w:rPr>
        <w:t xml:space="preserve"> boundaries have </w:t>
      </w:r>
      <w:r>
        <w:rPr>
          <w:rFonts w:cstheme="minorHAnsi"/>
          <w:color w:val="000000" w:themeColor="text1"/>
          <w:sz w:val="24"/>
          <w:szCs w:val="24"/>
        </w:rPr>
        <w:t xml:space="preserve">since </w:t>
      </w:r>
      <w:r w:rsidRPr="000D44CF">
        <w:rPr>
          <w:rFonts w:cstheme="minorHAnsi"/>
          <w:color w:val="000000" w:themeColor="text1"/>
          <w:sz w:val="24"/>
          <w:szCs w:val="24"/>
        </w:rPr>
        <w:t>remained constant. VC33 is centred on 51.49 N, 1.58 W</w:t>
      </w:r>
      <w:r>
        <w:rPr>
          <w:rFonts w:cstheme="minorHAnsi"/>
          <w:color w:val="000000" w:themeColor="text1"/>
          <w:sz w:val="24"/>
          <w:szCs w:val="24"/>
        </w:rPr>
        <w:t xml:space="preserve"> </w:t>
      </w:r>
      <w:r w:rsidRPr="000D44CF">
        <w:rPr>
          <w:rFonts w:cstheme="minorHAnsi"/>
          <w:color w:val="000000" w:themeColor="text1"/>
          <w:sz w:val="24"/>
          <w:szCs w:val="24"/>
        </w:rPr>
        <w:t>(Fig</w:t>
      </w:r>
      <w:r w:rsidR="00913616">
        <w:rPr>
          <w:rFonts w:cstheme="minorHAnsi"/>
          <w:color w:val="000000" w:themeColor="text1"/>
          <w:sz w:val="24"/>
          <w:szCs w:val="24"/>
        </w:rPr>
        <w:t>ure</w:t>
      </w:r>
      <w:r w:rsidRPr="000D44CF">
        <w:rPr>
          <w:rFonts w:cstheme="minorHAnsi"/>
          <w:color w:val="000000" w:themeColor="text1"/>
          <w:sz w:val="24"/>
          <w:szCs w:val="24"/>
        </w:rPr>
        <w:t xml:space="preserve"> 1), elevation 20-275 metres above sea level, with dominant geological substrates of </w:t>
      </w:r>
      <w:proofErr w:type="spellStart"/>
      <w:r w:rsidRPr="000D44CF">
        <w:rPr>
          <w:rFonts w:cstheme="minorHAnsi"/>
          <w:color w:val="000000" w:themeColor="text1"/>
          <w:sz w:val="24"/>
          <w:szCs w:val="24"/>
        </w:rPr>
        <w:t>oolitic</w:t>
      </w:r>
      <w:proofErr w:type="spellEnd"/>
      <w:r w:rsidRPr="000D44CF">
        <w:rPr>
          <w:rFonts w:cstheme="minorHAnsi"/>
          <w:color w:val="000000" w:themeColor="text1"/>
          <w:sz w:val="24"/>
          <w:szCs w:val="24"/>
        </w:rPr>
        <w:t xml:space="preserve"> Limestone and </w:t>
      </w:r>
      <w:proofErr w:type="spellStart"/>
      <w:r w:rsidRPr="000D44CF">
        <w:rPr>
          <w:rFonts w:cstheme="minorHAnsi"/>
          <w:color w:val="000000" w:themeColor="text1"/>
          <w:sz w:val="24"/>
          <w:szCs w:val="24"/>
        </w:rPr>
        <w:t>Lias</w:t>
      </w:r>
      <w:proofErr w:type="spellEnd"/>
      <w:r w:rsidRPr="000D44CF">
        <w:rPr>
          <w:rFonts w:cstheme="minorHAnsi"/>
          <w:color w:val="000000" w:themeColor="text1"/>
          <w:sz w:val="24"/>
          <w:szCs w:val="24"/>
        </w:rPr>
        <w:t xml:space="preserve"> clay (B</w:t>
      </w:r>
      <w:r>
        <w:rPr>
          <w:rFonts w:cstheme="minorHAnsi"/>
          <w:color w:val="000000" w:themeColor="text1"/>
          <w:sz w:val="24"/>
          <w:szCs w:val="24"/>
        </w:rPr>
        <w:t>ritish Geological Survey</w:t>
      </w:r>
      <w:r w:rsidRPr="000D44CF">
        <w:rPr>
          <w:rFonts w:cstheme="minorHAnsi"/>
          <w:color w:val="000000" w:themeColor="text1"/>
          <w:sz w:val="24"/>
          <w:szCs w:val="24"/>
        </w:rPr>
        <w:t xml:space="preserve">, 2021). </w:t>
      </w:r>
    </w:p>
    <w:p w:rsidR="00AC3877" w:rsidRDefault="00950EBC" w:rsidP="00AC3877">
      <w:pPr>
        <w:spacing w:line="360" w:lineRule="auto"/>
        <w:rPr>
          <w:rFonts w:cstheme="minorHAnsi"/>
          <w:color w:val="000000" w:themeColor="text1"/>
          <w:sz w:val="24"/>
          <w:szCs w:val="24"/>
          <w:shd w:val="clear" w:color="auto" w:fill="FFFFFF"/>
        </w:rPr>
      </w:pPr>
      <w:r>
        <w:rPr>
          <w:rFonts w:cstheme="minorHAnsi"/>
          <w:noProof/>
          <w:color w:val="000000" w:themeColor="text1"/>
          <w:sz w:val="24"/>
          <w:szCs w:val="24"/>
          <w:shd w:val="clear" w:color="auto" w:fill="FFFFFF"/>
        </w:rPr>
        <w:drawing>
          <wp:inline distT="0" distB="0" distL="0" distR="0">
            <wp:extent cx="2412609" cy="3260999"/>
            <wp:effectExtent l="19050" t="19050" r="2603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33 map..png"/>
                    <pic:cNvPicPr/>
                  </pic:nvPicPr>
                  <pic:blipFill>
                    <a:blip r:embed="rId10">
                      <a:extLst>
                        <a:ext uri="{28A0092B-C50C-407E-A947-70E740481C1C}">
                          <a14:useLocalDpi xmlns:a14="http://schemas.microsoft.com/office/drawing/2010/main" val="0"/>
                        </a:ext>
                      </a:extLst>
                    </a:blip>
                    <a:stretch>
                      <a:fillRect/>
                    </a:stretch>
                  </pic:blipFill>
                  <pic:spPr>
                    <a:xfrm>
                      <a:off x="0" y="0"/>
                      <a:ext cx="2438655" cy="3296204"/>
                    </a:xfrm>
                    <a:prstGeom prst="rect">
                      <a:avLst/>
                    </a:prstGeom>
                    <a:ln>
                      <a:solidFill>
                        <a:schemeClr val="tx1"/>
                      </a:solidFill>
                    </a:ln>
                  </pic:spPr>
                </pic:pic>
              </a:graphicData>
            </a:graphic>
          </wp:inline>
        </w:drawing>
      </w:r>
    </w:p>
    <w:p w:rsidR="00AC3877" w:rsidRPr="009560AD" w:rsidRDefault="00AC3877" w:rsidP="00AC3877">
      <w:pPr>
        <w:spacing w:line="360" w:lineRule="auto"/>
        <w:rPr>
          <w:rFonts w:cstheme="minorHAnsi"/>
          <w:color w:val="000000" w:themeColor="text1"/>
          <w:sz w:val="20"/>
          <w:szCs w:val="20"/>
          <w:shd w:val="clear" w:color="auto" w:fill="FFFFFF"/>
        </w:rPr>
      </w:pPr>
      <w:r w:rsidRPr="009560AD">
        <w:rPr>
          <w:rFonts w:cstheme="minorHAnsi"/>
          <w:color w:val="000000" w:themeColor="text1"/>
          <w:sz w:val="20"/>
          <w:szCs w:val="20"/>
          <w:shd w:val="clear" w:color="auto" w:fill="FFFFFF"/>
        </w:rPr>
        <w:t>Figure 1. Location of Vice</w:t>
      </w:r>
      <w:r>
        <w:rPr>
          <w:rFonts w:cstheme="minorHAnsi"/>
          <w:color w:val="000000" w:themeColor="text1"/>
          <w:sz w:val="20"/>
          <w:szCs w:val="20"/>
          <w:shd w:val="clear" w:color="auto" w:fill="FFFFFF"/>
        </w:rPr>
        <w:t>-c</w:t>
      </w:r>
      <w:r w:rsidRPr="009560AD">
        <w:rPr>
          <w:rFonts w:cstheme="minorHAnsi"/>
          <w:color w:val="000000" w:themeColor="text1"/>
          <w:sz w:val="20"/>
          <w:szCs w:val="20"/>
          <w:shd w:val="clear" w:color="auto" w:fill="FFFFFF"/>
        </w:rPr>
        <w:t>ounty 33 East Gloucestershire, UK.</w:t>
      </w:r>
    </w:p>
    <w:p w:rsidR="00AC3877" w:rsidRPr="00D515CD" w:rsidRDefault="00B637BD" w:rsidP="00AC3877">
      <w:pPr>
        <w:spacing w:before="100" w:beforeAutospacing="1" w:after="100" w:afterAutospacing="1" w:line="240" w:lineRule="auto"/>
        <w:rPr>
          <w:rFonts w:cstheme="minorHAnsi"/>
          <w:color w:val="000000" w:themeColor="text1"/>
          <w:sz w:val="24"/>
          <w:szCs w:val="24"/>
        </w:rPr>
      </w:pPr>
      <w:r>
        <w:rPr>
          <w:rFonts w:cstheme="minorHAnsi"/>
          <w:color w:val="000000" w:themeColor="text1"/>
          <w:sz w:val="24"/>
          <w:szCs w:val="24"/>
        </w:rPr>
        <w:t xml:space="preserve">AWI species for VC33 were determined </w:t>
      </w:r>
      <w:r w:rsidRPr="000D44CF">
        <w:rPr>
          <w:rFonts w:cstheme="minorHAnsi"/>
          <w:color w:val="000000" w:themeColor="text1"/>
          <w:sz w:val="24"/>
          <w:szCs w:val="24"/>
        </w:rPr>
        <w:t>from standard list</w:t>
      </w:r>
      <w:r w:rsidR="00D515CD">
        <w:rPr>
          <w:rFonts w:cstheme="minorHAnsi"/>
          <w:color w:val="000000" w:themeColor="text1"/>
          <w:sz w:val="24"/>
          <w:szCs w:val="24"/>
        </w:rPr>
        <w:t>s</w:t>
      </w:r>
      <w:r w:rsidR="00112BB7">
        <w:rPr>
          <w:rFonts w:cstheme="minorHAnsi"/>
          <w:color w:val="000000" w:themeColor="text1"/>
          <w:sz w:val="24"/>
          <w:szCs w:val="24"/>
        </w:rPr>
        <w:t xml:space="preserve"> for </w:t>
      </w:r>
      <w:r w:rsidR="00D515CD">
        <w:rPr>
          <w:rFonts w:cstheme="minorHAnsi"/>
          <w:color w:val="000000" w:themeColor="text1"/>
          <w:sz w:val="24"/>
          <w:szCs w:val="24"/>
        </w:rPr>
        <w:t>South</w:t>
      </w:r>
      <w:r>
        <w:rPr>
          <w:rFonts w:cstheme="minorHAnsi"/>
          <w:color w:val="000000" w:themeColor="text1"/>
          <w:sz w:val="24"/>
          <w:szCs w:val="24"/>
        </w:rPr>
        <w:t>-West England</w:t>
      </w:r>
      <w:r w:rsidR="00D515CD">
        <w:rPr>
          <w:rFonts w:cstheme="minorHAnsi"/>
          <w:color w:val="000000" w:themeColor="text1"/>
          <w:sz w:val="24"/>
          <w:szCs w:val="24"/>
        </w:rPr>
        <w:t xml:space="preserve"> </w:t>
      </w:r>
      <w:r w:rsidR="009B3117">
        <w:rPr>
          <w:rFonts w:cstheme="minorHAnsi"/>
          <w:color w:val="000000" w:themeColor="text1"/>
          <w:sz w:val="24"/>
          <w:szCs w:val="24"/>
        </w:rPr>
        <w:t xml:space="preserve">(Rose, 1999) </w:t>
      </w:r>
      <w:r w:rsidR="00D515CD">
        <w:rPr>
          <w:rFonts w:cstheme="minorHAnsi"/>
          <w:color w:val="000000" w:themeColor="text1"/>
          <w:sz w:val="24"/>
          <w:szCs w:val="24"/>
        </w:rPr>
        <w:t xml:space="preserve">and neighbouring counties </w:t>
      </w:r>
      <w:r>
        <w:rPr>
          <w:rFonts w:cstheme="minorHAnsi"/>
          <w:color w:val="000000" w:themeColor="text1"/>
          <w:sz w:val="24"/>
          <w:szCs w:val="24"/>
        </w:rPr>
        <w:t>Avon, North Somerset</w:t>
      </w:r>
      <w:r w:rsidR="00D515CD">
        <w:rPr>
          <w:rFonts w:cstheme="minorHAnsi"/>
          <w:color w:val="000000" w:themeColor="text1"/>
          <w:sz w:val="24"/>
          <w:szCs w:val="24"/>
        </w:rPr>
        <w:t xml:space="preserve">, </w:t>
      </w:r>
      <w:r>
        <w:rPr>
          <w:rFonts w:cstheme="minorHAnsi"/>
          <w:color w:val="000000" w:themeColor="text1"/>
          <w:sz w:val="24"/>
          <w:szCs w:val="24"/>
        </w:rPr>
        <w:t>South Gloucestershire</w:t>
      </w:r>
      <w:r w:rsidR="00D515CD">
        <w:rPr>
          <w:rFonts w:cstheme="minorHAnsi"/>
          <w:color w:val="000000" w:themeColor="text1"/>
          <w:sz w:val="24"/>
          <w:szCs w:val="24"/>
        </w:rPr>
        <w:t xml:space="preserve">, and </w:t>
      </w:r>
      <w:r w:rsidR="00B3091E">
        <w:rPr>
          <w:rFonts w:cstheme="minorHAnsi"/>
          <w:color w:val="000000" w:themeColor="text1"/>
          <w:sz w:val="24"/>
          <w:szCs w:val="24"/>
        </w:rPr>
        <w:t xml:space="preserve">Worcestershire </w:t>
      </w:r>
      <w:r w:rsidR="009B3117">
        <w:rPr>
          <w:rFonts w:cstheme="minorHAnsi"/>
          <w:color w:val="000000" w:themeColor="text1"/>
          <w:sz w:val="24"/>
          <w:szCs w:val="24"/>
        </w:rPr>
        <w:t>(Kirby 2004)</w:t>
      </w:r>
      <w:r w:rsidR="00D0287D">
        <w:rPr>
          <w:rFonts w:cstheme="minorHAnsi"/>
          <w:color w:val="000000" w:themeColor="text1"/>
          <w:sz w:val="24"/>
          <w:szCs w:val="24"/>
        </w:rPr>
        <w:t>,</w:t>
      </w:r>
      <w:r w:rsidR="009B3117">
        <w:rPr>
          <w:rFonts w:cstheme="minorHAnsi"/>
          <w:color w:val="000000" w:themeColor="text1"/>
          <w:sz w:val="24"/>
          <w:szCs w:val="24"/>
        </w:rPr>
        <w:t xml:space="preserve"> </w:t>
      </w:r>
      <w:r w:rsidR="00112BB7">
        <w:rPr>
          <w:rFonts w:cstheme="minorHAnsi"/>
          <w:color w:val="000000" w:themeColor="text1"/>
          <w:sz w:val="24"/>
          <w:szCs w:val="24"/>
        </w:rPr>
        <w:t>as compiled by Glaves et al. (2009)</w:t>
      </w:r>
      <w:r w:rsidR="009B3117">
        <w:rPr>
          <w:rFonts w:cstheme="minorHAnsi"/>
          <w:color w:val="000000" w:themeColor="text1"/>
          <w:sz w:val="24"/>
          <w:szCs w:val="24"/>
        </w:rPr>
        <w:t xml:space="preserve"> </w:t>
      </w:r>
      <w:r w:rsidR="00112BB7">
        <w:rPr>
          <w:rFonts w:cstheme="minorHAnsi"/>
          <w:color w:val="000000" w:themeColor="text1"/>
          <w:sz w:val="24"/>
          <w:szCs w:val="24"/>
        </w:rPr>
        <w:t>This selection method</w:t>
      </w:r>
      <w:r w:rsidR="00831A7F">
        <w:rPr>
          <w:rFonts w:cstheme="minorHAnsi"/>
          <w:color w:val="000000" w:themeColor="text1"/>
          <w:sz w:val="24"/>
          <w:szCs w:val="24"/>
        </w:rPr>
        <w:t xml:space="preserve"> aligned with </w:t>
      </w:r>
      <w:r w:rsidR="00112BB7">
        <w:rPr>
          <w:rFonts w:cstheme="minorHAnsi"/>
          <w:color w:val="000000" w:themeColor="text1"/>
          <w:sz w:val="24"/>
          <w:szCs w:val="24"/>
        </w:rPr>
        <w:t xml:space="preserve">Swallow et al. (2020). </w:t>
      </w:r>
      <w:r w:rsidR="00AC3877">
        <w:rPr>
          <w:rFonts w:cstheme="minorHAnsi"/>
          <w:color w:val="000000" w:themeColor="text1"/>
          <w:sz w:val="24"/>
          <w:szCs w:val="24"/>
        </w:rPr>
        <w:t>T</w:t>
      </w:r>
      <w:r w:rsidR="00AC3877" w:rsidRPr="000D44CF">
        <w:rPr>
          <w:rFonts w:cstheme="minorHAnsi"/>
          <w:color w:val="000000" w:themeColor="text1"/>
          <w:sz w:val="24"/>
          <w:szCs w:val="24"/>
        </w:rPr>
        <w:t>axonomi</w:t>
      </w:r>
      <w:r w:rsidR="00AC3877">
        <w:rPr>
          <w:rFonts w:cstheme="minorHAnsi"/>
          <w:color w:val="000000" w:themeColor="text1"/>
          <w:sz w:val="24"/>
          <w:szCs w:val="24"/>
        </w:rPr>
        <w:t xml:space="preserve">c names followed </w:t>
      </w:r>
      <w:r w:rsidR="00AC3877" w:rsidRPr="009A18D2">
        <w:rPr>
          <w:sz w:val="24"/>
          <w:szCs w:val="24"/>
        </w:rPr>
        <w:t>Stace (2019).</w:t>
      </w:r>
      <w:r w:rsidR="00AC3877">
        <w:t xml:space="preserve"> </w:t>
      </w:r>
    </w:p>
    <w:p w:rsidR="00AC3877" w:rsidRDefault="008460F6" w:rsidP="00AC3877">
      <w:pPr>
        <w:spacing w:before="100" w:beforeAutospacing="1" w:after="100" w:afterAutospacing="1" w:line="240" w:lineRule="auto"/>
        <w:rPr>
          <w:rFonts w:cstheme="minorHAnsi"/>
          <w:color w:val="000000" w:themeColor="text1"/>
          <w:sz w:val="24"/>
          <w:szCs w:val="24"/>
        </w:rPr>
      </w:pPr>
      <w:r>
        <w:rPr>
          <w:rFonts w:cstheme="minorHAnsi"/>
          <w:color w:val="000000" w:themeColor="text1"/>
          <w:sz w:val="24"/>
          <w:szCs w:val="24"/>
          <w:shd w:val="clear" w:color="auto" w:fill="FFFFFF"/>
        </w:rPr>
        <w:t>Old</w:t>
      </w:r>
      <w:r w:rsidR="00AC3877" w:rsidRPr="000D44CF">
        <w:rPr>
          <w:rFonts w:cstheme="minorHAnsi"/>
          <w:color w:val="000000" w:themeColor="text1"/>
          <w:sz w:val="24"/>
          <w:szCs w:val="24"/>
          <w:shd w:val="clear" w:color="auto" w:fill="FFFFFF"/>
        </w:rPr>
        <w:t xml:space="preserve"> AWI specimens were defined as pre-1950</w:t>
      </w:r>
      <w:r w:rsidR="00AC3877">
        <w:rPr>
          <w:rFonts w:cstheme="minorHAnsi"/>
          <w:color w:val="000000" w:themeColor="text1"/>
          <w:sz w:val="24"/>
          <w:szCs w:val="24"/>
          <w:shd w:val="clear" w:color="auto" w:fill="FFFFFF"/>
        </w:rPr>
        <w:t xml:space="preserve"> as this </w:t>
      </w:r>
      <w:r w:rsidR="00AC3877" w:rsidRPr="000D44CF">
        <w:rPr>
          <w:rFonts w:cstheme="minorHAnsi"/>
          <w:color w:val="000000" w:themeColor="text1"/>
          <w:sz w:val="24"/>
          <w:szCs w:val="24"/>
          <w:shd w:val="clear" w:color="auto" w:fill="FFFFFF"/>
        </w:rPr>
        <w:t>pre-dat</w:t>
      </w:r>
      <w:r w:rsidR="00AC3877">
        <w:rPr>
          <w:rFonts w:cstheme="minorHAnsi"/>
          <w:color w:val="000000" w:themeColor="text1"/>
          <w:sz w:val="24"/>
          <w:szCs w:val="24"/>
          <w:shd w:val="clear" w:color="auto" w:fill="FFFFFF"/>
        </w:rPr>
        <w:t>es</w:t>
      </w:r>
      <w:r w:rsidR="00AC3877" w:rsidRPr="000D44CF">
        <w:rPr>
          <w:rFonts w:cstheme="minorHAnsi"/>
          <w:color w:val="000000" w:themeColor="text1"/>
          <w:sz w:val="24"/>
          <w:szCs w:val="24"/>
          <w:shd w:val="clear" w:color="auto" w:fill="FFFFFF"/>
        </w:rPr>
        <w:t xml:space="preserve"> major shifts in </w:t>
      </w:r>
      <w:r w:rsidR="00AC3877">
        <w:rPr>
          <w:rFonts w:cstheme="minorHAnsi"/>
          <w:color w:val="000000" w:themeColor="text1"/>
          <w:sz w:val="24"/>
          <w:szCs w:val="24"/>
          <w:shd w:val="clear" w:color="auto" w:fill="FFFFFF"/>
        </w:rPr>
        <w:t xml:space="preserve">countryside management </w:t>
      </w:r>
      <w:r w:rsidR="00AC3877" w:rsidRPr="000D44CF">
        <w:rPr>
          <w:rFonts w:cstheme="minorHAnsi"/>
          <w:color w:val="000000" w:themeColor="text1"/>
          <w:sz w:val="24"/>
          <w:szCs w:val="24"/>
        </w:rPr>
        <w:t xml:space="preserve">associated </w:t>
      </w:r>
      <w:r w:rsidR="00AC3877">
        <w:rPr>
          <w:rFonts w:cstheme="minorHAnsi"/>
          <w:color w:val="000000" w:themeColor="text1"/>
          <w:sz w:val="24"/>
          <w:szCs w:val="24"/>
        </w:rPr>
        <w:t xml:space="preserve">with </w:t>
      </w:r>
      <w:r w:rsidR="00AC3877" w:rsidRPr="000D44CF">
        <w:rPr>
          <w:rFonts w:cstheme="minorHAnsi"/>
          <w:color w:val="000000" w:themeColor="text1"/>
          <w:sz w:val="24"/>
          <w:szCs w:val="24"/>
        </w:rPr>
        <w:t>mid</w:t>
      </w:r>
      <w:r w:rsidR="00AC3877">
        <w:rPr>
          <w:rFonts w:cstheme="minorHAnsi"/>
          <w:color w:val="000000" w:themeColor="text1"/>
          <w:sz w:val="24"/>
          <w:szCs w:val="24"/>
        </w:rPr>
        <w:t>-</w:t>
      </w:r>
      <w:r w:rsidR="00AC3877" w:rsidRPr="000D44CF">
        <w:rPr>
          <w:rFonts w:cstheme="minorHAnsi"/>
          <w:color w:val="000000" w:themeColor="text1"/>
          <w:sz w:val="24"/>
          <w:szCs w:val="24"/>
        </w:rPr>
        <w:t>1900s agricultural intensification</w:t>
      </w:r>
      <w:r w:rsidR="00AC3877">
        <w:rPr>
          <w:rFonts w:cstheme="minorHAnsi"/>
          <w:color w:val="000000" w:themeColor="text1"/>
          <w:sz w:val="24"/>
          <w:szCs w:val="24"/>
        </w:rPr>
        <w:t xml:space="preserve"> and extensive felling of ancient semi-natural woodland for plantation forestry. </w:t>
      </w:r>
      <w:r w:rsidR="00AC3877" w:rsidRPr="000D44CF">
        <w:rPr>
          <w:rFonts w:cstheme="minorHAnsi"/>
          <w:color w:val="000000" w:themeColor="text1"/>
          <w:sz w:val="24"/>
          <w:szCs w:val="24"/>
        </w:rPr>
        <w:t xml:space="preserve">To </w:t>
      </w:r>
      <w:r w:rsidR="00AC3877">
        <w:rPr>
          <w:rFonts w:cstheme="minorHAnsi"/>
          <w:color w:val="000000" w:themeColor="text1"/>
          <w:sz w:val="24"/>
          <w:szCs w:val="24"/>
        </w:rPr>
        <w:t>obtain</w:t>
      </w:r>
      <w:r w:rsidR="00AC3877" w:rsidRPr="000D44CF">
        <w:rPr>
          <w:rFonts w:cstheme="minorHAnsi"/>
          <w:color w:val="000000" w:themeColor="text1"/>
          <w:sz w:val="24"/>
          <w:szCs w:val="24"/>
        </w:rPr>
        <w:t xml:space="preserve"> pre-1950s VC33 AWI specimens, searches </w:t>
      </w:r>
      <w:r w:rsidR="00AC3877">
        <w:rPr>
          <w:rFonts w:cstheme="minorHAnsi"/>
          <w:color w:val="000000" w:themeColor="text1"/>
          <w:sz w:val="24"/>
          <w:szCs w:val="24"/>
        </w:rPr>
        <w:t>for</w:t>
      </w:r>
      <w:r w:rsidR="00AC3877" w:rsidRPr="000D44CF">
        <w:rPr>
          <w:rFonts w:cstheme="minorHAnsi"/>
          <w:color w:val="000000" w:themeColor="text1"/>
          <w:sz w:val="24"/>
          <w:szCs w:val="24"/>
        </w:rPr>
        <w:t xml:space="preserve"> published digitised herbarium accessions </w:t>
      </w:r>
      <w:r w:rsidR="00AC3877">
        <w:rPr>
          <w:rFonts w:cstheme="minorHAnsi"/>
          <w:color w:val="000000" w:themeColor="text1"/>
          <w:sz w:val="24"/>
          <w:szCs w:val="24"/>
        </w:rPr>
        <w:t xml:space="preserve">were conducted primarily </w:t>
      </w:r>
      <w:r w:rsidR="00AC3877" w:rsidRPr="000D44CF">
        <w:rPr>
          <w:rFonts w:cstheme="minorHAnsi"/>
          <w:color w:val="000000" w:themeColor="text1"/>
          <w:sz w:val="24"/>
          <w:szCs w:val="24"/>
        </w:rPr>
        <w:t xml:space="preserve">via </w:t>
      </w:r>
      <w:r w:rsidR="00AC3877">
        <w:rPr>
          <w:rFonts w:cstheme="minorHAnsi"/>
          <w:color w:val="000000" w:themeColor="text1"/>
          <w:sz w:val="24"/>
          <w:szCs w:val="24"/>
        </w:rPr>
        <w:t>the Herbaria United database (2006 - ) (herbariaunited.org) and a small number via the Global Biodiversity Information Facility database (2001 - ) (GBIF.org) (as available on 31/05/202</w:t>
      </w:r>
      <w:r w:rsidR="00D0287D">
        <w:rPr>
          <w:rFonts w:cstheme="minorHAnsi"/>
          <w:color w:val="000000" w:themeColor="text1"/>
          <w:sz w:val="24"/>
          <w:szCs w:val="24"/>
        </w:rPr>
        <w:t>1</w:t>
      </w:r>
      <w:r w:rsidR="00AC3877">
        <w:rPr>
          <w:rFonts w:cstheme="minorHAnsi"/>
          <w:color w:val="000000" w:themeColor="text1"/>
          <w:sz w:val="24"/>
          <w:szCs w:val="24"/>
        </w:rPr>
        <w:t xml:space="preserve">), as well as </w:t>
      </w:r>
      <w:r w:rsidR="00AC3877" w:rsidRPr="000D44CF">
        <w:rPr>
          <w:rFonts w:cstheme="minorHAnsi"/>
          <w:color w:val="000000" w:themeColor="text1"/>
          <w:sz w:val="24"/>
          <w:szCs w:val="24"/>
        </w:rPr>
        <w:t xml:space="preserve">inspection of the unpublished </w:t>
      </w:r>
      <w:r w:rsidR="0010244B">
        <w:rPr>
          <w:rFonts w:cstheme="minorHAnsi"/>
          <w:color w:val="000000" w:themeColor="text1"/>
          <w:sz w:val="24"/>
          <w:szCs w:val="24"/>
        </w:rPr>
        <w:t>accessions</w:t>
      </w:r>
      <w:r w:rsidR="00AC3877" w:rsidRPr="000D44CF">
        <w:rPr>
          <w:rFonts w:cstheme="minorHAnsi"/>
          <w:color w:val="000000" w:themeColor="text1"/>
          <w:sz w:val="24"/>
          <w:szCs w:val="24"/>
        </w:rPr>
        <w:t xml:space="preserve"> list of the Royal Agricultural University herbarium. </w:t>
      </w:r>
      <w:r w:rsidR="00FC43A6">
        <w:rPr>
          <w:rFonts w:cstheme="minorHAnsi"/>
          <w:color w:val="000000" w:themeColor="text1"/>
          <w:sz w:val="24"/>
          <w:szCs w:val="24"/>
        </w:rPr>
        <w:t xml:space="preserve">To account for nomenclatural changes, synonyms were included in searches. </w:t>
      </w:r>
      <w:r w:rsidR="00AC3877" w:rsidRPr="000D44CF">
        <w:rPr>
          <w:rFonts w:cstheme="minorHAnsi"/>
          <w:color w:val="000000" w:themeColor="text1"/>
          <w:sz w:val="24"/>
          <w:szCs w:val="24"/>
        </w:rPr>
        <w:t>Respective digital and physical accessions were retrieved</w:t>
      </w:r>
      <w:r w:rsidR="00AC3877">
        <w:rPr>
          <w:rFonts w:cstheme="minorHAnsi"/>
          <w:color w:val="000000" w:themeColor="text1"/>
          <w:sz w:val="24"/>
          <w:szCs w:val="24"/>
        </w:rPr>
        <w:t xml:space="preserve"> and a metadata list (identification, location and date) was created</w:t>
      </w:r>
      <w:r w:rsidR="00AC3877" w:rsidRPr="000D44CF">
        <w:rPr>
          <w:rFonts w:cstheme="minorHAnsi"/>
          <w:color w:val="000000" w:themeColor="text1"/>
          <w:sz w:val="24"/>
          <w:szCs w:val="24"/>
        </w:rPr>
        <w:t xml:space="preserve">. </w:t>
      </w:r>
      <w:r w:rsidR="00AC3877">
        <w:rPr>
          <w:rFonts w:cstheme="minorHAnsi"/>
          <w:color w:val="000000" w:themeColor="text1"/>
          <w:sz w:val="24"/>
          <w:szCs w:val="24"/>
        </w:rPr>
        <w:t>At this stage, a</w:t>
      </w:r>
      <w:r w:rsidR="00AC3877" w:rsidRPr="000D44CF">
        <w:rPr>
          <w:rFonts w:cstheme="minorHAnsi"/>
          <w:color w:val="000000" w:themeColor="text1"/>
          <w:sz w:val="24"/>
          <w:szCs w:val="24"/>
        </w:rPr>
        <w:t>ll specimens, including duplicates, were included.</w:t>
      </w:r>
      <w:r w:rsidR="00AC3877">
        <w:rPr>
          <w:rFonts w:cstheme="minorHAnsi"/>
          <w:color w:val="000000" w:themeColor="text1"/>
          <w:sz w:val="24"/>
          <w:szCs w:val="24"/>
        </w:rPr>
        <w:t xml:space="preserve"> </w:t>
      </w:r>
    </w:p>
    <w:p w:rsidR="00AC3877" w:rsidRPr="000D44CF" w:rsidRDefault="00CF3B0B" w:rsidP="00AC3877">
      <w:pPr>
        <w:spacing w:before="100" w:beforeAutospacing="1" w:after="100" w:afterAutospacing="1" w:line="240" w:lineRule="auto"/>
        <w:rPr>
          <w:rFonts w:cstheme="minorHAnsi"/>
          <w:color w:val="000000" w:themeColor="text1"/>
          <w:sz w:val="24"/>
          <w:szCs w:val="24"/>
        </w:rPr>
      </w:pPr>
      <w:r w:rsidRPr="00CF3B0B">
        <w:rPr>
          <w:rFonts w:cstheme="minorHAnsi"/>
          <w:color w:val="000000" w:themeColor="text1"/>
          <w:sz w:val="24"/>
          <w:szCs w:val="24"/>
        </w:rPr>
        <w:t>U</w:t>
      </w:r>
      <w:r w:rsidR="00AC3877" w:rsidRPr="00CF3B0B">
        <w:rPr>
          <w:rFonts w:cstheme="minorHAnsi"/>
          <w:color w:val="000000" w:themeColor="text1"/>
          <w:sz w:val="24"/>
          <w:szCs w:val="24"/>
        </w:rPr>
        <w:t xml:space="preserve">nique records </w:t>
      </w:r>
      <w:r w:rsidR="00AC3877">
        <w:rPr>
          <w:rFonts w:cstheme="minorHAnsi"/>
          <w:color w:val="000000" w:themeColor="text1"/>
          <w:sz w:val="24"/>
          <w:szCs w:val="24"/>
        </w:rPr>
        <w:t xml:space="preserve">with sufficiently detailed georeference data </w:t>
      </w:r>
      <w:r w:rsidR="00E94BB0">
        <w:rPr>
          <w:rFonts w:cstheme="minorHAnsi"/>
          <w:color w:val="000000" w:themeColor="text1"/>
          <w:sz w:val="24"/>
          <w:szCs w:val="24"/>
        </w:rPr>
        <w:t xml:space="preserve">were mapped </w:t>
      </w:r>
      <w:r w:rsidR="00AC3877">
        <w:rPr>
          <w:rFonts w:cstheme="minorHAnsi"/>
          <w:color w:val="000000" w:themeColor="text1"/>
          <w:sz w:val="24"/>
          <w:szCs w:val="24"/>
        </w:rPr>
        <w:t xml:space="preserve">in </w:t>
      </w:r>
      <w:r w:rsidR="00AC3877" w:rsidRPr="000D44CF">
        <w:rPr>
          <w:rFonts w:cstheme="minorHAnsi"/>
          <w:color w:val="000000" w:themeColor="text1"/>
          <w:sz w:val="24"/>
          <w:szCs w:val="24"/>
        </w:rPr>
        <w:t>QGIS</w:t>
      </w:r>
      <w:r w:rsidR="00E94BB0">
        <w:rPr>
          <w:rFonts w:cstheme="minorHAnsi"/>
          <w:color w:val="000000" w:themeColor="text1"/>
          <w:sz w:val="24"/>
          <w:szCs w:val="24"/>
        </w:rPr>
        <w:t xml:space="preserve"> (QGIS.org</w:t>
      </w:r>
      <w:r w:rsidR="00913616">
        <w:rPr>
          <w:rFonts w:cstheme="minorHAnsi"/>
          <w:color w:val="000000" w:themeColor="text1"/>
          <w:sz w:val="24"/>
          <w:szCs w:val="24"/>
        </w:rPr>
        <w:t xml:space="preserve"> </w:t>
      </w:r>
      <w:r w:rsidR="00E94BB0" w:rsidRPr="00744BF2">
        <w:rPr>
          <w:rFonts w:cstheme="minorHAnsi"/>
          <w:sz w:val="24"/>
          <w:szCs w:val="24"/>
        </w:rPr>
        <w:t>202</w:t>
      </w:r>
      <w:r w:rsidR="00744BF2" w:rsidRPr="00744BF2">
        <w:rPr>
          <w:rFonts w:cstheme="minorHAnsi"/>
          <w:sz w:val="24"/>
          <w:szCs w:val="24"/>
        </w:rPr>
        <w:t>0</w:t>
      </w:r>
      <w:r w:rsidR="00E94BB0">
        <w:rPr>
          <w:rFonts w:cstheme="minorHAnsi"/>
          <w:color w:val="000000" w:themeColor="text1"/>
          <w:sz w:val="24"/>
          <w:szCs w:val="24"/>
        </w:rPr>
        <w:t xml:space="preserve">) </w:t>
      </w:r>
      <w:r w:rsidR="00AC3877">
        <w:rPr>
          <w:rFonts w:cstheme="minorHAnsi"/>
          <w:color w:val="000000" w:themeColor="text1"/>
          <w:sz w:val="24"/>
          <w:szCs w:val="24"/>
        </w:rPr>
        <w:t xml:space="preserve">. When </w:t>
      </w:r>
      <w:r w:rsidR="00AC3877" w:rsidRPr="000D44CF">
        <w:rPr>
          <w:rFonts w:cstheme="minorHAnsi"/>
          <w:color w:val="000000" w:themeColor="text1"/>
          <w:sz w:val="24"/>
          <w:szCs w:val="24"/>
        </w:rPr>
        <w:t xml:space="preserve">species-location-year duplicates existed across the herbaria, only </w:t>
      </w:r>
      <w:r w:rsidR="00AC3877">
        <w:rPr>
          <w:rFonts w:cstheme="minorHAnsi"/>
          <w:color w:val="000000" w:themeColor="text1"/>
          <w:sz w:val="24"/>
          <w:szCs w:val="24"/>
        </w:rPr>
        <w:t>one was retained for</w:t>
      </w:r>
      <w:r w:rsidR="00AC3877" w:rsidRPr="000D44CF">
        <w:rPr>
          <w:rFonts w:cstheme="minorHAnsi"/>
          <w:color w:val="000000" w:themeColor="text1"/>
          <w:sz w:val="24"/>
          <w:szCs w:val="24"/>
        </w:rPr>
        <w:t xml:space="preserve"> mapping and analyses. For species-location duplicates, only the most recent was used. </w:t>
      </w:r>
      <w:r w:rsidR="00AC3877">
        <w:rPr>
          <w:rFonts w:cstheme="minorHAnsi"/>
          <w:color w:val="000000" w:themeColor="text1"/>
          <w:sz w:val="24"/>
          <w:szCs w:val="24"/>
        </w:rPr>
        <w:t xml:space="preserve">Named </w:t>
      </w:r>
      <w:r w:rsidR="00AC3877" w:rsidRPr="000D44CF">
        <w:rPr>
          <w:rFonts w:cstheme="minorHAnsi"/>
          <w:color w:val="000000" w:themeColor="text1"/>
          <w:sz w:val="24"/>
          <w:szCs w:val="24"/>
        </w:rPr>
        <w:t xml:space="preserve">point landmarks or properties </w:t>
      </w:r>
      <w:r w:rsidR="00AC3877">
        <w:rPr>
          <w:rFonts w:cstheme="minorHAnsi"/>
          <w:color w:val="000000" w:themeColor="text1"/>
          <w:sz w:val="24"/>
          <w:szCs w:val="24"/>
        </w:rPr>
        <w:t xml:space="preserve">could be often </w:t>
      </w:r>
      <w:r w:rsidR="00AC3877" w:rsidRPr="000D44CF">
        <w:rPr>
          <w:rFonts w:cstheme="minorHAnsi"/>
          <w:color w:val="000000" w:themeColor="text1"/>
          <w:sz w:val="24"/>
          <w:szCs w:val="24"/>
        </w:rPr>
        <w:t>assigned with greater than 1km</w:t>
      </w:r>
      <w:r w:rsidR="00AC3877" w:rsidRPr="000D44CF">
        <w:rPr>
          <w:rFonts w:cstheme="minorHAnsi"/>
          <w:color w:val="000000" w:themeColor="text1"/>
          <w:sz w:val="24"/>
          <w:szCs w:val="24"/>
          <w:vertAlign w:val="superscript"/>
        </w:rPr>
        <w:t>2</w:t>
      </w:r>
      <w:r w:rsidR="00AC3877" w:rsidRPr="000D44CF">
        <w:rPr>
          <w:rFonts w:cstheme="minorHAnsi"/>
          <w:color w:val="000000" w:themeColor="text1"/>
          <w:sz w:val="24"/>
          <w:szCs w:val="24"/>
        </w:rPr>
        <w:t xml:space="preserve"> accuracy. Names of area features such as large woodlands were taken as the centre point of that location (Aedo et al. 2015).</w:t>
      </w:r>
    </w:p>
    <w:p w:rsidR="00AC3877" w:rsidRDefault="00AC3877" w:rsidP="00AC3877">
      <w:pPr>
        <w:spacing w:before="100" w:beforeAutospacing="1" w:after="100" w:afterAutospacing="1" w:line="240" w:lineRule="auto"/>
        <w:rPr>
          <w:rFonts w:cstheme="minorHAnsi"/>
          <w:color w:val="000000" w:themeColor="text1"/>
          <w:sz w:val="24"/>
          <w:szCs w:val="24"/>
        </w:rPr>
      </w:pPr>
      <w:r>
        <w:rPr>
          <w:rFonts w:cstheme="minorHAnsi"/>
          <w:color w:val="000000" w:themeColor="text1"/>
          <w:sz w:val="24"/>
          <w:szCs w:val="24"/>
        </w:rPr>
        <w:t>The locations of pre-1950 specimens were compared to post-1950 digital</w:t>
      </w:r>
      <w:r w:rsidR="004E184F">
        <w:rPr>
          <w:rFonts w:cstheme="minorHAnsi"/>
          <w:color w:val="000000" w:themeColor="text1"/>
          <w:sz w:val="24"/>
          <w:szCs w:val="24"/>
        </w:rPr>
        <w:t>ly</w:t>
      </w:r>
      <w:r w:rsidR="007E0EE3">
        <w:rPr>
          <w:rFonts w:cstheme="minorHAnsi"/>
          <w:color w:val="000000" w:themeColor="text1"/>
          <w:sz w:val="24"/>
          <w:szCs w:val="24"/>
        </w:rPr>
        <w:t xml:space="preserve"> available biological </w:t>
      </w:r>
      <w:r>
        <w:rPr>
          <w:rFonts w:cstheme="minorHAnsi"/>
          <w:color w:val="000000" w:themeColor="text1"/>
          <w:sz w:val="24"/>
          <w:szCs w:val="24"/>
        </w:rPr>
        <w:t xml:space="preserve">records. </w:t>
      </w:r>
      <w:r w:rsidR="004E184F">
        <w:rPr>
          <w:rFonts w:cstheme="minorHAnsi"/>
          <w:color w:val="000000" w:themeColor="text1"/>
          <w:sz w:val="24"/>
          <w:szCs w:val="24"/>
        </w:rPr>
        <w:t xml:space="preserve">QGIS was coded to display: (a) </w:t>
      </w:r>
      <w:r w:rsidR="0098237C">
        <w:rPr>
          <w:rFonts w:cstheme="minorHAnsi"/>
          <w:color w:val="000000" w:themeColor="text1"/>
          <w:sz w:val="24"/>
          <w:szCs w:val="24"/>
        </w:rPr>
        <w:t xml:space="preserve">pre-1950 herbarium specimen only i.e. </w:t>
      </w:r>
      <w:r w:rsidR="004E184F">
        <w:rPr>
          <w:rFonts w:cstheme="minorHAnsi"/>
          <w:color w:val="000000" w:themeColor="text1"/>
          <w:sz w:val="24"/>
          <w:szCs w:val="24"/>
        </w:rPr>
        <w:t xml:space="preserve">no </w:t>
      </w:r>
      <w:r w:rsidR="009D4D8A">
        <w:rPr>
          <w:rFonts w:cstheme="minorHAnsi"/>
          <w:color w:val="000000" w:themeColor="text1"/>
          <w:sz w:val="24"/>
          <w:szCs w:val="24"/>
        </w:rPr>
        <w:t>1950</w:t>
      </w:r>
      <w:r w:rsidR="0098237C">
        <w:rPr>
          <w:rFonts w:cstheme="minorHAnsi"/>
          <w:color w:val="000000" w:themeColor="text1"/>
          <w:sz w:val="24"/>
          <w:szCs w:val="24"/>
        </w:rPr>
        <w:t>-2021</w:t>
      </w:r>
      <w:r w:rsidR="009D4D8A">
        <w:rPr>
          <w:rFonts w:cstheme="minorHAnsi"/>
          <w:color w:val="000000" w:themeColor="text1"/>
          <w:sz w:val="24"/>
          <w:szCs w:val="24"/>
        </w:rPr>
        <w:t xml:space="preserve"> </w:t>
      </w:r>
      <w:r w:rsidR="004E184F">
        <w:rPr>
          <w:rFonts w:cstheme="minorHAnsi"/>
          <w:color w:val="000000" w:themeColor="text1"/>
          <w:sz w:val="24"/>
          <w:szCs w:val="24"/>
        </w:rPr>
        <w:t xml:space="preserve">record in the same locality; (b) most recent record in the same locality 01/01/1950 - 31/12/1999, and; (c) most recent record in the same locality 01/01/2000 - 31/05/2021. </w:t>
      </w:r>
      <w:r>
        <w:rPr>
          <w:rFonts w:cstheme="minorHAnsi"/>
          <w:color w:val="000000" w:themeColor="text1"/>
          <w:sz w:val="24"/>
          <w:szCs w:val="24"/>
        </w:rPr>
        <w:t>Post-1950</w:t>
      </w:r>
      <w:r w:rsidR="00A3734B">
        <w:rPr>
          <w:rFonts w:cstheme="minorHAnsi"/>
          <w:color w:val="000000" w:themeColor="text1"/>
          <w:sz w:val="24"/>
          <w:szCs w:val="24"/>
        </w:rPr>
        <w:t xml:space="preserve"> mapped</w:t>
      </w:r>
      <w:r>
        <w:rPr>
          <w:rFonts w:cstheme="minorHAnsi"/>
          <w:color w:val="000000" w:themeColor="text1"/>
          <w:sz w:val="24"/>
          <w:szCs w:val="24"/>
        </w:rPr>
        <w:t xml:space="preserve"> digital records were </w:t>
      </w:r>
      <w:r w:rsidRPr="000D44CF">
        <w:rPr>
          <w:rFonts w:cstheme="minorHAnsi"/>
          <w:color w:val="000000" w:themeColor="text1"/>
          <w:sz w:val="24"/>
          <w:szCs w:val="24"/>
        </w:rPr>
        <w:t xml:space="preserve">obtained </w:t>
      </w:r>
      <w:r>
        <w:rPr>
          <w:rFonts w:cstheme="minorHAnsi"/>
          <w:color w:val="000000" w:themeColor="text1"/>
          <w:sz w:val="24"/>
          <w:szCs w:val="24"/>
        </w:rPr>
        <w:t>with permission from the Botanical Society of Britain and Ireland (BSBI) D</w:t>
      </w:r>
      <w:r w:rsidRPr="000D44CF">
        <w:rPr>
          <w:rFonts w:cstheme="minorHAnsi"/>
          <w:color w:val="000000" w:themeColor="text1"/>
          <w:sz w:val="24"/>
          <w:szCs w:val="24"/>
        </w:rPr>
        <w:t xml:space="preserve">istribution </w:t>
      </w:r>
      <w:r>
        <w:rPr>
          <w:rFonts w:cstheme="minorHAnsi"/>
          <w:color w:val="000000" w:themeColor="text1"/>
          <w:sz w:val="24"/>
          <w:szCs w:val="24"/>
        </w:rPr>
        <w:t>D</w:t>
      </w:r>
      <w:r w:rsidRPr="000D44CF">
        <w:rPr>
          <w:rFonts w:cstheme="minorHAnsi"/>
          <w:color w:val="000000" w:themeColor="text1"/>
          <w:sz w:val="24"/>
          <w:szCs w:val="24"/>
        </w:rPr>
        <w:t>atabase</w:t>
      </w:r>
      <w:r>
        <w:rPr>
          <w:rFonts w:cstheme="minorHAnsi"/>
          <w:color w:val="000000" w:themeColor="text1"/>
          <w:sz w:val="24"/>
          <w:szCs w:val="24"/>
        </w:rPr>
        <w:t xml:space="preserve"> (2000 - ) (</w:t>
      </w:r>
      <w:hyperlink r:id="rId11" w:history="1">
        <w:r w:rsidR="00831A7F" w:rsidRPr="00F13F93">
          <w:rPr>
            <w:rStyle w:val="Hyperlink"/>
            <w:rFonts w:cstheme="minorHAnsi"/>
            <w:sz w:val="24"/>
            <w:szCs w:val="24"/>
          </w:rPr>
          <w:t>https://database.bsbi.org/</w:t>
        </w:r>
      </w:hyperlink>
      <w:r>
        <w:rPr>
          <w:rFonts w:cstheme="minorHAnsi"/>
          <w:color w:val="000000" w:themeColor="text1"/>
          <w:sz w:val="24"/>
          <w:szCs w:val="24"/>
        </w:rPr>
        <w:t>)</w:t>
      </w:r>
      <w:r w:rsidR="007E0EE3">
        <w:rPr>
          <w:rFonts w:cstheme="minorHAnsi"/>
          <w:color w:val="000000" w:themeColor="text1"/>
          <w:sz w:val="24"/>
          <w:szCs w:val="24"/>
        </w:rPr>
        <w:t xml:space="preserve"> (</w:t>
      </w:r>
      <w:proofErr w:type="spellStart"/>
      <w:r w:rsidRPr="000D44CF">
        <w:rPr>
          <w:rFonts w:cstheme="minorHAnsi"/>
          <w:color w:val="000000" w:themeColor="text1"/>
          <w:sz w:val="24"/>
          <w:szCs w:val="24"/>
        </w:rPr>
        <w:t>Pescott</w:t>
      </w:r>
      <w:proofErr w:type="spellEnd"/>
      <w:r>
        <w:rPr>
          <w:rFonts w:cstheme="minorHAnsi"/>
          <w:color w:val="000000" w:themeColor="text1"/>
          <w:sz w:val="24"/>
          <w:szCs w:val="24"/>
        </w:rPr>
        <w:t xml:space="preserve"> et al</w:t>
      </w:r>
      <w:r w:rsidR="007E0EE3">
        <w:rPr>
          <w:rFonts w:cstheme="minorHAnsi"/>
          <w:color w:val="000000" w:themeColor="text1"/>
          <w:sz w:val="24"/>
          <w:szCs w:val="24"/>
        </w:rPr>
        <w:t xml:space="preserve">., </w:t>
      </w:r>
      <w:r w:rsidRPr="000D44CF">
        <w:rPr>
          <w:rFonts w:cstheme="minorHAnsi"/>
          <w:color w:val="000000" w:themeColor="text1"/>
          <w:sz w:val="24"/>
          <w:szCs w:val="24"/>
        </w:rPr>
        <w:t>2018)</w:t>
      </w:r>
      <w:r>
        <w:rPr>
          <w:rFonts w:cstheme="minorHAnsi"/>
          <w:color w:val="000000" w:themeColor="text1"/>
          <w:sz w:val="24"/>
          <w:szCs w:val="24"/>
        </w:rPr>
        <w:t xml:space="preserve">. </w:t>
      </w:r>
      <w:r w:rsidR="00F145D6">
        <w:rPr>
          <w:rFonts w:cstheme="minorHAnsi"/>
          <w:color w:val="000000" w:themeColor="text1"/>
          <w:sz w:val="24"/>
          <w:szCs w:val="24"/>
        </w:rPr>
        <w:t xml:space="preserve">Record search criteria included specimens </w:t>
      </w:r>
      <w:r w:rsidR="0008456C">
        <w:rPr>
          <w:rFonts w:cstheme="minorHAnsi"/>
          <w:color w:val="000000" w:themeColor="text1"/>
          <w:sz w:val="24"/>
          <w:szCs w:val="24"/>
        </w:rPr>
        <w:t>and</w:t>
      </w:r>
      <w:r w:rsidR="00F145D6">
        <w:rPr>
          <w:rFonts w:cstheme="minorHAnsi"/>
          <w:color w:val="000000" w:themeColor="text1"/>
          <w:sz w:val="24"/>
          <w:szCs w:val="24"/>
        </w:rPr>
        <w:t xml:space="preserve"> observations. </w:t>
      </w:r>
      <w:r w:rsidR="00FC43A6">
        <w:rPr>
          <w:rFonts w:cstheme="minorHAnsi"/>
          <w:color w:val="000000" w:themeColor="text1"/>
          <w:sz w:val="24"/>
          <w:szCs w:val="24"/>
        </w:rPr>
        <w:t>T</w:t>
      </w:r>
      <w:r>
        <w:rPr>
          <w:rFonts w:cstheme="minorHAnsi"/>
          <w:color w:val="000000" w:themeColor="text1"/>
          <w:sz w:val="24"/>
          <w:szCs w:val="24"/>
        </w:rPr>
        <w:t>axon aggregates were included</w:t>
      </w:r>
      <w:r w:rsidR="00FC43A6">
        <w:rPr>
          <w:rFonts w:cstheme="minorHAnsi"/>
          <w:color w:val="000000" w:themeColor="text1"/>
          <w:sz w:val="24"/>
          <w:szCs w:val="24"/>
        </w:rPr>
        <w:t xml:space="preserve"> but h</w:t>
      </w:r>
      <w:r>
        <w:rPr>
          <w:rFonts w:cstheme="minorHAnsi"/>
          <w:color w:val="000000" w:themeColor="text1"/>
          <w:sz w:val="24"/>
          <w:szCs w:val="24"/>
        </w:rPr>
        <w:t xml:space="preserve">ybrids </w:t>
      </w:r>
      <w:r w:rsidR="006B4018">
        <w:rPr>
          <w:rFonts w:cstheme="minorHAnsi"/>
          <w:color w:val="000000" w:themeColor="text1"/>
          <w:sz w:val="24"/>
          <w:szCs w:val="24"/>
        </w:rPr>
        <w:t xml:space="preserve">were </w:t>
      </w:r>
      <w:r>
        <w:rPr>
          <w:rFonts w:cstheme="minorHAnsi"/>
          <w:color w:val="000000" w:themeColor="text1"/>
          <w:sz w:val="24"/>
          <w:szCs w:val="24"/>
        </w:rPr>
        <w:t>excluded. For 2000-2021 records 1km or finer resolution was used. R</w:t>
      </w:r>
      <w:r w:rsidRPr="000D44CF">
        <w:rPr>
          <w:rFonts w:cstheme="minorHAnsi"/>
          <w:color w:val="000000" w:themeColor="text1"/>
          <w:sz w:val="24"/>
          <w:szCs w:val="24"/>
        </w:rPr>
        <w:t xml:space="preserve">ecords located within the 1km square containing </w:t>
      </w:r>
      <w:proofErr w:type="spellStart"/>
      <w:proofErr w:type="gramStart"/>
      <w:r w:rsidRPr="000D44CF">
        <w:rPr>
          <w:rFonts w:cstheme="minorHAnsi"/>
          <w:color w:val="000000" w:themeColor="text1"/>
          <w:sz w:val="24"/>
          <w:szCs w:val="24"/>
        </w:rPr>
        <w:t>a</w:t>
      </w:r>
      <w:proofErr w:type="spellEnd"/>
      <w:proofErr w:type="gramEnd"/>
      <w:r w:rsidR="00207D42">
        <w:rPr>
          <w:rFonts w:cstheme="minorHAnsi"/>
          <w:color w:val="000000" w:themeColor="text1"/>
          <w:sz w:val="24"/>
          <w:szCs w:val="24"/>
        </w:rPr>
        <w:t xml:space="preserve"> old specimen</w:t>
      </w:r>
      <w:r w:rsidRPr="000D44CF">
        <w:rPr>
          <w:rFonts w:cstheme="minorHAnsi"/>
          <w:color w:val="000000" w:themeColor="text1"/>
          <w:sz w:val="24"/>
          <w:szCs w:val="24"/>
        </w:rPr>
        <w:t xml:space="preserve"> point record or within the 1km squares covered by an area record or intersected by its boundary were counted as</w:t>
      </w:r>
      <w:r>
        <w:rPr>
          <w:rFonts w:cstheme="minorHAnsi"/>
          <w:color w:val="000000" w:themeColor="text1"/>
          <w:sz w:val="24"/>
          <w:szCs w:val="24"/>
        </w:rPr>
        <w:t xml:space="preserve"> being in the same locality</w:t>
      </w:r>
      <w:r w:rsidRPr="000D44CF">
        <w:rPr>
          <w:rFonts w:cstheme="minorHAnsi"/>
          <w:color w:val="000000" w:themeColor="text1"/>
          <w:sz w:val="24"/>
          <w:szCs w:val="24"/>
        </w:rPr>
        <w:t>. Where point records were within a contiguous habitat such as a woodland, these were treated as area records.</w:t>
      </w:r>
      <w:r>
        <w:rPr>
          <w:rFonts w:cstheme="minorHAnsi"/>
          <w:color w:val="000000" w:themeColor="text1"/>
          <w:sz w:val="24"/>
          <w:szCs w:val="24"/>
        </w:rPr>
        <w:t xml:space="preserve"> For 1950-1999, most available records were 2km resolution – these were only counted as the same locality when they substantially overlapped a large area feature e.g. large woodland, or if </w:t>
      </w:r>
      <w:r w:rsidR="00207D42">
        <w:rPr>
          <w:rFonts w:cstheme="minorHAnsi"/>
          <w:color w:val="000000" w:themeColor="text1"/>
          <w:sz w:val="24"/>
          <w:szCs w:val="24"/>
        </w:rPr>
        <w:t xml:space="preserve">an old specimen </w:t>
      </w:r>
      <w:r>
        <w:rPr>
          <w:rFonts w:cstheme="minorHAnsi"/>
          <w:color w:val="000000" w:themeColor="text1"/>
          <w:sz w:val="24"/>
          <w:szCs w:val="24"/>
        </w:rPr>
        <w:t xml:space="preserve">point record was central. </w:t>
      </w:r>
    </w:p>
    <w:p w:rsidR="00AC3877" w:rsidRDefault="00AC3877" w:rsidP="00AC3877">
      <w:pPr>
        <w:spacing w:before="100" w:beforeAutospacing="1" w:after="100" w:afterAutospacing="1" w:line="240" w:lineRule="auto"/>
        <w:rPr>
          <w:rFonts w:cstheme="minorHAnsi"/>
          <w:color w:val="000000" w:themeColor="text1"/>
          <w:sz w:val="24"/>
          <w:szCs w:val="24"/>
        </w:rPr>
      </w:pPr>
      <w:r>
        <w:rPr>
          <w:rFonts w:cstheme="minorHAnsi"/>
          <w:color w:val="000000" w:themeColor="text1"/>
          <w:sz w:val="24"/>
          <w:szCs w:val="24"/>
        </w:rPr>
        <w:t xml:space="preserve">To test if the number of </w:t>
      </w:r>
      <w:r w:rsidR="00207D42">
        <w:rPr>
          <w:rFonts w:cstheme="minorHAnsi"/>
          <w:color w:val="000000" w:themeColor="text1"/>
          <w:sz w:val="24"/>
          <w:szCs w:val="24"/>
        </w:rPr>
        <w:t xml:space="preserve">old </w:t>
      </w:r>
      <w:r>
        <w:rPr>
          <w:rFonts w:cstheme="minorHAnsi"/>
          <w:color w:val="000000" w:themeColor="text1"/>
          <w:sz w:val="24"/>
          <w:szCs w:val="24"/>
        </w:rPr>
        <w:t xml:space="preserve">herbarium AWI specimens available was associated with year of collection, a chi-squared test </w:t>
      </w:r>
      <w:r w:rsidR="009F0EA3">
        <w:rPr>
          <w:rFonts w:cstheme="minorHAnsi"/>
          <w:color w:val="000000" w:themeColor="text1"/>
          <w:sz w:val="24"/>
          <w:szCs w:val="24"/>
        </w:rPr>
        <w:t>of</w:t>
      </w:r>
      <w:r>
        <w:rPr>
          <w:rFonts w:cstheme="minorHAnsi"/>
          <w:color w:val="000000" w:themeColor="text1"/>
          <w:sz w:val="24"/>
          <w:szCs w:val="24"/>
        </w:rPr>
        <w:t xml:space="preserve"> association was conducted. To establish if year of specimen collection had any bearing on availability of a 1950-2021 or 2000-2021 record in the same locality, a generalised linear model with binary logistic response was applied</w:t>
      </w:r>
      <w:r w:rsidR="009F0EA3">
        <w:rPr>
          <w:rFonts w:cstheme="minorHAnsi"/>
          <w:color w:val="000000" w:themeColor="text1"/>
          <w:sz w:val="24"/>
          <w:szCs w:val="24"/>
        </w:rPr>
        <w:t xml:space="preserve">. </w:t>
      </w:r>
      <w:r w:rsidR="00562A81">
        <w:rPr>
          <w:rFonts w:cstheme="minorHAnsi"/>
          <w:color w:val="000000" w:themeColor="text1"/>
          <w:sz w:val="24"/>
          <w:szCs w:val="24"/>
        </w:rPr>
        <w:t xml:space="preserve">SPSS </w:t>
      </w:r>
      <w:r w:rsidR="007A073B">
        <w:rPr>
          <w:rFonts w:cstheme="minorHAnsi"/>
          <w:color w:val="000000" w:themeColor="text1"/>
          <w:sz w:val="24"/>
          <w:szCs w:val="24"/>
        </w:rPr>
        <w:t>(</w:t>
      </w:r>
      <w:proofErr w:type="spellStart"/>
      <w:r w:rsidR="007A073B">
        <w:rPr>
          <w:rFonts w:cstheme="minorHAnsi"/>
          <w:color w:val="000000" w:themeColor="text1"/>
          <w:sz w:val="24"/>
          <w:szCs w:val="24"/>
        </w:rPr>
        <w:t>IBM.corp</w:t>
      </w:r>
      <w:proofErr w:type="spellEnd"/>
      <w:r w:rsidR="007A073B">
        <w:rPr>
          <w:rFonts w:cstheme="minorHAnsi"/>
          <w:color w:val="000000" w:themeColor="text1"/>
          <w:sz w:val="24"/>
          <w:szCs w:val="24"/>
        </w:rPr>
        <w:t xml:space="preserve"> 2019) </w:t>
      </w:r>
      <w:r w:rsidR="00562A81">
        <w:rPr>
          <w:rFonts w:cstheme="minorHAnsi"/>
          <w:color w:val="000000" w:themeColor="text1"/>
          <w:sz w:val="24"/>
          <w:szCs w:val="24"/>
        </w:rPr>
        <w:t>was used for all analyses.</w:t>
      </w:r>
    </w:p>
    <w:p w:rsidR="00AC3877" w:rsidRPr="00C40EA7" w:rsidRDefault="00AC3877" w:rsidP="00AC3877">
      <w:pPr>
        <w:spacing w:before="100" w:beforeAutospacing="1" w:after="100" w:afterAutospacing="1" w:line="240" w:lineRule="auto"/>
        <w:rPr>
          <w:rFonts w:cstheme="minorHAnsi"/>
          <w:b/>
          <w:color w:val="000000" w:themeColor="text1"/>
          <w:sz w:val="24"/>
          <w:szCs w:val="24"/>
          <w:shd w:val="clear" w:color="auto" w:fill="FFFFFF"/>
        </w:rPr>
      </w:pPr>
      <w:r w:rsidRPr="00C40EA7">
        <w:rPr>
          <w:rFonts w:cstheme="minorHAnsi"/>
          <w:b/>
          <w:color w:val="000000" w:themeColor="text1"/>
          <w:sz w:val="24"/>
          <w:szCs w:val="24"/>
          <w:shd w:val="clear" w:color="auto" w:fill="FFFFFF"/>
        </w:rPr>
        <w:t>Results</w:t>
      </w:r>
    </w:p>
    <w:p w:rsidR="00AC3877" w:rsidRDefault="009F0EA3" w:rsidP="00AC3877">
      <w:pPr>
        <w:spacing w:before="100" w:beforeAutospacing="1" w:after="100" w:afterAutospacing="1" w:line="240" w:lineRule="auto"/>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In total, </w:t>
      </w:r>
      <w:r w:rsidR="00AC3877" w:rsidRPr="000D44CF">
        <w:rPr>
          <w:rFonts w:cstheme="minorHAnsi"/>
          <w:color w:val="000000" w:themeColor="text1"/>
          <w:sz w:val="24"/>
          <w:szCs w:val="24"/>
          <w:shd w:val="clear" w:color="auto" w:fill="FFFFFF"/>
        </w:rPr>
        <w:t xml:space="preserve">305 AWI specimens dating between 1835 and 1949 from VC33 were </w:t>
      </w:r>
      <w:r w:rsidR="00AC3877">
        <w:rPr>
          <w:rFonts w:cstheme="minorHAnsi"/>
          <w:color w:val="000000" w:themeColor="text1"/>
          <w:sz w:val="24"/>
          <w:szCs w:val="24"/>
          <w:shd w:val="clear" w:color="auto" w:fill="FFFFFF"/>
        </w:rPr>
        <w:t xml:space="preserve">obtained from </w:t>
      </w:r>
      <w:r w:rsidR="00020E12">
        <w:rPr>
          <w:rFonts w:cstheme="minorHAnsi"/>
          <w:color w:val="000000" w:themeColor="text1"/>
          <w:sz w:val="24"/>
          <w:szCs w:val="24"/>
          <w:shd w:val="clear" w:color="auto" w:fill="FFFFFF"/>
        </w:rPr>
        <w:t>1</w:t>
      </w:r>
      <w:r w:rsidR="009841AF">
        <w:rPr>
          <w:rFonts w:cstheme="minorHAnsi"/>
          <w:color w:val="000000" w:themeColor="text1"/>
          <w:sz w:val="24"/>
          <w:szCs w:val="24"/>
          <w:shd w:val="clear" w:color="auto" w:fill="FFFFFF"/>
        </w:rPr>
        <w:t>1</w:t>
      </w:r>
      <w:r w:rsidR="00020E12">
        <w:rPr>
          <w:rFonts w:cstheme="minorHAnsi"/>
          <w:color w:val="000000" w:themeColor="text1"/>
          <w:sz w:val="24"/>
          <w:szCs w:val="24"/>
          <w:shd w:val="clear" w:color="auto" w:fill="FFFFFF"/>
        </w:rPr>
        <w:t xml:space="preserve"> </w:t>
      </w:r>
      <w:r w:rsidR="00AC3877" w:rsidRPr="000D44CF">
        <w:rPr>
          <w:rFonts w:cstheme="minorHAnsi"/>
          <w:color w:val="000000" w:themeColor="text1"/>
          <w:sz w:val="24"/>
          <w:szCs w:val="24"/>
          <w:shd w:val="clear" w:color="auto" w:fill="FFFFFF"/>
        </w:rPr>
        <w:t xml:space="preserve">digitised published collections </w:t>
      </w:r>
      <w:r w:rsidR="00020E12">
        <w:rPr>
          <w:rFonts w:cstheme="minorHAnsi"/>
          <w:color w:val="000000" w:themeColor="text1"/>
          <w:sz w:val="24"/>
          <w:szCs w:val="24"/>
          <w:shd w:val="clear" w:color="auto" w:fill="FFFFFF"/>
        </w:rPr>
        <w:t>plus</w:t>
      </w:r>
      <w:r w:rsidR="00AC3877" w:rsidRPr="000D44CF">
        <w:rPr>
          <w:rFonts w:cstheme="minorHAnsi"/>
          <w:color w:val="000000" w:themeColor="text1"/>
          <w:sz w:val="24"/>
          <w:szCs w:val="24"/>
          <w:shd w:val="clear" w:color="auto" w:fill="FFFFFF"/>
        </w:rPr>
        <w:t xml:space="preserve"> the unpublished Royal Agricultural University herbarium (Fig</w:t>
      </w:r>
      <w:r>
        <w:rPr>
          <w:rFonts w:cstheme="minorHAnsi"/>
          <w:color w:val="000000" w:themeColor="text1"/>
          <w:sz w:val="24"/>
          <w:szCs w:val="24"/>
          <w:shd w:val="clear" w:color="auto" w:fill="FFFFFF"/>
        </w:rPr>
        <w:t>ure</w:t>
      </w:r>
      <w:r w:rsidR="00AC3877" w:rsidRPr="000D44CF">
        <w:rPr>
          <w:rFonts w:cstheme="minorHAnsi"/>
          <w:color w:val="000000" w:themeColor="text1"/>
          <w:sz w:val="24"/>
          <w:szCs w:val="24"/>
          <w:shd w:val="clear" w:color="auto" w:fill="FFFFFF"/>
        </w:rPr>
        <w:t xml:space="preserve"> </w:t>
      </w:r>
      <w:r w:rsidR="00AC3877">
        <w:rPr>
          <w:rFonts w:cstheme="minorHAnsi"/>
          <w:color w:val="000000" w:themeColor="text1"/>
          <w:sz w:val="24"/>
          <w:szCs w:val="24"/>
          <w:shd w:val="clear" w:color="auto" w:fill="FFFFFF"/>
        </w:rPr>
        <w:t>2</w:t>
      </w:r>
      <w:r w:rsidR="00AC3877" w:rsidRPr="000D44CF">
        <w:rPr>
          <w:rFonts w:cstheme="minorHAnsi"/>
          <w:color w:val="000000" w:themeColor="text1"/>
          <w:sz w:val="24"/>
          <w:szCs w:val="24"/>
          <w:shd w:val="clear" w:color="auto" w:fill="FFFFFF"/>
        </w:rPr>
        <w:t xml:space="preserve">). The majority of specimens were housed in Gloucester City Museum (128), followed by </w:t>
      </w:r>
      <w:r w:rsidR="00AC3877">
        <w:rPr>
          <w:rFonts w:cstheme="minorHAnsi"/>
          <w:color w:val="000000" w:themeColor="text1"/>
          <w:sz w:val="24"/>
          <w:szCs w:val="24"/>
          <w:shd w:val="clear" w:color="auto" w:fill="FFFFFF"/>
        </w:rPr>
        <w:t xml:space="preserve">the </w:t>
      </w:r>
      <w:r w:rsidR="00AC3877" w:rsidRPr="000D44CF">
        <w:rPr>
          <w:rFonts w:cstheme="minorHAnsi"/>
          <w:color w:val="000000" w:themeColor="text1"/>
          <w:sz w:val="24"/>
          <w:szCs w:val="24"/>
          <w:shd w:val="clear" w:color="auto" w:fill="FFFFFF"/>
        </w:rPr>
        <w:t xml:space="preserve">South London Botanical Institute (47), and the Royal Agricultural University (39). The </w:t>
      </w:r>
      <w:r w:rsidR="00AC3877">
        <w:rPr>
          <w:rFonts w:cstheme="minorHAnsi"/>
          <w:color w:val="000000" w:themeColor="text1"/>
          <w:sz w:val="24"/>
          <w:szCs w:val="24"/>
          <w:shd w:val="clear" w:color="auto" w:fill="FFFFFF"/>
        </w:rPr>
        <w:t xml:space="preserve">latter </w:t>
      </w:r>
      <w:r w:rsidR="00AC3877" w:rsidRPr="000D44CF">
        <w:rPr>
          <w:rFonts w:cstheme="minorHAnsi"/>
          <w:color w:val="000000" w:themeColor="text1"/>
          <w:sz w:val="24"/>
          <w:szCs w:val="24"/>
          <w:shd w:val="clear" w:color="auto" w:fill="FFFFFF"/>
        </w:rPr>
        <w:t xml:space="preserve">herbarium was particularly distinct in the early date of its AWI specimens relative to </w:t>
      </w:r>
      <w:r w:rsidR="00DE3FED">
        <w:rPr>
          <w:rFonts w:cstheme="minorHAnsi"/>
          <w:color w:val="000000" w:themeColor="text1"/>
          <w:sz w:val="24"/>
          <w:szCs w:val="24"/>
          <w:shd w:val="clear" w:color="auto" w:fill="FFFFFF"/>
        </w:rPr>
        <w:t xml:space="preserve">the </w:t>
      </w:r>
      <w:r w:rsidR="00AC3877" w:rsidRPr="000D44CF">
        <w:rPr>
          <w:rFonts w:cstheme="minorHAnsi"/>
          <w:color w:val="000000" w:themeColor="text1"/>
          <w:sz w:val="24"/>
          <w:szCs w:val="24"/>
          <w:shd w:val="clear" w:color="auto" w:fill="FFFFFF"/>
        </w:rPr>
        <w:t>other herbaria (Fig</w:t>
      </w:r>
      <w:r>
        <w:rPr>
          <w:rFonts w:cstheme="minorHAnsi"/>
          <w:color w:val="000000" w:themeColor="text1"/>
          <w:sz w:val="24"/>
          <w:szCs w:val="24"/>
          <w:shd w:val="clear" w:color="auto" w:fill="FFFFFF"/>
        </w:rPr>
        <w:t>ure</w:t>
      </w:r>
      <w:r w:rsidR="00AC3877" w:rsidRPr="000D44CF">
        <w:rPr>
          <w:rFonts w:cstheme="minorHAnsi"/>
          <w:color w:val="000000" w:themeColor="text1"/>
          <w:sz w:val="24"/>
          <w:szCs w:val="24"/>
          <w:shd w:val="clear" w:color="auto" w:fill="FFFFFF"/>
        </w:rPr>
        <w:t xml:space="preserve"> </w:t>
      </w:r>
      <w:r w:rsidR="00AC3877">
        <w:rPr>
          <w:rFonts w:cstheme="minorHAnsi"/>
          <w:color w:val="000000" w:themeColor="text1"/>
          <w:sz w:val="24"/>
          <w:szCs w:val="24"/>
          <w:shd w:val="clear" w:color="auto" w:fill="FFFFFF"/>
        </w:rPr>
        <w:t>2</w:t>
      </w:r>
      <w:r w:rsidR="00AC3877" w:rsidRPr="000D44CF">
        <w:rPr>
          <w:rFonts w:cstheme="minorHAnsi"/>
          <w:color w:val="000000" w:themeColor="text1"/>
          <w:sz w:val="24"/>
          <w:szCs w:val="24"/>
          <w:shd w:val="clear" w:color="auto" w:fill="FFFFFF"/>
        </w:rPr>
        <w:t>)</w:t>
      </w:r>
      <w:r w:rsidR="00AC3877">
        <w:rPr>
          <w:rFonts w:cstheme="minorHAnsi"/>
          <w:color w:val="000000" w:themeColor="text1"/>
          <w:sz w:val="24"/>
          <w:szCs w:val="24"/>
          <w:shd w:val="clear" w:color="auto" w:fill="FFFFFF"/>
        </w:rPr>
        <w:t xml:space="preserve">. </w:t>
      </w:r>
      <w:r w:rsidR="00AC3877" w:rsidRPr="000D44CF">
        <w:rPr>
          <w:rFonts w:cstheme="minorHAnsi"/>
          <w:color w:val="000000" w:themeColor="text1"/>
          <w:sz w:val="24"/>
          <w:szCs w:val="24"/>
          <w:shd w:val="clear" w:color="auto" w:fill="FFFFFF"/>
        </w:rPr>
        <w:t>This collection held 24 AWI species</w:t>
      </w:r>
      <w:r w:rsidR="00AC3877">
        <w:rPr>
          <w:rFonts w:cstheme="minorHAnsi"/>
          <w:color w:val="000000" w:themeColor="text1"/>
          <w:sz w:val="24"/>
          <w:szCs w:val="24"/>
          <w:shd w:val="clear" w:color="auto" w:fill="FFFFFF"/>
        </w:rPr>
        <w:t xml:space="preserve"> and all</w:t>
      </w:r>
      <w:r w:rsidR="00AC3877" w:rsidRPr="000D44CF">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 xml:space="preserve">specimens </w:t>
      </w:r>
      <w:r w:rsidR="00AC3877" w:rsidRPr="000D44CF">
        <w:rPr>
          <w:rFonts w:cstheme="minorHAnsi"/>
          <w:color w:val="000000" w:themeColor="text1"/>
          <w:sz w:val="24"/>
          <w:szCs w:val="24"/>
          <w:shd w:val="clear" w:color="auto" w:fill="FFFFFF"/>
        </w:rPr>
        <w:t xml:space="preserve">were unique </w:t>
      </w:r>
      <w:r w:rsidR="00AC3877">
        <w:rPr>
          <w:rFonts w:cstheme="minorHAnsi"/>
          <w:color w:val="000000" w:themeColor="text1"/>
          <w:sz w:val="24"/>
          <w:szCs w:val="24"/>
          <w:shd w:val="clear" w:color="auto" w:fill="FFFFFF"/>
        </w:rPr>
        <w:t xml:space="preserve">location or date </w:t>
      </w:r>
      <w:r w:rsidR="00AC3877" w:rsidRPr="000D44CF">
        <w:rPr>
          <w:rFonts w:cstheme="minorHAnsi"/>
          <w:color w:val="000000" w:themeColor="text1"/>
          <w:sz w:val="24"/>
          <w:szCs w:val="24"/>
          <w:shd w:val="clear" w:color="auto" w:fill="FFFFFF"/>
        </w:rPr>
        <w:t>contributions</w:t>
      </w:r>
      <w:r w:rsidR="00AC3877">
        <w:rPr>
          <w:rFonts w:cstheme="minorHAnsi"/>
          <w:color w:val="000000" w:themeColor="text1"/>
          <w:sz w:val="24"/>
          <w:szCs w:val="24"/>
          <w:shd w:val="clear" w:color="auto" w:fill="FFFFFF"/>
        </w:rPr>
        <w:t>.</w:t>
      </w:r>
      <w:r w:rsidR="00AC3877" w:rsidRPr="000D44CF">
        <w:rPr>
          <w:rFonts w:cstheme="minorHAnsi"/>
          <w:color w:val="000000" w:themeColor="text1"/>
          <w:sz w:val="24"/>
          <w:szCs w:val="24"/>
          <w:shd w:val="clear" w:color="auto" w:fill="FFFFFF"/>
        </w:rPr>
        <w:t xml:space="preserve"> </w:t>
      </w:r>
    </w:p>
    <w:p w:rsidR="00AC3877" w:rsidRPr="000D44CF" w:rsidRDefault="00AC3877" w:rsidP="00AC3877">
      <w:pPr>
        <w:rPr>
          <w:rFonts w:cstheme="minorHAnsi"/>
          <w:color w:val="000000" w:themeColor="text1"/>
          <w:sz w:val="24"/>
          <w:szCs w:val="24"/>
          <w:shd w:val="clear" w:color="auto" w:fill="FFFFFF"/>
        </w:rPr>
      </w:pPr>
      <w:r w:rsidRPr="000D44CF">
        <w:rPr>
          <w:rFonts w:cstheme="minorHAnsi"/>
          <w:noProof/>
          <w:color w:val="000000" w:themeColor="text1"/>
        </w:rPr>
        <w:drawing>
          <wp:inline distT="0" distB="0" distL="0" distR="0" wp14:anchorId="1E891288" wp14:editId="0B98C027">
            <wp:extent cx="4788429" cy="3495320"/>
            <wp:effectExtent l="0" t="0" r="12700" b="10160"/>
            <wp:docPr id="6" name="Chart 6">
              <a:extLst xmlns:a="http://schemas.openxmlformats.org/drawingml/2006/main">
                <a:ext uri="{FF2B5EF4-FFF2-40B4-BE49-F238E27FC236}">
                  <a16:creationId xmlns:a16="http://schemas.microsoft.com/office/drawing/2014/main" id="{357E01FC-8ECE-494F-B255-A362CAAAAA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3877" w:rsidRPr="000D44CF" w:rsidRDefault="00AC3877" w:rsidP="00AC3877">
      <w:pPr>
        <w:spacing w:line="240" w:lineRule="auto"/>
        <w:rPr>
          <w:rFonts w:cstheme="minorHAnsi"/>
          <w:color w:val="000000" w:themeColor="text1"/>
          <w:sz w:val="20"/>
          <w:szCs w:val="20"/>
          <w:shd w:val="clear" w:color="auto" w:fill="FFFFFF"/>
        </w:rPr>
      </w:pPr>
      <w:r w:rsidRPr="000D44CF">
        <w:rPr>
          <w:rFonts w:cstheme="minorHAnsi"/>
          <w:color w:val="000000" w:themeColor="text1"/>
          <w:sz w:val="20"/>
          <w:szCs w:val="20"/>
          <w:shd w:val="clear" w:color="auto" w:fill="FFFFFF"/>
        </w:rPr>
        <w:t>Fig</w:t>
      </w:r>
      <w:r>
        <w:rPr>
          <w:rFonts w:cstheme="minorHAnsi"/>
          <w:color w:val="000000" w:themeColor="text1"/>
          <w:sz w:val="20"/>
          <w:szCs w:val="20"/>
          <w:shd w:val="clear" w:color="auto" w:fill="FFFFFF"/>
        </w:rPr>
        <w:t>ure 2</w:t>
      </w:r>
      <w:r w:rsidRPr="000D44CF">
        <w:rPr>
          <w:rFonts w:cstheme="minorHAnsi"/>
          <w:color w:val="000000" w:themeColor="text1"/>
          <w:sz w:val="20"/>
          <w:szCs w:val="20"/>
          <w:shd w:val="clear" w:color="auto" w:fill="FFFFFF"/>
        </w:rPr>
        <w:t xml:space="preserve">. Number of pre-1950 Vice-county 33 Ancient Woodland Indicator specimens in herbarium collections, available via herbariaunited.org </w:t>
      </w:r>
      <w:r w:rsidR="007E559D">
        <w:rPr>
          <w:rFonts w:cstheme="minorHAnsi"/>
          <w:color w:val="000000" w:themeColor="text1"/>
          <w:sz w:val="20"/>
          <w:szCs w:val="20"/>
          <w:shd w:val="clear" w:color="auto" w:fill="FFFFFF"/>
        </w:rPr>
        <w:t xml:space="preserve">and </w:t>
      </w:r>
      <w:r w:rsidR="007E559D" w:rsidRPr="000D44CF">
        <w:rPr>
          <w:rFonts w:cstheme="minorHAnsi"/>
          <w:color w:val="000000" w:themeColor="text1"/>
          <w:sz w:val="20"/>
          <w:szCs w:val="20"/>
          <w:shd w:val="clear" w:color="auto" w:fill="FFFFFF"/>
        </w:rPr>
        <w:t xml:space="preserve">GBIF.org </w:t>
      </w:r>
      <w:r w:rsidRPr="000D44CF">
        <w:rPr>
          <w:rFonts w:cstheme="minorHAnsi"/>
          <w:color w:val="000000" w:themeColor="text1"/>
          <w:sz w:val="20"/>
          <w:szCs w:val="20"/>
          <w:shd w:val="clear" w:color="auto" w:fill="FFFFFF"/>
        </w:rPr>
        <w:t xml:space="preserve">as of </w:t>
      </w:r>
      <w:r>
        <w:rPr>
          <w:rFonts w:cstheme="minorHAnsi"/>
          <w:color w:val="000000" w:themeColor="text1"/>
          <w:sz w:val="20"/>
          <w:szCs w:val="20"/>
          <w:shd w:val="clear" w:color="auto" w:fill="FFFFFF"/>
        </w:rPr>
        <w:t>31</w:t>
      </w:r>
      <w:r w:rsidRPr="000D44CF">
        <w:rPr>
          <w:rFonts w:cstheme="minorHAnsi"/>
          <w:color w:val="000000" w:themeColor="text1"/>
          <w:sz w:val="20"/>
          <w:szCs w:val="20"/>
          <w:shd w:val="clear" w:color="auto" w:fill="FFFFFF"/>
        </w:rPr>
        <w:t xml:space="preserve">/05/2021 and </w:t>
      </w:r>
      <w:r w:rsidR="007E559D">
        <w:rPr>
          <w:rFonts w:cstheme="minorHAnsi"/>
          <w:color w:val="000000" w:themeColor="text1"/>
          <w:sz w:val="20"/>
          <w:szCs w:val="20"/>
          <w:shd w:val="clear" w:color="auto" w:fill="FFFFFF"/>
        </w:rPr>
        <w:t xml:space="preserve">previously </w:t>
      </w:r>
      <w:r w:rsidRPr="000D44CF">
        <w:rPr>
          <w:rFonts w:cstheme="minorHAnsi"/>
          <w:color w:val="000000" w:themeColor="text1"/>
          <w:sz w:val="20"/>
          <w:szCs w:val="20"/>
          <w:shd w:val="clear" w:color="auto" w:fill="FFFFFF"/>
        </w:rPr>
        <w:t>unpublished Royal Agricultural University specimens</w:t>
      </w:r>
      <w:r>
        <w:rPr>
          <w:rFonts w:cstheme="minorHAnsi"/>
          <w:color w:val="000000" w:themeColor="text1"/>
          <w:sz w:val="20"/>
          <w:szCs w:val="20"/>
          <w:shd w:val="clear" w:color="auto" w:fill="FFFFFF"/>
        </w:rPr>
        <w:t xml:space="preserve"> (n=305)</w:t>
      </w:r>
      <w:r w:rsidRPr="000D44CF">
        <w:rPr>
          <w:rFonts w:cstheme="minorHAnsi"/>
          <w:color w:val="000000" w:themeColor="text1"/>
          <w:sz w:val="20"/>
          <w:szCs w:val="20"/>
          <w:shd w:val="clear" w:color="auto" w:fill="FFFFFF"/>
        </w:rPr>
        <w:t xml:space="preserve">. Other = Royal Botanic Gardens, Kew; </w:t>
      </w:r>
      <w:r w:rsidR="00C86A04">
        <w:rPr>
          <w:rFonts w:cstheme="minorHAnsi"/>
          <w:color w:val="000000" w:themeColor="text1"/>
          <w:sz w:val="20"/>
          <w:szCs w:val="20"/>
          <w:shd w:val="clear" w:color="auto" w:fill="FFFFFF"/>
        </w:rPr>
        <w:t xml:space="preserve">Aberystwyth University; </w:t>
      </w:r>
      <w:r w:rsidRPr="000D44CF">
        <w:rPr>
          <w:rFonts w:cstheme="minorHAnsi"/>
          <w:color w:val="000000" w:themeColor="text1"/>
          <w:sz w:val="20"/>
          <w:szCs w:val="20"/>
          <w:shd w:val="clear" w:color="auto" w:fill="FFFFFF"/>
        </w:rPr>
        <w:t xml:space="preserve">University College Dublin; Bolton Museum; Royal Botanic Garden, Edinburgh; University of Pisa. </w:t>
      </w:r>
      <w:r>
        <w:rPr>
          <w:rFonts w:cstheme="minorHAnsi"/>
          <w:color w:val="000000" w:themeColor="text1"/>
          <w:sz w:val="20"/>
          <w:szCs w:val="20"/>
          <w:shd w:val="clear" w:color="auto" w:fill="FFFFFF"/>
        </w:rPr>
        <w:t>A</w:t>
      </w:r>
      <w:r w:rsidRPr="000D44CF">
        <w:rPr>
          <w:rFonts w:cstheme="minorHAnsi"/>
          <w:color w:val="000000" w:themeColor="text1"/>
          <w:sz w:val="20"/>
          <w:szCs w:val="20"/>
          <w:shd w:val="clear" w:color="auto" w:fill="FFFFFF"/>
        </w:rPr>
        <w:t>ll specimens</w:t>
      </w:r>
      <w:r>
        <w:rPr>
          <w:rFonts w:cstheme="minorHAnsi"/>
          <w:color w:val="000000" w:themeColor="text1"/>
          <w:sz w:val="20"/>
          <w:szCs w:val="20"/>
          <w:shd w:val="clear" w:color="auto" w:fill="FFFFFF"/>
        </w:rPr>
        <w:t>,</w:t>
      </w:r>
      <w:r w:rsidRPr="000D44CF">
        <w:rPr>
          <w:rFonts w:cstheme="minorHAnsi"/>
          <w:color w:val="000000" w:themeColor="text1"/>
          <w:sz w:val="20"/>
          <w:szCs w:val="20"/>
          <w:shd w:val="clear" w:color="auto" w:fill="FFFFFF"/>
        </w:rPr>
        <w:t xml:space="preserve"> inclusive of duplicates of species collected in same location within same date, and speci</w:t>
      </w:r>
      <w:r>
        <w:rPr>
          <w:rFonts w:cstheme="minorHAnsi"/>
          <w:color w:val="000000" w:themeColor="text1"/>
          <w:sz w:val="20"/>
          <w:szCs w:val="20"/>
          <w:shd w:val="clear" w:color="auto" w:fill="FFFFFF"/>
        </w:rPr>
        <w:t xml:space="preserve">mens </w:t>
      </w:r>
      <w:r w:rsidRPr="000D44CF">
        <w:rPr>
          <w:rFonts w:cstheme="minorHAnsi"/>
          <w:color w:val="000000" w:themeColor="text1"/>
          <w:sz w:val="20"/>
          <w:szCs w:val="20"/>
          <w:shd w:val="clear" w:color="auto" w:fill="FFFFFF"/>
        </w:rPr>
        <w:t>collected in same location but in different years.</w:t>
      </w:r>
    </w:p>
    <w:p w:rsidR="00AC3877" w:rsidRDefault="00AC3877" w:rsidP="00AC3877">
      <w:pPr>
        <w:spacing w:before="120" w:after="120" w:line="360" w:lineRule="auto"/>
        <w:rPr>
          <w:rFonts w:cstheme="minorHAnsi"/>
          <w:color w:val="000000" w:themeColor="text1"/>
          <w:sz w:val="24"/>
          <w:szCs w:val="24"/>
          <w:shd w:val="clear" w:color="auto" w:fill="FFFFFF"/>
        </w:rPr>
      </w:pPr>
    </w:p>
    <w:p w:rsidR="00AC3877" w:rsidRDefault="00AC3877" w:rsidP="00AC3877">
      <w:pPr>
        <w:spacing w:before="100" w:beforeAutospacing="1" w:after="100" w:afterAutospacing="1" w:line="240" w:lineRule="auto"/>
        <w:rPr>
          <w:rFonts w:cstheme="minorHAnsi"/>
          <w:color w:val="000000" w:themeColor="text1"/>
          <w:sz w:val="24"/>
          <w:szCs w:val="24"/>
          <w:shd w:val="clear" w:color="auto" w:fill="FFFFFF"/>
        </w:rPr>
      </w:pPr>
      <w:r w:rsidRPr="000D44CF">
        <w:rPr>
          <w:rFonts w:cstheme="minorHAnsi"/>
          <w:color w:val="000000" w:themeColor="text1"/>
          <w:sz w:val="24"/>
          <w:szCs w:val="24"/>
          <w:shd w:val="clear" w:color="auto" w:fill="FFFFFF"/>
        </w:rPr>
        <w:t xml:space="preserve">Across all </w:t>
      </w:r>
      <w:r>
        <w:rPr>
          <w:rFonts w:cstheme="minorHAnsi"/>
          <w:color w:val="000000" w:themeColor="text1"/>
          <w:sz w:val="24"/>
          <w:szCs w:val="24"/>
          <w:shd w:val="clear" w:color="auto" w:fill="FFFFFF"/>
        </w:rPr>
        <w:t xml:space="preserve">herbarium </w:t>
      </w:r>
      <w:r w:rsidRPr="000D44CF">
        <w:rPr>
          <w:rFonts w:cstheme="minorHAnsi"/>
          <w:color w:val="000000" w:themeColor="text1"/>
          <w:sz w:val="24"/>
          <w:szCs w:val="24"/>
          <w:shd w:val="clear" w:color="auto" w:fill="FFFFFF"/>
        </w:rPr>
        <w:t>collections</w:t>
      </w:r>
      <w:r>
        <w:rPr>
          <w:rFonts w:cstheme="minorHAnsi"/>
          <w:color w:val="000000" w:themeColor="text1"/>
          <w:sz w:val="24"/>
          <w:szCs w:val="24"/>
          <w:shd w:val="clear" w:color="auto" w:fill="FFFFFF"/>
        </w:rPr>
        <w:t>,</w:t>
      </w:r>
      <w:r w:rsidRPr="000D44CF">
        <w:rPr>
          <w:rFonts w:cstheme="minorHAnsi"/>
          <w:color w:val="000000" w:themeColor="text1"/>
          <w:sz w:val="24"/>
          <w:szCs w:val="24"/>
          <w:shd w:val="clear" w:color="auto" w:fill="FFFFFF"/>
        </w:rPr>
        <w:t xml:space="preserve"> 6</w:t>
      </w:r>
      <w:r>
        <w:rPr>
          <w:rFonts w:cstheme="minorHAnsi"/>
          <w:color w:val="000000" w:themeColor="text1"/>
          <w:sz w:val="24"/>
          <w:szCs w:val="24"/>
          <w:shd w:val="clear" w:color="auto" w:fill="FFFFFF"/>
        </w:rPr>
        <w:t>5</w:t>
      </w:r>
      <w:r w:rsidRPr="000D44CF">
        <w:rPr>
          <w:rFonts w:cstheme="minorHAnsi"/>
          <w:color w:val="000000" w:themeColor="text1"/>
          <w:sz w:val="24"/>
          <w:szCs w:val="24"/>
          <w:shd w:val="clear" w:color="auto" w:fill="FFFFFF"/>
        </w:rPr>
        <w:t xml:space="preserve"> AWI species </w:t>
      </w:r>
      <w:r>
        <w:rPr>
          <w:rFonts w:cstheme="minorHAnsi"/>
          <w:color w:val="000000" w:themeColor="text1"/>
          <w:sz w:val="24"/>
          <w:szCs w:val="24"/>
          <w:shd w:val="clear" w:color="auto" w:fill="FFFFFF"/>
        </w:rPr>
        <w:t xml:space="preserve">out of a </w:t>
      </w:r>
      <w:r w:rsidRPr="00E0551B">
        <w:rPr>
          <w:rFonts w:cstheme="minorHAnsi"/>
          <w:color w:val="000000" w:themeColor="text1"/>
          <w:sz w:val="24"/>
          <w:szCs w:val="24"/>
          <w:shd w:val="clear" w:color="auto" w:fill="FFFFFF"/>
        </w:rPr>
        <w:t>potential 111</w:t>
      </w:r>
      <w:r w:rsidR="00B3091E" w:rsidRPr="00E0551B">
        <w:rPr>
          <w:rFonts w:cstheme="minorHAnsi"/>
          <w:color w:val="000000" w:themeColor="text1"/>
          <w:sz w:val="24"/>
          <w:szCs w:val="24"/>
          <w:shd w:val="clear" w:color="auto" w:fill="FFFFFF"/>
        </w:rPr>
        <w:t xml:space="preserve"> </w:t>
      </w:r>
      <w:r w:rsidRPr="00E0551B">
        <w:rPr>
          <w:rFonts w:cstheme="minorHAnsi"/>
          <w:color w:val="000000" w:themeColor="text1"/>
          <w:sz w:val="24"/>
          <w:szCs w:val="24"/>
          <w:shd w:val="clear" w:color="auto" w:fill="FFFFFF"/>
        </w:rPr>
        <w:t xml:space="preserve">for </w:t>
      </w:r>
      <w:r>
        <w:rPr>
          <w:rFonts w:cstheme="minorHAnsi"/>
          <w:color w:val="000000" w:themeColor="text1"/>
          <w:sz w:val="24"/>
          <w:szCs w:val="24"/>
          <w:shd w:val="clear" w:color="auto" w:fill="FFFFFF"/>
        </w:rPr>
        <w:t xml:space="preserve">the region </w:t>
      </w:r>
      <w:r w:rsidRPr="000D44CF">
        <w:rPr>
          <w:rFonts w:cstheme="minorHAnsi"/>
          <w:color w:val="000000" w:themeColor="text1"/>
          <w:sz w:val="24"/>
          <w:szCs w:val="24"/>
          <w:shd w:val="clear" w:color="auto" w:fill="FFFFFF"/>
        </w:rPr>
        <w:t>were represented</w:t>
      </w:r>
      <w:r>
        <w:rPr>
          <w:rFonts w:cstheme="minorHAnsi"/>
          <w:color w:val="000000" w:themeColor="text1"/>
          <w:sz w:val="24"/>
          <w:szCs w:val="24"/>
          <w:shd w:val="clear" w:color="auto" w:fill="FFFFFF"/>
        </w:rPr>
        <w:t xml:space="preserve">, including forbs, graminoids, pteridophytes, and some ligneous species. The most commonly collected species were of the following Families: Orchidaceae (five species, 45 specimens); Ranunculaceae (five, 42); </w:t>
      </w:r>
      <w:proofErr w:type="spellStart"/>
      <w:r>
        <w:rPr>
          <w:rFonts w:cstheme="minorHAnsi"/>
          <w:color w:val="000000" w:themeColor="text1"/>
          <w:sz w:val="24"/>
          <w:szCs w:val="24"/>
          <w:shd w:val="clear" w:color="auto" w:fill="FFFFFF"/>
        </w:rPr>
        <w:t>Violaceae</w:t>
      </w:r>
      <w:proofErr w:type="spellEnd"/>
      <w:r>
        <w:rPr>
          <w:rFonts w:cstheme="minorHAnsi"/>
          <w:color w:val="000000" w:themeColor="text1"/>
          <w:sz w:val="24"/>
          <w:szCs w:val="24"/>
          <w:shd w:val="clear" w:color="auto" w:fill="FFFFFF"/>
        </w:rPr>
        <w:t xml:space="preserve"> (two, 35) (Appendix 1). Nearly half of the species (32) were represented by only one or two specimens. The most represented species was </w:t>
      </w:r>
      <w:proofErr w:type="spellStart"/>
      <w:r w:rsidRPr="00995874">
        <w:rPr>
          <w:rFonts w:cstheme="minorHAnsi"/>
          <w:i/>
          <w:color w:val="000000" w:themeColor="text1"/>
          <w:sz w:val="24"/>
          <w:szCs w:val="24"/>
          <w:shd w:val="clear" w:color="auto" w:fill="FFFFFF"/>
        </w:rPr>
        <w:t>Cephanlanthera</w:t>
      </w:r>
      <w:proofErr w:type="spellEnd"/>
      <w:r w:rsidRPr="00995874">
        <w:rPr>
          <w:rFonts w:cstheme="minorHAnsi"/>
          <w:i/>
          <w:color w:val="000000" w:themeColor="text1"/>
          <w:sz w:val="24"/>
          <w:szCs w:val="24"/>
          <w:shd w:val="clear" w:color="auto" w:fill="FFFFFF"/>
        </w:rPr>
        <w:t xml:space="preserve"> </w:t>
      </w:r>
      <w:proofErr w:type="spellStart"/>
      <w:r w:rsidRPr="00995874">
        <w:rPr>
          <w:rFonts w:cstheme="minorHAnsi"/>
          <w:i/>
          <w:color w:val="000000" w:themeColor="text1"/>
          <w:sz w:val="24"/>
          <w:szCs w:val="24"/>
          <w:shd w:val="clear" w:color="auto" w:fill="FFFFFF"/>
        </w:rPr>
        <w:t>damasonium</w:t>
      </w:r>
      <w:proofErr w:type="spellEnd"/>
      <w:r>
        <w:rPr>
          <w:rFonts w:cstheme="minorHAnsi"/>
          <w:color w:val="000000" w:themeColor="text1"/>
          <w:sz w:val="24"/>
          <w:szCs w:val="24"/>
          <w:shd w:val="clear" w:color="auto" w:fill="FFFFFF"/>
        </w:rPr>
        <w:t xml:space="preserve"> (22 specimens).</w:t>
      </w:r>
    </w:p>
    <w:p w:rsidR="00AC3877" w:rsidRDefault="00837B0C" w:rsidP="00AC3877">
      <w:pPr>
        <w:spacing w:before="100" w:beforeAutospacing="1" w:after="100" w:afterAutospacing="1" w:line="240" w:lineRule="auto"/>
        <w:rPr>
          <w:rFonts w:cstheme="minorHAnsi"/>
          <w:color w:val="000000" w:themeColor="text1"/>
          <w:sz w:val="24"/>
          <w:szCs w:val="24"/>
          <w:shd w:val="clear" w:color="auto" w:fill="FFFFFF"/>
        </w:rPr>
      </w:pPr>
      <w:r w:rsidRPr="00542904">
        <w:rPr>
          <w:rFonts w:cstheme="minorHAnsi"/>
          <w:sz w:val="24"/>
          <w:szCs w:val="24"/>
        </w:rPr>
        <w:t xml:space="preserve">Of the 305 specimens retrieved, 51 were duplicates and eight specimens were not locatable due to vague </w:t>
      </w:r>
      <w:proofErr w:type="spellStart"/>
      <w:r w:rsidRPr="00542904">
        <w:rPr>
          <w:rFonts w:cstheme="minorHAnsi"/>
          <w:sz w:val="24"/>
          <w:szCs w:val="24"/>
        </w:rPr>
        <w:t>georeferences</w:t>
      </w:r>
      <w:proofErr w:type="spellEnd"/>
      <w:r w:rsidRPr="00542904">
        <w:rPr>
          <w:rFonts w:cstheme="minorHAnsi"/>
          <w:sz w:val="24"/>
          <w:szCs w:val="24"/>
        </w:rPr>
        <w:t xml:space="preserve">. </w:t>
      </w:r>
      <w:r w:rsidR="00AC3877">
        <w:rPr>
          <w:rFonts w:cstheme="minorHAnsi"/>
          <w:color w:val="000000" w:themeColor="text1"/>
          <w:sz w:val="24"/>
          <w:szCs w:val="24"/>
          <w:shd w:val="clear" w:color="auto" w:fill="FFFFFF"/>
        </w:rPr>
        <w:t xml:space="preserve">Mapping </w:t>
      </w:r>
      <w:r w:rsidR="00AC3877" w:rsidRPr="000D44CF">
        <w:rPr>
          <w:rFonts w:cstheme="minorHAnsi"/>
          <w:color w:val="000000" w:themeColor="text1"/>
          <w:sz w:val="24"/>
          <w:szCs w:val="24"/>
          <w:shd w:val="clear" w:color="auto" w:fill="FFFFFF"/>
        </w:rPr>
        <w:t xml:space="preserve">of </w:t>
      </w:r>
      <w:r w:rsidR="00EF0934">
        <w:rPr>
          <w:rFonts w:cstheme="minorHAnsi"/>
          <w:color w:val="000000" w:themeColor="text1"/>
          <w:sz w:val="24"/>
          <w:szCs w:val="24"/>
          <w:shd w:val="clear" w:color="auto" w:fill="FFFFFF"/>
        </w:rPr>
        <w:t xml:space="preserve">the </w:t>
      </w:r>
      <w:r w:rsidR="00AC3877">
        <w:rPr>
          <w:rFonts w:cstheme="minorHAnsi"/>
          <w:color w:val="000000" w:themeColor="text1"/>
          <w:sz w:val="24"/>
          <w:szCs w:val="24"/>
          <w:shd w:val="clear" w:color="auto" w:fill="FFFFFF"/>
        </w:rPr>
        <w:t xml:space="preserve">pre-1950 </w:t>
      </w:r>
      <w:r w:rsidR="00AC3877" w:rsidRPr="000D44CF">
        <w:rPr>
          <w:rFonts w:cstheme="minorHAnsi"/>
          <w:color w:val="000000" w:themeColor="text1"/>
          <w:sz w:val="24"/>
          <w:szCs w:val="24"/>
          <w:shd w:val="clear" w:color="auto" w:fill="FFFFFF"/>
        </w:rPr>
        <w:t xml:space="preserve">herbarium specimens revealed a clustered distribution, </w:t>
      </w:r>
      <w:r w:rsidR="00AC3877">
        <w:rPr>
          <w:rFonts w:cstheme="minorHAnsi"/>
          <w:color w:val="000000" w:themeColor="text1"/>
          <w:sz w:val="24"/>
          <w:szCs w:val="24"/>
          <w:shd w:val="clear" w:color="auto" w:fill="FFFFFF"/>
        </w:rPr>
        <w:t xml:space="preserve">largely </w:t>
      </w:r>
      <w:r w:rsidR="00AC3877" w:rsidRPr="000D44CF">
        <w:rPr>
          <w:rFonts w:cstheme="minorHAnsi"/>
          <w:color w:val="000000" w:themeColor="text1"/>
          <w:sz w:val="24"/>
          <w:szCs w:val="24"/>
          <w:shd w:val="clear" w:color="auto" w:fill="FFFFFF"/>
        </w:rPr>
        <w:t xml:space="preserve">aligned with </w:t>
      </w:r>
      <w:r w:rsidR="00AC3877">
        <w:rPr>
          <w:rFonts w:cstheme="minorHAnsi"/>
          <w:color w:val="000000" w:themeColor="text1"/>
          <w:sz w:val="24"/>
          <w:szCs w:val="24"/>
          <w:shd w:val="clear" w:color="auto" w:fill="FFFFFF"/>
        </w:rPr>
        <w:t xml:space="preserve">current </w:t>
      </w:r>
      <w:r w:rsidR="00AC3877" w:rsidRPr="000D44CF">
        <w:rPr>
          <w:rFonts w:cstheme="minorHAnsi"/>
          <w:color w:val="000000" w:themeColor="text1"/>
          <w:sz w:val="24"/>
          <w:szCs w:val="24"/>
          <w:shd w:val="clear" w:color="auto" w:fill="FFFFFF"/>
        </w:rPr>
        <w:t>ancient woodland configuration</w:t>
      </w:r>
      <w:r w:rsidR="00AC3877">
        <w:rPr>
          <w:rFonts w:cstheme="minorHAnsi"/>
          <w:color w:val="000000" w:themeColor="text1"/>
          <w:sz w:val="24"/>
          <w:szCs w:val="24"/>
          <w:shd w:val="clear" w:color="auto" w:fill="FFFFFF"/>
        </w:rPr>
        <w:t xml:space="preserve"> (Fig</w:t>
      </w:r>
      <w:r w:rsidR="00C86A04">
        <w:rPr>
          <w:rFonts w:cstheme="minorHAnsi"/>
          <w:color w:val="000000" w:themeColor="text1"/>
          <w:sz w:val="24"/>
          <w:szCs w:val="24"/>
          <w:shd w:val="clear" w:color="auto" w:fill="FFFFFF"/>
        </w:rPr>
        <w:t>ure</w:t>
      </w:r>
      <w:r w:rsidR="00AC3877">
        <w:rPr>
          <w:rFonts w:cstheme="minorHAnsi"/>
          <w:color w:val="000000" w:themeColor="text1"/>
          <w:sz w:val="24"/>
          <w:szCs w:val="24"/>
          <w:shd w:val="clear" w:color="auto" w:fill="FFFFFF"/>
        </w:rPr>
        <w:t xml:space="preserve"> 3). Of </w:t>
      </w:r>
      <w:r w:rsidR="00EF0934">
        <w:rPr>
          <w:rFonts w:cstheme="minorHAnsi"/>
          <w:color w:val="000000" w:themeColor="text1"/>
          <w:sz w:val="24"/>
          <w:szCs w:val="24"/>
          <w:shd w:val="clear" w:color="auto" w:fill="FFFFFF"/>
        </w:rPr>
        <w:t xml:space="preserve">the </w:t>
      </w:r>
      <w:r w:rsidR="00AC3877">
        <w:rPr>
          <w:rFonts w:cstheme="minorHAnsi"/>
          <w:color w:val="000000" w:themeColor="text1"/>
          <w:sz w:val="24"/>
          <w:szCs w:val="24"/>
          <w:shd w:val="clear" w:color="auto" w:fill="FFFFFF"/>
        </w:rPr>
        <w:t xml:space="preserve">246 geolocatable herbarium specimens: 80 (32.5%) had </w:t>
      </w:r>
      <w:r w:rsidR="00242ADE">
        <w:rPr>
          <w:rFonts w:cstheme="minorHAnsi"/>
          <w:color w:val="000000" w:themeColor="text1"/>
          <w:sz w:val="24"/>
          <w:szCs w:val="24"/>
          <w:shd w:val="clear" w:color="auto" w:fill="FFFFFF"/>
        </w:rPr>
        <w:t xml:space="preserve">no </w:t>
      </w:r>
      <w:r w:rsidR="00305CC8">
        <w:rPr>
          <w:rFonts w:cstheme="minorHAnsi"/>
          <w:color w:val="000000" w:themeColor="text1"/>
          <w:sz w:val="24"/>
          <w:szCs w:val="24"/>
          <w:shd w:val="clear" w:color="auto" w:fill="FFFFFF"/>
        </w:rPr>
        <w:t>1950</w:t>
      </w:r>
      <w:r w:rsidR="00195154">
        <w:rPr>
          <w:rFonts w:cstheme="minorHAnsi"/>
          <w:color w:val="000000" w:themeColor="text1"/>
          <w:sz w:val="24"/>
          <w:szCs w:val="24"/>
          <w:shd w:val="clear" w:color="auto" w:fill="FFFFFF"/>
        </w:rPr>
        <w:t xml:space="preserve"> - 2021</w:t>
      </w:r>
      <w:r w:rsidR="00242ADE">
        <w:rPr>
          <w:rFonts w:cstheme="minorHAnsi"/>
          <w:color w:val="000000" w:themeColor="text1"/>
          <w:sz w:val="24"/>
          <w:szCs w:val="24"/>
          <w:shd w:val="clear" w:color="auto" w:fill="FFFFFF"/>
        </w:rPr>
        <w:t xml:space="preserve"> record in the same locality</w:t>
      </w:r>
      <w:r w:rsidR="00AC3877">
        <w:rPr>
          <w:rFonts w:cstheme="minorHAnsi"/>
          <w:color w:val="000000" w:themeColor="text1"/>
          <w:sz w:val="24"/>
          <w:szCs w:val="24"/>
          <w:shd w:val="clear" w:color="auto" w:fill="FFFFFF"/>
        </w:rPr>
        <w:t>; 31 (12.6%) ha</w:t>
      </w:r>
      <w:r w:rsidR="00EF0934">
        <w:rPr>
          <w:rFonts w:cstheme="minorHAnsi"/>
          <w:color w:val="000000" w:themeColor="text1"/>
          <w:sz w:val="24"/>
          <w:szCs w:val="24"/>
          <w:shd w:val="clear" w:color="auto" w:fill="FFFFFF"/>
        </w:rPr>
        <w:t>d</w:t>
      </w:r>
      <w:r w:rsidR="00AC3877">
        <w:rPr>
          <w:rFonts w:cstheme="minorHAnsi"/>
          <w:color w:val="000000" w:themeColor="text1"/>
          <w:sz w:val="24"/>
          <w:szCs w:val="24"/>
          <w:shd w:val="clear" w:color="auto" w:fill="FFFFFF"/>
        </w:rPr>
        <w:t xml:space="preserve"> been</w:t>
      </w:r>
      <w:r w:rsidR="003570BB">
        <w:rPr>
          <w:rFonts w:cstheme="minorHAnsi"/>
          <w:color w:val="000000" w:themeColor="text1"/>
          <w:sz w:val="24"/>
          <w:szCs w:val="24"/>
          <w:shd w:val="clear" w:color="auto" w:fill="FFFFFF"/>
        </w:rPr>
        <w:t xml:space="preserve"> most recently</w:t>
      </w:r>
      <w:r w:rsidR="00AC3877">
        <w:rPr>
          <w:rFonts w:cstheme="minorHAnsi"/>
          <w:color w:val="000000" w:themeColor="text1"/>
          <w:sz w:val="24"/>
          <w:szCs w:val="24"/>
          <w:shd w:val="clear" w:color="auto" w:fill="FFFFFF"/>
        </w:rPr>
        <w:t xml:space="preserve"> recorded </w:t>
      </w:r>
      <w:r w:rsidR="003570BB">
        <w:rPr>
          <w:rFonts w:cstheme="minorHAnsi"/>
          <w:color w:val="000000" w:themeColor="text1"/>
          <w:sz w:val="24"/>
          <w:szCs w:val="24"/>
          <w:shd w:val="clear" w:color="auto" w:fill="FFFFFF"/>
        </w:rPr>
        <w:t xml:space="preserve">in the same locality </w:t>
      </w:r>
      <w:r w:rsidR="00AC3877">
        <w:rPr>
          <w:rFonts w:cstheme="minorHAnsi"/>
          <w:color w:val="000000" w:themeColor="text1"/>
          <w:sz w:val="24"/>
          <w:szCs w:val="24"/>
          <w:shd w:val="clear" w:color="auto" w:fill="FFFFFF"/>
        </w:rPr>
        <w:t>between 1950 and 1999; 135 (54.9%) had</w:t>
      </w:r>
      <w:r w:rsidR="00EF0934">
        <w:rPr>
          <w:rFonts w:cstheme="minorHAnsi"/>
          <w:color w:val="000000" w:themeColor="text1"/>
          <w:sz w:val="24"/>
          <w:szCs w:val="24"/>
          <w:shd w:val="clear" w:color="auto" w:fill="FFFFFF"/>
        </w:rPr>
        <w:t xml:space="preserve"> </w:t>
      </w:r>
      <w:r w:rsidR="003570BB">
        <w:rPr>
          <w:rFonts w:cstheme="minorHAnsi"/>
          <w:color w:val="000000" w:themeColor="text1"/>
          <w:sz w:val="24"/>
          <w:szCs w:val="24"/>
          <w:shd w:val="clear" w:color="auto" w:fill="FFFFFF"/>
        </w:rPr>
        <w:t xml:space="preserve">been </w:t>
      </w:r>
      <w:r w:rsidR="00EF0934">
        <w:rPr>
          <w:rFonts w:cstheme="minorHAnsi"/>
          <w:color w:val="000000" w:themeColor="text1"/>
          <w:sz w:val="24"/>
          <w:szCs w:val="24"/>
          <w:shd w:val="clear" w:color="auto" w:fill="FFFFFF"/>
        </w:rPr>
        <w:t>most recently</w:t>
      </w:r>
      <w:r w:rsidR="00AC3877">
        <w:rPr>
          <w:rFonts w:cstheme="minorHAnsi"/>
          <w:color w:val="000000" w:themeColor="text1"/>
          <w:sz w:val="24"/>
          <w:szCs w:val="24"/>
          <w:shd w:val="clear" w:color="auto" w:fill="FFFFFF"/>
        </w:rPr>
        <w:t xml:space="preserve"> recorded in the same locality between 2000 and 2021 (Fig. 3; Fig. 4)</w:t>
      </w:r>
      <w:r w:rsidR="00000037">
        <w:rPr>
          <w:rFonts w:cstheme="minorHAnsi"/>
          <w:color w:val="000000" w:themeColor="text1"/>
          <w:sz w:val="24"/>
          <w:szCs w:val="24"/>
          <w:shd w:val="clear" w:color="auto" w:fill="FFFFFF"/>
        </w:rPr>
        <w:t xml:space="preserve">. </w:t>
      </w:r>
    </w:p>
    <w:p w:rsidR="00AC3877" w:rsidRPr="000D44CF" w:rsidRDefault="00AC3877" w:rsidP="00AC3877">
      <w:pPr>
        <w:spacing w:before="120" w:after="120" w:line="360" w:lineRule="auto"/>
        <w:rPr>
          <w:rFonts w:cstheme="minorHAnsi"/>
          <w:color w:val="000000" w:themeColor="text1"/>
          <w:sz w:val="24"/>
          <w:szCs w:val="24"/>
          <w:shd w:val="clear" w:color="auto" w:fill="FFFFFF"/>
        </w:rPr>
      </w:pPr>
    </w:p>
    <w:p w:rsidR="00AC3877" w:rsidRPr="000D44CF" w:rsidRDefault="000770ED" w:rsidP="00AC3877">
      <w:pPr>
        <w:rPr>
          <w:rFonts w:cstheme="minorHAnsi"/>
          <w:color w:val="000000" w:themeColor="text1"/>
          <w:sz w:val="24"/>
          <w:szCs w:val="24"/>
          <w:shd w:val="clear" w:color="auto" w:fill="FFFFFF"/>
        </w:rPr>
      </w:pPr>
      <w:r w:rsidRPr="000770ED">
        <w:rPr>
          <w:rFonts w:cstheme="minorHAnsi"/>
          <w:noProof/>
          <w:color w:val="000000" w:themeColor="text1"/>
          <w:sz w:val="24"/>
          <w:szCs w:val="24"/>
          <w:shd w:val="clear" w:color="auto" w:fill="FFFFFF"/>
        </w:rPr>
        <w:drawing>
          <wp:inline distT="0" distB="0" distL="0" distR="0" wp14:anchorId="643EA7ED" wp14:editId="3AC19D34">
            <wp:extent cx="3764665" cy="4508695"/>
            <wp:effectExtent l="0" t="0" r="7620" b="6350"/>
            <wp:docPr id="4" name="Picture 3">
              <a:extLst xmlns:a="http://schemas.openxmlformats.org/drawingml/2006/main">
                <a:ext uri="{FF2B5EF4-FFF2-40B4-BE49-F238E27FC236}">
                  <a16:creationId xmlns:a16="http://schemas.microsoft.com/office/drawing/2014/main" id="{C16AB081-074E-4849-99B8-4DEB72BDE1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16AB081-074E-4849-99B8-4DEB72BDE1B5}"/>
                        </a:ext>
                      </a:extLst>
                    </pic:cNvPr>
                    <pic:cNvPicPr>
                      <a:picLocks noChangeAspect="1"/>
                    </pic:cNvPicPr>
                  </pic:nvPicPr>
                  <pic:blipFill rotWithShape="1">
                    <a:blip r:embed="rId13"/>
                    <a:srcRect l="36959" t="963" r="17268" b="1581"/>
                    <a:stretch/>
                  </pic:blipFill>
                  <pic:spPr>
                    <a:xfrm>
                      <a:off x="0" y="0"/>
                      <a:ext cx="3773811" cy="4519648"/>
                    </a:xfrm>
                    <a:prstGeom prst="rect">
                      <a:avLst/>
                    </a:prstGeom>
                  </pic:spPr>
                </pic:pic>
              </a:graphicData>
            </a:graphic>
          </wp:inline>
        </w:drawing>
      </w:r>
    </w:p>
    <w:p w:rsidR="00AC3877" w:rsidRPr="009F2339" w:rsidRDefault="00AC3877" w:rsidP="00AC3877">
      <w:pPr>
        <w:spacing w:before="120" w:after="120" w:line="240" w:lineRule="auto"/>
        <w:rPr>
          <w:rFonts w:cstheme="minorHAnsi"/>
          <w:color w:val="000000" w:themeColor="text1"/>
          <w:sz w:val="20"/>
          <w:szCs w:val="20"/>
          <w:shd w:val="clear" w:color="auto" w:fill="FFFFFF"/>
        </w:rPr>
      </w:pPr>
      <w:r w:rsidRPr="009F2339">
        <w:rPr>
          <w:rFonts w:cstheme="minorHAnsi"/>
          <w:color w:val="000000" w:themeColor="text1"/>
          <w:sz w:val="20"/>
          <w:szCs w:val="20"/>
          <w:shd w:val="clear" w:color="auto" w:fill="FFFFFF"/>
        </w:rPr>
        <w:t xml:space="preserve">Figure 3. Geolocated pre-1950 herbarium Ancient Woodland Indicator </w:t>
      </w:r>
      <w:r w:rsidR="00C86A04">
        <w:rPr>
          <w:rFonts w:cstheme="minorHAnsi"/>
          <w:color w:val="000000" w:themeColor="text1"/>
          <w:sz w:val="20"/>
          <w:szCs w:val="20"/>
          <w:shd w:val="clear" w:color="auto" w:fill="FFFFFF"/>
        </w:rPr>
        <w:t>s</w:t>
      </w:r>
      <w:r w:rsidRPr="009F2339">
        <w:rPr>
          <w:rFonts w:cstheme="minorHAnsi"/>
          <w:color w:val="000000" w:themeColor="text1"/>
          <w:sz w:val="20"/>
          <w:szCs w:val="20"/>
          <w:shd w:val="clear" w:color="auto" w:fill="FFFFFF"/>
        </w:rPr>
        <w:t>pecies specimens in Vice</w:t>
      </w:r>
      <w:r>
        <w:rPr>
          <w:rFonts w:cstheme="minorHAnsi"/>
          <w:color w:val="000000" w:themeColor="text1"/>
          <w:sz w:val="20"/>
          <w:szCs w:val="20"/>
          <w:shd w:val="clear" w:color="auto" w:fill="FFFFFF"/>
        </w:rPr>
        <w:t>-c</w:t>
      </w:r>
      <w:r w:rsidRPr="009F2339">
        <w:rPr>
          <w:rFonts w:cstheme="minorHAnsi"/>
          <w:color w:val="000000" w:themeColor="text1"/>
          <w:sz w:val="20"/>
          <w:szCs w:val="20"/>
          <w:shd w:val="clear" w:color="auto" w:fill="FFFFFF"/>
        </w:rPr>
        <w:t>ounty 33, East Gloucestershire, UK. Each point represents one specimen. Data points are displaced from a central point and displayed in a grid pattern for ease of interpretation.</w:t>
      </w:r>
      <w:r>
        <w:rPr>
          <w:rFonts w:cstheme="minorHAnsi"/>
          <w:color w:val="000000" w:themeColor="text1"/>
          <w:sz w:val="20"/>
          <w:szCs w:val="20"/>
          <w:shd w:val="clear" w:color="auto" w:fill="FFFFFF"/>
        </w:rPr>
        <w:t xml:space="preserve"> Ancient woodland land cover map (Open Government Licence, Natural England 2021).</w:t>
      </w:r>
    </w:p>
    <w:p w:rsidR="00AC3877" w:rsidRDefault="00AC3877" w:rsidP="00AC3877">
      <w:pPr>
        <w:rPr>
          <w:rFonts w:cstheme="minorHAnsi"/>
          <w:color w:val="000000" w:themeColor="text1"/>
          <w:sz w:val="24"/>
          <w:szCs w:val="24"/>
          <w:shd w:val="clear" w:color="auto" w:fill="FFFFFF"/>
        </w:rPr>
      </w:pPr>
    </w:p>
    <w:p w:rsidR="00AC3877" w:rsidRDefault="00AC3877" w:rsidP="00AC387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There was a statistically significant association (p=0.030) between </w:t>
      </w:r>
      <w:r w:rsidR="001A2B94">
        <w:rPr>
          <w:rFonts w:cstheme="minorHAnsi"/>
          <w:color w:val="000000" w:themeColor="text1"/>
          <w:sz w:val="24"/>
          <w:szCs w:val="24"/>
          <w:shd w:val="clear" w:color="auto" w:fill="FFFFFF"/>
        </w:rPr>
        <w:t xml:space="preserve">year of </w:t>
      </w:r>
      <w:r>
        <w:rPr>
          <w:rFonts w:cstheme="minorHAnsi"/>
          <w:color w:val="000000" w:themeColor="text1"/>
          <w:sz w:val="24"/>
          <w:szCs w:val="24"/>
          <w:shd w:val="clear" w:color="auto" w:fill="FFFFFF"/>
        </w:rPr>
        <w:t xml:space="preserve">collection category and number of </w:t>
      </w:r>
      <w:r w:rsidR="00207D42">
        <w:rPr>
          <w:rFonts w:cstheme="minorHAnsi"/>
          <w:color w:val="000000" w:themeColor="text1"/>
          <w:sz w:val="24"/>
          <w:szCs w:val="24"/>
          <w:shd w:val="clear" w:color="auto" w:fill="FFFFFF"/>
        </w:rPr>
        <w:t xml:space="preserve">old </w:t>
      </w:r>
      <w:r>
        <w:rPr>
          <w:rFonts w:cstheme="minorHAnsi"/>
          <w:color w:val="000000" w:themeColor="text1"/>
          <w:sz w:val="24"/>
          <w:szCs w:val="24"/>
          <w:shd w:val="clear" w:color="auto" w:fill="FFFFFF"/>
        </w:rPr>
        <w:t xml:space="preserve">AWI specimens retrieved, with more specimens available </w:t>
      </w:r>
      <w:r w:rsidR="00473BAA">
        <w:rPr>
          <w:rFonts w:cstheme="minorHAnsi"/>
          <w:color w:val="000000" w:themeColor="text1"/>
          <w:sz w:val="24"/>
          <w:szCs w:val="24"/>
          <w:shd w:val="clear" w:color="auto" w:fill="FFFFFF"/>
        </w:rPr>
        <w:t>between</w:t>
      </w:r>
      <w:r w:rsidR="00274A2B">
        <w:rPr>
          <w:rFonts w:cstheme="minorHAnsi"/>
          <w:color w:val="000000" w:themeColor="text1"/>
          <w:sz w:val="24"/>
          <w:szCs w:val="24"/>
          <w:shd w:val="clear" w:color="auto" w:fill="FFFFFF"/>
        </w:rPr>
        <w:t xml:space="preserve"> 18</w:t>
      </w:r>
      <w:r w:rsidR="00473BAA">
        <w:rPr>
          <w:rFonts w:cstheme="minorHAnsi"/>
          <w:color w:val="000000" w:themeColor="text1"/>
          <w:sz w:val="24"/>
          <w:szCs w:val="24"/>
          <w:shd w:val="clear" w:color="auto" w:fill="FFFFFF"/>
        </w:rPr>
        <w:t>90</w:t>
      </w:r>
      <w:r w:rsidR="00274A2B">
        <w:rPr>
          <w:rFonts w:cstheme="minorHAnsi"/>
          <w:color w:val="000000" w:themeColor="text1"/>
          <w:sz w:val="24"/>
          <w:szCs w:val="24"/>
          <w:shd w:val="clear" w:color="auto" w:fill="FFFFFF"/>
        </w:rPr>
        <w:t xml:space="preserve"> </w:t>
      </w:r>
      <w:r w:rsidR="00473BAA">
        <w:rPr>
          <w:rFonts w:cstheme="minorHAnsi"/>
          <w:color w:val="000000" w:themeColor="text1"/>
          <w:sz w:val="24"/>
          <w:szCs w:val="24"/>
          <w:shd w:val="clear" w:color="auto" w:fill="FFFFFF"/>
        </w:rPr>
        <w:t>and 1929</w:t>
      </w:r>
      <w:r w:rsidR="00274A2B">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(Fig</w:t>
      </w:r>
      <w:r w:rsidR="001D1196">
        <w:rPr>
          <w:rFonts w:cstheme="minorHAnsi"/>
          <w:color w:val="000000" w:themeColor="text1"/>
          <w:sz w:val="24"/>
          <w:szCs w:val="24"/>
          <w:shd w:val="clear" w:color="auto" w:fill="FFFFFF"/>
        </w:rPr>
        <w:t>ure</w:t>
      </w:r>
      <w:r>
        <w:rPr>
          <w:rFonts w:cstheme="minorHAnsi"/>
          <w:color w:val="000000" w:themeColor="text1"/>
          <w:sz w:val="24"/>
          <w:szCs w:val="24"/>
          <w:shd w:val="clear" w:color="auto" w:fill="FFFFFF"/>
        </w:rPr>
        <w:t xml:space="preserve"> 4; Table 1). However, year of specimen collection was not a significant predictor of a 2000-2021 record </w:t>
      </w:r>
      <w:r w:rsidR="007E559D">
        <w:rPr>
          <w:rFonts w:cstheme="minorHAnsi"/>
          <w:color w:val="000000" w:themeColor="text1"/>
          <w:sz w:val="24"/>
          <w:szCs w:val="24"/>
          <w:shd w:val="clear" w:color="auto" w:fill="FFFFFF"/>
        </w:rPr>
        <w:t>being available</w:t>
      </w:r>
      <w:r>
        <w:rPr>
          <w:rFonts w:cstheme="minorHAnsi"/>
          <w:color w:val="000000" w:themeColor="text1"/>
          <w:sz w:val="24"/>
          <w:szCs w:val="24"/>
          <w:shd w:val="clear" w:color="auto" w:fill="FFFFFF"/>
        </w:rPr>
        <w:t xml:space="preserve"> for the same locality</w:t>
      </w:r>
      <w:r w:rsidR="007E559D">
        <w:rPr>
          <w:rFonts w:cstheme="minorHAnsi"/>
          <w:color w:val="000000" w:themeColor="text1"/>
          <w:sz w:val="24"/>
          <w:szCs w:val="24"/>
          <w:shd w:val="clear" w:color="auto" w:fill="FFFFFF"/>
        </w:rPr>
        <w:t xml:space="preserve">, nor for the wider time period of 1950-2021 </w:t>
      </w:r>
      <w:r>
        <w:rPr>
          <w:rFonts w:cstheme="minorHAnsi"/>
          <w:color w:val="000000" w:themeColor="text1"/>
          <w:sz w:val="24"/>
          <w:szCs w:val="24"/>
          <w:shd w:val="clear" w:color="auto" w:fill="FFFFFF"/>
        </w:rPr>
        <w:t xml:space="preserve">(Table </w:t>
      </w:r>
      <w:r w:rsidR="007E559D">
        <w:rPr>
          <w:rFonts w:cstheme="minorHAnsi"/>
          <w:color w:val="000000" w:themeColor="text1"/>
          <w:sz w:val="24"/>
          <w:szCs w:val="24"/>
          <w:shd w:val="clear" w:color="auto" w:fill="FFFFFF"/>
        </w:rPr>
        <w:t>1).</w:t>
      </w:r>
    </w:p>
    <w:p w:rsidR="00AC3877" w:rsidRPr="000D44CF" w:rsidRDefault="00D1432E" w:rsidP="00AC3877">
      <w:pPr>
        <w:rPr>
          <w:rFonts w:cstheme="minorHAnsi"/>
          <w:color w:val="000000" w:themeColor="text1"/>
          <w:sz w:val="24"/>
          <w:szCs w:val="24"/>
          <w:shd w:val="clear" w:color="auto" w:fill="FFFFFF"/>
        </w:rPr>
      </w:pPr>
      <w:r>
        <w:rPr>
          <w:noProof/>
        </w:rPr>
        <w:drawing>
          <wp:inline distT="0" distB="0" distL="0" distR="0" wp14:anchorId="419565EA" wp14:editId="3C3A507F">
            <wp:extent cx="3876675" cy="3073400"/>
            <wp:effectExtent l="0" t="0" r="9525" b="12700"/>
            <wp:docPr id="8" name="Chart 8">
              <a:extLst xmlns:a="http://schemas.openxmlformats.org/drawingml/2006/main">
                <a:ext uri="{FF2B5EF4-FFF2-40B4-BE49-F238E27FC236}">
                  <a16:creationId xmlns:a16="http://schemas.microsoft.com/office/drawing/2014/main" id="{233601E9-569A-44F2-BDE3-B917926A8B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3877" w:rsidRDefault="00AC3877" w:rsidP="00AC3877">
      <w:pPr>
        <w:spacing w:line="240" w:lineRule="auto"/>
        <w:rPr>
          <w:rFonts w:cstheme="minorHAnsi"/>
          <w:color w:val="000000" w:themeColor="text1"/>
          <w:sz w:val="20"/>
          <w:szCs w:val="20"/>
          <w:shd w:val="clear" w:color="auto" w:fill="FFFFFF"/>
        </w:rPr>
      </w:pPr>
      <w:r w:rsidRPr="00D86D37">
        <w:rPr>
          <w:rFonts w:cstheme="minorHAnsi"/>
          <w:color w:val="000000" w:themeColor="text1"/>
          <w:sz w:val="20"/>
          <w:szCs w:val="20"/>
          <w:shd w:val="clear" w:color="auto" w:fill="FFFFFF"/>
        </w:rPr>
        <w:t xml:space="preserve">Figure 4. </w:t>
      </w:r>
      <w:r>
        <w:rPr>
          <w:rFonts w:cstheme="minorHAnsi"/>
          <w:color w:val="000000" w:themeColor="text1"/>
          <w:sz w:val="20"/>
          <w:szCs w:val="20"/>
          <w:shd w:val="clear" w:color="auto" w:fill="FFFFFF"/>
        </w:rPr>
        <w:t>Nu</w:t>
      </w:r>
      <w:r w:rsidRPr="00D86D37">
        <w:rPr>
          <w:rFonts w:cstheme="minorHAnsi"/>
          <w:color w:val="000000" w:themeColor="text1"/>
          <w:sz w:val="20"/>
          <w:szCs w:val="20"/>
          <w:shd w:val="clear" w:color="auto" w:fill="FFFFFF"/>
        </w:rPr>
        <w:t>mber of pre-1950 Ancient Woodland Indicator specimens</w:t>
      </w:r>
      <w:r w:rsidR="000551FB">
        <w:rPr>
          <w:rFonts w:cstheme="minorHAnsi"/>
          <w:color w:val="000000" w:themeColor="text1"/>
          <w:sz w:val="20"/>
          <w:szCs w:val="20"/>
          <w:shd w:val="clear" w:color="auto" w:fill="FFFFFF"/>
        </w:rPr>
        <w:t xml:space="preserve"> by date of collection</w:t>
      </w:r>
      <w:r w:rsidR="003D1623">
        <w:rPr>
          <w:rFonts w:cstheme="minorHAnsi"/>
          <w:color w:val="000000" w:themeColor="text1"/>
          <w:sz w:val="20"/>
          <w:szCs w:val="20"/>
          <w:shd w:val="clear" w:color="auto" w:fill="FFFFFF"/>
        </w:rPr>
        <w:t xml:space="preserve"> (n=246)</w:t>
      </w:r>
      <w:r>
        <w:rPr>
          <w:rFonts w:cstheme="minorHAnsi"/>
          <w:color w:val="000000" w:themeColor="text1"/>
          <w:sz w:val="20"/>
          <w:szCs w:val="20"/>
          <w:shd w:val="clear" w:color="auto" w:fill="FFFFFF"/>
        </w:rPr>
        <w:t xml:space="preserve">, exclusive of duplicates and vague georeferenced specimens: </w:t>
      </w:r>
      <w:r w:rsidR="00542904">
        <w:rPr>
          <w:rFonts w:cstheme="minorHAnsi"/>
          <w:color w:val="000000" w:themeColor="text1"/>
          <w:sz w:val="20"/>
          <w:szCs w:val="20"/>
          <w:shd w:val="clear" w:color="auto" w:fill="FFFFFF"/>
        </w:rPr>
        <w:t xml:space="preserve">pre-1950 specimen only with </w:t>
      </w:r>
      <w:r>
        <w:rPr>
          <w:rFonts w:cstheme="minorHAnsi"/>
          <w:color w:val="000000" w:themeColor="text1"/>
          <w:sz w:val="20"/>
          <w:szCs w:val="20"/>
          <w:shd w:val="clear" w:color="auto" w:fill="FFFFFF"/>
        </w:rPr>
        <w:t>no record in same locality since 1950; most recent</w:t>
      </w:r>
      <w:r w:rsidR="000551FB">
        <w:rPr>
          <w:rFonts w:cstheme="minorHAnsi"/>
          <w:color w:val="000000" w:themeColor="text1"/>
          <w:sz w:val="20"/>
          <w:szCs w:val="20"/>
          <w:shd w:val="clear" w:color="auto" w:fill="FFFFFF"/>
        </w:rPr>
        <w:t>ly</w:t>
      </w:r>
      <w:r>
        <w:rPr>
          <w:rFonts w:cstheme="minorHAnsi"/>
          <w:color w:val="000000" w:themeColor="text1"/>
          <w:sz w:val="20"/>
          <w:szCs w:val="20"/>
          <w:shd w:val="clear" w:color="auto" w:fill="FFFFFF"/>
        </w:rPr>
        <w:t xml:space="preserve"> record</w:t>
      </w:r>
      <w:r w:rsidR="000551FB">
        <w:rPr>
          <w:rFonts w:cstheme="minorHAnsi"/>
          <w:color w:val="000000" w:themeColor="text1"/>
          <w:sz w:val="20"/>
          <w:szCs w:val="20"/>
          <w:shd w:val="clear" w:color="auto" w:fill="FFFFFF"/>
        </w:rPr>
        <w:t>ed</w:t>
      </w:r>
      <w:r>
        <w:rPr>
          <w:rFonts w:cstheme="minorHAnsi"/>
          <w:color w:val="000000" w:themeColor="text1"/>
          <w:sz w:val="20"/>
          <w:szCs w:val="20"/>
          <w:shd w:val="clear" w:color="auto" w:fill="FFFFFF"/>
        </w:rPr>
        <w:t xml:space="preserve"> in same locality between 1950 and 1999; </w:t>
      </w:r>
      <w:r w:rsidR="000770ED">
        <w:rPr>
          <w:rFonts w:cstheme="minorHAnsi"/>
          <w:color w:val="000000" w:themeColor="text1"/>
          <w:sz w:val="20"/>
          <w:szCs w:val="20"/>
          <w:shd w:val="clear" w:color="auto" w:fill="FFFFFF"/>
        </w:rPr>
        <w:t>most recent</w:t>
      </w:r>
      <w:r w:rsidR="000551FB">
        <w:rPr>
          <w:rFonts w:cstheme="minorHAnsi"/>
          <w:color w:val="000000" w:themeColor="text1"/>
          <w:sz w:val="20"/>
          <w:szCs w:val="20"/>
          <w:shd w:val="clear" w:color="auto" w:fill="FFFFFF"/>
        </w:rPr>
        <w:t>ly</w:t>
      </w:r>
      <w:r w:rsidR="000770ED">
        <w:rPr>
          <w:rFonts w:cstheme="minorHAnsi"/>
          <w:color w:val="000000" w:themeColor="text1"/>
          <w:sz w:val="20"/>
          <w:szCs w:val="20"/>
          <w:shd w:val="clear" w:color="auto" w:fill="FFFFFF"/>
        </w:rPr>
        <w:t xml:space="preserve"> record</w:t>
      </w:r>
      <w:r w:rsidR="000551FB">
        <w:rPr>
          <w:rFonts w:cstheme="minorHAnsi"/>
          <w:color w:val="000000" w:themeColor="text1"/>
          <w:sz w:val="20"/>
          <w:szCs w:val="20"/>
          <w:shd w:val="clear" w:color="auto" w:fill="FFFFFF"/>
        </w:rPr>
        <w:t>ed</w:t>
      </w:r>
      <w:r w:rsidR="000770ED">
        <w:rPr>
          <w:rFonts w:cstheme="minorHAnsi"/>
          <w:color w:val="000000" w:themeColor="text1"/>
          <w:sz w:val="20"/>
          <w:szCs w:val="20"/>
          <w:shd w:val="clear" w:color="auto" w:fill="FFFFFF"/>
        </w:rPr>
        <w:t xml:space="preserve"> in </w:t>
      </w:r>
      <w:r w:rsidRPr="00D86D37">
        <w:rPr>
          <w:rFonts w:cstheme="minorHAnsi"/>
          <w:color w:val="000000" w:themeColor="text1"/>
          <w:sz w:val="20"/>
          <w:szCs w:val="20"/>
          <w:shd w:val="clear" w:color="auto" w:fill="FFFFFF"/>
        </w:rPr>
        <w:t>the same locality</w:t>
      </w:r>
      <w:r w:rsidR="000770ED">
        <w:rPr>
          <w:rFonts w:cstheme="minorHAnsi"/>
          <w:color w:val="000000" w:themeColor="text1"/>
          <w:sz w:val="20"/>
          <w:szCs w:val="20"/>
          <w:shd w:val="clear" w:color="auto" w:fill="FFFFFF"/>
        </w:rPr>
        <w:t xml:space="preserve"> 2000-2021</w:t>
      </w:r>
      <w:r>
        <w:rPr>
          <w:rFonts w:cstheme="minorHAnsi"/>
          <w:color w:val="000000" w:themeColor="text1"/>
          <w:sz w:val="20"/>
          <w:szCs w:val="20"/>
          <w:shd w:val="clear" w:color="auto" w:fill="FFFFFF"/>
        </w:rPr>
        <w:t>.</w:t>
      </w:r>
    </w:p>
    <w:p w:rsidR="00AC3877" w:rsidRDefault="00AC3877" w:rsidP="00AC3877">
      <w:pPr>
        <w:spacing w:line="240" w:lineRule="auto"/>
        <w:rPr>
          <w:rFonts w:cstheme="minorHAnsi"/>
          <w:color w:val="000000" w:themeColor="text1"/>
          <w:sz w:val="24"/>
          <w:szCs w:val="24"/>
          <w:shd w:val="clear" w:color="auto" w:fill="FFFFFF"/>
        </w:rPr>
      </w:pPr>
    </w:p>
    <w:p w:rsidR="00AC3877" w:rsidRPr="00F200C1" w:rsidRDefault="00AC3877" w:rsidP="00AC3877">
      <w:pPr>
        <w:spacing w:line="240" w:lineRule="auto"/>
        <w:rPr>
          <w:rFonts w:cstheme="minorHAnsi"/>
          <w:color w:val="000000" w:themeColor="text1"/>
          <w:sz w:val="20"/>
          <w:szCs w:val="20"/>
          <w:shd w:val="clear" w:color="auto" w:fill="FFFFFF"/>
        </w:rPr>
      </w:pPr>
      <w:r w:rsidRPr="00F200C1">
        <w:rPr>
          <w:rFonts w:cstheme="minorHAnsi"/>
          <w:color w:val="000000" w:themeColor="text1"/>
          <w:sz w:val="20"/>
          <w:szCs w:val="20"/>
          <w:shd w:val="clear" w:color="auto" w:fill="FFFFFF"/>
        </w:rPr>
        <w:t xml:space="preserve">Table </w:t>
      </w:r>
      <w:r>
        <w:rPr>
          <w:rFonts w:cstheme="minorHAnsi"/>
          <w:color w:val="000000" w:themeColor="text1"/>
          <w:sz w:val="20"/>
          <w:szCs w:val="20"/>
          <w:shd w:val="clear" w:color="auto" w:fill="FFFFFF"/>
        </w:rPr>
        <w:t>1</w:t>
      </w:r>
      <w:r w:rsidRPr="00F200C1">
        <w:rPr>
          <w:rFonts w:cstheme="minorHAnsi"/>
          <w:color w:val="000000" w:themeColor="text1"/>
          <w:sz w:val="20"/>
          <w:szCs w:val="20"/>
          <w:shd w:val="clear" w:color="auto" w:fill="FFFFFF"/>
        </w:rPr>
        <w:t xml:space="preserve">. </w:t>
      </w:r>
      <w:r>
        <w:rPr>
          <w:rFonts w:cstheme="minorHAnsi"/>
          <w:color w:val="000000" w:themeColor="text1"/>
          <w:sz w:val="20"/>
          <w:szCs w:val="20"/>
          <w:shd w:val="clear" w:color="auto" w:fill="FFFFFF"/>
        </w:rPr>
        <w:t xml:space="preserve">Influence of </w:t>
      </w:r>
      <w:r w:rsidR="003D1623">
        <w:rPr>
          <w:rFonts w:cstheme="minorHAnsi"/>
          <w:color w:val="000000" w:themeColor="text1"/>
          <w:sz w:val="20"/>
          <w:szCs w:val="20"/>
          <w:shd w:val="clear" w:color="auto" w:fill="FFFFFF"/>
        </w:rPr>
        <w:t xml:space="preserve">old </w:t>
      </w:r>
      <w:r w:rsidR="001A2B94">
        <w:rPr>
          <w:rFonts w:cstheme="minorHAnsi"/>
          <w:color w:val="000000" w:themeColor="text1"/>
          <w:sz w:val="20"/>
          <w:szCs w:val="20"/>
          <w:shd w:val="clear" w:color="auto" w:fill="FFFFFF"/>
        </w:rPr>
        <w:t xml:space="preserve">AWI </w:t>
      </w:r>
      <w:r>
        <w:rPr>
          <w:rFonts w:cstheme="minorHAnsi"/>
          <w:color w:val="000000" w:themeColor="text1"/>
          <w:sz w:val="20"/>
          <w:szCs w:val="20"/>
          <w:shd w:val="clear" w:color="auto" w:fill="FFFFFF"/>
        </w:rPr>
        <w:t>specimen collection year on</w:t>
      </w:r>
      <w:r w:rsidRPr="00F200C1">
        <w:rPr>
          <w:rFonts w:cstheme="minorHAnsi"/>
          <w:color w:val="000000" w:themeColor="text1"/>
          <w:sz w:val="20"/>
          <w:szCs w:val="20"/>
          <w:shd w:val="clear" w:color="auto" w:fill="FFFFFF"/>
        </w:rPr>
        <w:t xml:space="preserve"> (a) number of </w:t>
      </w:r>
      <w:r>
        <w:rPr>
          <w:rFonts w:cstheme="minorHAnsi"/>
          <w:color w:val="000000" w:themeColor="text1"/>
          <w:sz w:val="20"/>
          <w:szCs w:val="20"/>
          <w:shd w:val="clear" w:color="auto" w:fill="FFFFFF"/>
        </w:rPr>
        <w:t xml:space="preserve">available </w:t>
      </w:r>
      <w:r w:rsidR="003D1623">
        <w:rPr>
          <w:rFonts w:cstheme="minorHAnsi"/>
          <w:color w:val="000000" w:themeColor="text1"/>
          <w:sz w:val="20"/>
          <w:szCs w:val="20"/>
          <w:shd w:val="clear" w:color="auto" w:fill="FFFFFF"/>
        </w:rPr>
        <w:t>old</w:t>
      </w:r>
      <w:r w:rsidRPr="00F200C1">
        <w:rPr>
          <w:rFonts w:cstheme="minorHAnsi"/>
          <w:color w:val="000000" w:themeColor="text1"/>
          <w:sz w:val="20"/>
          <w:szCs w:val="20"/>
          <w:shd w:val="clear" w:color="auto" w:fill="FFFFFF"/>
        </w:rPr>
        <w:t xml:space="preserve"> herbarium AWI specimens</w:t>
      </w:r>
      <w:r>
        <w:rPr>
          <w:rFonts w:cstheme="minorHAnsi"/>
          <w:color w:val="000000" w:themeColor="text1"/>
          <w:sz w:val="20"/>
          <w:szCs w:val="20"/>
          <w:shd w:val="clear" w:color="auto" w:fill="FFFFFF"/>
        </w:rPr>
        <w:t xml:space="preserve"> (n=305), </w:t>
      </w:r>
      <w:r w:rsidRPr="00406A0E">
        <w:rPr>
          <w:rFonts w:cstheme="minorHAnsi"/>
          <w:color w:val="000000" w:themeColor="text1"/>
          <w:sz w:val="20"/>
          <w:szCs w:val="20"/>
          <w:shd w:val="clear" w:color="auto" w:fill="FFFFFF"/>
        </w:rPr>
        <w:t xml:space="preserve">chi-squared test of association, and (b) likelihood of a 2000-2021 </w:t>
      </w:r>
      <w:r w:rsidR="001A2B94">
        <w:rPr>
          <w:rFonts w:cstheme="minorHAnsi"/>
          <w:color w:val="000000" w:themeColor="text1"/>
          <w:sz w:val="20"/>
          <w:szCs w:val="20"/>
          <w:shd w:val="clear" w:color="auto" w:fill="FFFFFF"/>
        </w:rPr>
        <w:t xml:space="preserve">or </w:t>
      </w:r>
      <w:r w:rsidR="001A2B94" w:rsidRPr="00406A0E">
        <w:rPr>
          <w:rFonts w:cstheme="minorHAnsi"/>
          <w:color w:val="000000" w:themeColor="text1"/>
          <w:sz w:val="20"/>
          <w:szCs w:val="20"/>
          <w:shd w:val="clear" w:color="auto" w:fill="FFFFFF"/>
        </w:rPr>
        <w:t>1950-20</w:t>
      </w:r>
      <w:r w:rsidR="001A2B94">
        <w:rPr>
          <w:rFonts w:cstheme="minorHAnsi"/>
          <w:color w:val="000000" w:themeColor="text1"/>
          <w:sz w:val="20"/>
          <w:szCs w:val="20"/>
          <w:shd w:val="clear" w:color="auto" w:fill="FFFFFF"/>
        </w:rPr>
        <w:t>2</w:t>
      </w:r>
      <w:r w:rsidR="001A2B94" w:rsidRPr="00406A0E">
        <w:rPr>
          <w:rFonts w:cstheme="minorHAnsi"/>
          <w:color w:val="000000" w:themeColor="text1"/>
          <w:sz w:val="20"/>
          <w:szCs w:val="20"/>
          <w:shd w:val="clear" w:color="auto" w:fill="FFFFFF"/>
        </w:rPr>
        <w:t xml:space="preserve">1 </w:t>
      </w:r>
      <w:r w:rsidRPr="00406A0E">
        <w:rPr>
          <w:rFonts w:cstheme="minorHAnsi"/>
          <w:color w:val="000000" w:themeColor="text1"/>
          <w:sz w:val="20"/>
          <w:szCs w:val="20"/>
          <w:shd w:val="clear" w:color="auto" w:fill="FFFFFF"/>
        </w:rPr>
        <w:t xml:space="preserve">record in the same locality as </w:t>
      </w:r>
      <w:r w:rsidR="001A2B94">
        <w:rPr>
          <w:rFonts w:cstheme="minorHAnsi"/>
          <w:color w:val="000000" w:themeColor="text1"/>
          <w:sz w:val="20"/>
          <w:szCs w:val="20"/>
          <w:shd w:val="clear" w:color="auto" w:fill="FFFFFF"/>
        </w:rPr>
        <w:t xml:space="preserve">the old </w:t>
      </w:r>
      <w:r w:rsidRPr="00406A0E">
        <w:rPr>
          <w:rFonts w:cstheme="minorHAnsi"/>
          <w:color w:val="000000" w:themeColor="text1"/>
          <w:sz w:val="20"/>
          <w:szCs w:val="20"/>
          <w:shd w:val="clear" w:color="auto" w:fill="FFFFFF"/>
        </w:rPr>
        <w:t>specimen (n=246), generalised linear model.</w:t>
      </w:r>
    </w:p>
    <w:tbl>
      <w:tblPr>
        <w:tblStyle w:val="TableGrid"/>
        <w:tblW w:w="5670"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3828"/>
        <w:gridCol w:w="1842"/>
      </w:tblGrid>
      <w:tr w:rsidR="00AC3877" w:rsidTr="008C3EE6">
        <w:trPr>
          <w:trHeight w:val="472"/>
        </w:trPr>
        <w:tc>
          <w:tcPr>
            <w:tcW w:w="3828" w:type="dxa"/>
            <w:tcBorders>
              <w:bottom w:val="single" w:sz="4" w:space="0" w:color="auto"/>
              <w:right w:val="nil"/>
            </w:tcBorders>
          </w:tcPr>
          <w:p w:rsidR="00AC3877" w:rsidRPr="004A25D7" w:rsidRDefault="00AC3877" w:rsidP="008C3EE6">
            <w:pPr>
              <w:spacing w:before="80" w:after="80"/>
              <w:jc w:val="both"/>
              <w:rPr>
                <w:rFonts w:ascii="Arial" w:hAnsi="Arial" w:cs="Arial"/>
                <w:sz w:val="18"/>
                <w:szCs w:val="18"/>
              </w:rPr>
            </w:pPr>
          </w:p>
        </w:tc>
        <w:tc>
          <w:tcPr>
            <w:tcW w:w="1842" w:type="dxa"/>
            <w:tcBorders>
              <w:left w:val="nil"/>
              <w:bottom w:val="single" w:sz="4" w:space="0" w:color="auto"/>
            </w:tcBorders>
          </w:tcPr>
          <w:p w:rsidR="00AC3877" w:rsidRPr="004A25D7" w:rsidRDefault="00AC3877" w:rsidP="008C3EE6">
            <w:pPr>
              <w:spacing w:before="80" w:after="80"/>
              <w:jc w:val="both"/>
              <w:rPr>
                <w:rFonts w:ascii="Arial" w:hAnsi="Arial" w:cs="Arial"/>
                <w:sz w:val="18"/>
                <w:szCs w:val="18"/>
              </w:rPr>
            </w:pPr>
            <w:r w:rsidRPr="004A25D7">
              <w:rPr>
                <w:rFonts w:ascii="Arial" w:hAnsi="Arial" w:cs="Arial"/>
                <w:sz w:val="18"/>
                <w:szCs w:val="18"/>
              </w:rPr>
              <w:t>Chi (</w:t>
            </w:r>
            <w:proofErr w:type="spellStart"/>
            <w:r w:rsidRPr="004A25D7">
              <w:rPr>
                <w:rFonts w:ascii="Arial" w:hAnsi="Arial" w:cs="Arial"/>
                <w:sz w:val="18"/>
                <w:szCs w:val="18"/>
              </w:rPr>
              <w:t>d</w:t>
            </w:r>
            <w:r>
              <w:rPr>
                <w:rFonts w:ascii="Arial" w:hAnsi="Arial" w:cs="Arial"/>
                <w:sz w:val="18"/>
                <w:szCs w:val="18"/>
              </w:rPr>
              <w:t>.</w:t>
            </w:r>
            <w:r w:rsidRPr="004A25D7">
              <w:rPr>
                <w:rFonts w:ascii="Arial" w:hAnsi="Arial" w:cs="Arial"/>
                <w:sz w:val="18"/>
                <w:szCs w:val="18"/>
              </w:rPr>
              <w:t>f</w:t>
            </w:r>
            <w:r>
              <w:rPr>
                <w:rFonts w:ascii="Arial" w:hAnsi="Arial" w:cs="Arial"/>
                <w:sz w:val="18"/>
                <w:szCs w:val="18"/>
              </w:rPr>
              <w:t>.</w:t>
            </w:r>
            <w:proofErr w:type="spellEnd"/>
            <w:r w:rsidRPr="004A25D7">
              <w:rPr>
                <w:rFonts w:ascii="Arial" w:hAnsi="Arial" w:cs="Arial"/>
                <w:sz w:val="18"/>
                <w:szCs w:val="18"/>
              </w:rPr>
              <w:t>)</w:t>
            </w:r>
            <w:r>
              <w:rPr>
                <w:rFonts w:ascii="Arial" w:hAnsi="Arial" w:cs="Arial"/>
                <w:sz w:val="18"/>
                <w:szCs w:val="18"/>
              </w:rPr>
              <w:t xml:space="preserve">    </w:t>
            </w:r>
            <w:r w:rsidRPr="004A25D7">
              <w:rPr>
                <w:rFonts w:ascii="Arial" w:hAnsi="Arial" w:cs="Arial"/>
                <w:sz w:val="18"/>
                <w:szCs w:val="18"/>
              </w:rPr>
              <w:t xml:space="preserve"> </w:t>
            </w:r>
            <w:r w:rsidRPr="004A25D7">
              <w:rPr>
                <w:rFonts w:ascii="Arial" w:hAnsi="Arial" w:cs="Arial"/>
                <w:i/>
                <w:sz w:val="18"/>
                <w:szCs w:val="18"/>
              </w:rPr>
              <w:t>p</w:t>
            </w:r>
            <w:r w:rsidRPr="004A25D7">
              <w:rPr>
                <w:rFonts w:ascii="Arial" w:hAnsi="Arial" w:cs="Arial"/>
                <w:sz w:val="18"/>
                <w:szCs w:val="18"/>
              </w:rPr>
              <w:t xml:space="preserve">             </w:t>
            </w:r>
          </w:p>
        </w:tc>
      </w:tr>
      <w:tr w:rsidR="00AC3877" w:rsidTr="008C3EE6">
        <w:trPr>
          <w:trHeight w:val="472"/>
        </w:trPr>
        <w:tc>
          <w:tcPr>
            <w:tcW w:w="3828" w:type="dxa"/>
            <w:tcBorders>
              <w:bottom w:val="nil"/>
              <w:right w:val="nil"/>
            </w:tcBorders>
          </w:tcPr>
          <w:p w:rsidR="00AC3877" w:rsidRDefault="00AC3877" w:rsidP="008C3EE6">
            <w:pPr>
              <w:spacing w:before="80" w:after="80"/>
              <w:jc w:val="both"/>
              <w:rPr>
                <w:rFonts w:ascii="Arial" w:hAnsi="Arial" w:cs="Arial"/>
                <w:sz w:val="18"/>
                <w:szCs w:val="18"/>
              </w:rPr>
            </w:pPr>
            <w:r>
              <w:rPr>
                <w:rFonts w:ascii="Arial" w:hAnsi="Arial" w:cs="Arial"/>
                <w:sz w:val="18"/>
                <w:szCs w:val="18"/>
              </w:rPr>
              <w:t>(a)</w:t>
            </w:r>
          </w:p>
          <w:p w:rsidR="00AC3877" w:rsidRPr="004A25D7" w:rsidRDefault="00AC3877" w:rsidP="008C3EE6">
            <w:pPr>
              <w:spacing w:before="80" w:after="80"/>
              <w:jc w:val="both"/>
              <w:rPr>
                <w:rFonts w:ascii="Arial" w:hAnsi="Arial" w:cs="Arial"/>
                <w:sz w:val="18"/>
                <w:szCs w:val="18"/>
              </w:rPr>
            </w:pPr>
            <w:r>
              <w:rPr>
                <w:rFonts w:ascii="Arial" w:hAnsi="Arial" w:cs="Arial"/>
                <w:sz w:val="18"/>
                <w:szCs w:val="18"/>
              </w:rPr>
              <w:t xml:space="preserve">Association between number of </w:t>
            </w:r>
            <w:r w:rsidR="00B72D96">
              <w:rPr>
                <w:rFonts w:ascii="Arial" w:hAnsi="Arial" w:cs="Arial"/>
                <w:sz w:val="18"/>
                <w:szCs w:val="18"/>
              </w:rPr>
              <w:t>old</w:t>
            </w:r>
            <w:r>
              <w:rPr>
                <w:rFonts w:ascii="Arial" w:hAnsi="Arial" w:cs="Arial"/>
                <w:sz w:val="18"/>
                <w:szCs w:val="18"/>
              </w:rPr>
              <w:t xml:space="preserve"> herbarium AWI specimens and year category</w:t>
            </w:r>
          </w:p>
        </w:tc>
        <w:tc>
          <w:tcPr>
            <w:tcW w:w="1842" w:type="dxa"/>
            <w:tcBorders>
              <w:left w:val="nil"/>
              <w:bottom w:val="nil"/>
            </w:tcBorders>
          </w:tcPr>
          <w:p w:rsidR="00AC3877" w:rsidRDefault="00AC3877" w:rsidP="008C3EE6">
            <w:pPr>
              <w:spacing w:before="80" w:after="80"/>
              <w:jc w:val="both"/>
              <w:rPr>
                <w:rFonts w:ascii="Arial" w:hAnsi="Arial" w:cs="Arial"/>
                <w:sz w:val="18"/>
                <w:szCs w:val="18"/>
              </w:rPr>
            </w:pPr>
          </w:p>
          <w:p w:rsidR="00AC3877" w:rsidRPr="004A25D7" w:rsidRDefault="00AC3877" w:rsidP="008C3EE6">
            <w:pPr>
              <w:spacing w:before="80" w:after="80"/>
              <w:jc w:val="both"/>
              <w:rPr>
                <w:rFonts w:ascii="Arial" w:hAnsi="Arial" w:cs="Arial"/>
                <w:sz w:val="18"/>
                <w:szCs w:val="18"/>
              </w:rPr>
            </w:pPr>
            <w:r>
              <w:rPr>
                <w:rFonts w:ascii="Arial" w:hAnsi="Arial" w:cs="Arial"/>
                <w:sz w:val="18"/>
                <w:szCs w:val="18"/>
              </w:rPr>
              <w:t>12.341 (5)   0.030</w:t>
            </w:r>
          </w:p>
        </w:tc>
      </w:tr>
      <w:tr w:rsidR="00AC3877" w:rsidTr="008C3EE6">
        <w:trPr>
          <w:trHeight w:val="266"/>
        </w:trPr>
        <w:tc>
          <w:tcPr>
            <w:tcW w:w="5670" w:type="dxa"/>
            <w:gridSpan w:val="2"/>
            <w:tcBorders>
              <w:top w:val="nil"/>
              <w:bottom w:val="nil"/>
            </w:tcBorders>
          </w:tcPr>
          <w:p w:rsidR="00AC3877" w:rsidRDefault="00AC3877" w:rsidP="008C3EE6">
            <w:pPr>
              <w:spacing w:before="80" w:after="0"/>
              <w:jc w:val="both"/>
              <w:rPr>
                <w:rFonts w:ascii="Arial" w:hAnsi="Arial" w:cs="Arial"/>
                <w:sz w:val="18"/>
                <w:szCs w:val="18"/>
              </w:rPr>
            </w:pPr>
            <w:r>
              <w:rPr>
                <w:rFonts w:ascii="Arial" w:hAnsi="Arial" w:cs="Arial"/>
                <w:sz w:val="18"/>
                <w:szCs w:val="18"/>
              </w:rPr>
              <w:t>(b)</w:t>
            </w:r>
          </w:p>
        </w:tc>
      </w:tr>
      <w:tr w:rsidR="00AC3877" w:rsidTr="008C3EE6">
        <w:trPr>
          <w:trHeight w:val="513"/>
        </w:trPr>
        <w:tc>
          <w:tcPr>
            <w:tcW w:w="3828" w:type="dxa"/>
            <w:tcBorders>
              <w:top w:val="nil"/>
              <w:bottom w:val="nil"/>
              <w:right w:val="nil"/>
            </w:tcBorders>
          </w:tcPr>
          <w:p w:rsidR="00AC3877" w:rsidRPr="00951ED2" w:rsidRDefault="00AC3877" w:rsidP="008C3EE6">
            <w:pPr>
              <w:spacing w:before="80" w:after="80"/>
              <w:jc w:val="both"/>
              <w:rPr>
                <w:rFonts w:ascii="Arial" w:hAnsi="Arial" w:cs="Arial"/>
                <w:sz w:val="18"/>
                <w:szCs w:val="18"/>
              </w:rPr>
            </w:pPr>
            <w:r>
              <w:rPr>
                <w:rFonts w:ascii="Arial" w:hAnsi="Arial" w:cs="Arial"/>
                <w:sz w:val="18"/>
                <w:szCs w:val="18"/>
              </w:rPr>
              <w:t>Year</w:t>
            </w:r>
            <w:r w:rsidRPr="00193B51">
              <w:rPr>
                <w:rFonts w:ascii="Arial" w:hAnsi="Arial" w:cs="Arial"/>
                <w:sz w:val="18"/>
                <w:szCs w:val="18"/>
              </w:rPr>
              <w:t xml:space="preserve"> of herbarium specimen</w:t>
            </w:r>
            <w:r>
              <w:rPr>
                <w:rFonts w:ascii="Arial" w:hAnsi="Arial" w:cs="Arial"/>
                <w:sz w:val="18"/>
                <w:szCs w:val="18"/>
              </w:rPr>
              <w:t xml:space="preserve"> collection as predictor of 2000-2021 record in same locality</w:t>
            </w:r>
          </w:p>
        </w:tc>
        <w:tc>
          <w:tcPr>
            <w:tcW w:w="1842" w:type="dxa"/>
            <w:tcBorders>
              <w:top w:val="nil"/>
              <w:left w:val="nil"/>
              <w:bottom w:val="nil"/>
            </w:tcBorders>
          </w:tcPr>
          <w:p w:rsidR="00AC3877" w:rsidRPr="004A25D7" w:rsidRDefault="00AC3877" w:rsidP="008C3EE6">
            <w:pPr>
              <w:spacing w:before="80" w:after="80"/>
              <w:jc w:val="both"/>
              <w:rPr>
                <w:rFonts w:ascii="Arial" w:hAnsi="Arial" w:cs="Arial"/>
                <w:sz w:val="18"/>
                <w:szCs w:val="18"/>
              </w:rPr>
            </w:pPr>
            <w:r>
              <w:rPr>
                <w:rFonts w:ascii="Arial" w:hAnsi="Arial" w:cs="Arial"/>
                <w:sz w:val="18"/>
                <w:szCs w:val="18"/>
              </w:rPr>
              <w:t xml:space="preserve">0.454 (1)     0.500     </w:t>
            </w:r>
          </w:p>
        </w:tc>
      </w:tr>
      <w:tr w:rsidR="00AC3877" w:rsidTr="008C3EE6">
        <w:trPr>
          <w:trHeight w:val="671"/>
        </w:trPr>
        <w:tc>
          <w:tcPr>
            <w:tcW w:w="3828" w:type="dxa"/>
            <w:tcBorders>
              <w:top w:val="nil"/>
              <w:bottom w:val="single" w:sz="4" w:space="0" w:color="auto"/>
              <w:right w:val="nil"/>
            </w:tcBorders>
          </w:tcPr>
          <w:p w:rsidR="00AC3877" w:rsidRDefault="00AC3877" w:rsidP="008C3EE6">
            <w:pPr>
              <w:spacing w:before="80" w:after="80"/>
              <w:jc w:val="both"/>
              <w:rPr>
                <w:rFonts w:ascii="Arial" w:hAnsi="Arial" w:cs="Arial"/>
                <w:sz w:val="18"/>
                <w:szCs w:val="18"/>
              </w:rPr>
            </w:pPr>
            <w:r>
              <w:rPr>
                <w:rFonts w:ascii="Arial" w:hAnsi="Arial" w:cs="Arial"/>
                <w:sz w:val="18"/>
                <w:szCs w:val="18"/>
              </w:rPr>
              <w:t>Year</w:t>
            </w:r>
            <w:r w:rsidRPr="00193B51">
              <w:rPr>
                <w:rFonts w:ascii="Arial" w:hAnsi="Arial" w:cs="Arial"/>
                <w:sz w:val="18"/>
                <w:szCs w:val="18"/>
              </w:rPr>
              <w:t xml:space="preserve"> of herbarium specimen</w:t>
            </w:r>
            <w:r>
              <w:rPr>
                <w:rFonts w:ascii="Arial" w:hAnsi="Arial" w:cs="Arial"/>
                <w:sz w:val="18"/>
                <w:szCs w:val="18"/>
              </w:rPr>
              <w:t xml:space="preserve"> collection as predictor of 1950-2021 record in same locality</w:t>
            </w:r>
          </w:p>
        </w:tc>
        <w:tc>
          <w:tcPr>
            <w:tcW w:w="1842" w:type="dxa"/>
            <w:tcBorders>
              <w:top w:val="nil"/>
              <w:left w:val="nil"/>
              <w:bottom w:val="single" w:sz="4" w:space="0" w:color="auto"/>
            </w:tcBorders>
          </w:tcPr>
          <w:p w:rsidR="00AC3877" w:rsidRDefault="00AC3877" w:rsidP="008C3EE6">
            <w:pPr>
              <w:spacing w:before="80" w:after="80"/>
              <w:jc w:val="both"/>
              <w:rPr>
                <w:rFonts w:ascii="Arial" w:hAnsi="Arial" w:cs="Arial"/>
                <w:sz w:val="18"/>
                <w:szCs w:val="18"/>
              </w:rPr>
            </w:pPr>
            <w:r>
              <w:rPr>
                <w:rFonts w:ascii="Arial" w:hAnsi="Arial" w:cs="Arial"/>
                <w:sz w:val="18"/>
                <w:szCs w:val="18"/>
              </w:rPr>
              <w:t>0.243 (1)     0.622</w:t>
            </w:r>
          </w:p>
          <w:p w:rsidR="00AC3877" w:rsidRDefault="00AC3877" w:rsidP="008C3EE6">
            <w:pPr>
              <w:spacing w:before="80" w:after="80"/>
              <w:jc w:val="both"/>
              <w:rPr>
                <w:rFonts w:ascii="Arial" w:hAnsi="Arial" w:cs="Arial"/>
                <w:sz w:val="18"/>
                <w:szCs w:val="18"/>
              </w:rPr>
            </w:pPr>
          </w:p>
        </w:tc>
      </w:tr>
    </w:tbl>
    <w:p w:rsidR="00AC3877" w:rsidRDefault="00AC3877" w:rsidP="00AC3877">
      <w:pPr>
        <w:rPr>
          <w:rFonts w:cstheme="minorHAnsi"/>
          <w:color w:val="000000" w:themeColor="text1"/>
          <w:sz w:val="20"/>
          <w:szCs w:val="20"/>
          <w:shd w:val="clear" w:color="auto" w:fill="FFFFFF"/>
        </w:rPr>
      </w:pPr>
    </w:p>
    <w:p w:rsidR="00AC3877" w:rsidRDefault="00AC3877" w:rsidP="00AC3877">
      <w:pPr>
        <w:spacing w:line="240" w:lineRule="auto"/>
        <w:rPr>
          <w:rFonts w:cstheme="minorHAnsi"/>
          <w:color w:val="000000" w:themeColor="text1"/>
          <w:sz w:val="24"/>
          <w:szCs w:val="24"/>
          <w:shd w:val="clear" w:color="auto" w:fill="FFFFFF"/>
        </w:rPr>
      </w:pPr>
    </w:p>
    <w:p w:rsidR="00927C19" w:rsidRDefault="00927C19" w:rsidP="00AC3877">
      <w:pPr>
        <w:spacing w:line="240" w:lineRule="auto"/>
        <w:rPr>
          <w:rFonts w:cstheme="minorHAnsi"/>
          <w:color w:val="000000" w:themeColor="text1"/>
          <w:sz w:val="24"/>
          <w:szCs w:val="24"/>
          <w:shd w:val="clear" w:color="auto" w:fill="FFFFFF"/>
        </w:rPr>
      </w:pPr>
    </w:p>
    <w:p w:rsidR="00AC3877" w:rsidRDefault="00AC3877" w:rsidP="00AC3877">
      <w:pPr>
        <w:spacing w:line="240" w:lineRule="auto"/>
        <w:rPr>
          <w:rFonts w:cstheme="minorHAnsi"/>
          <w:color w:val="000000" w:themeColor="text1"/>
          <w:sz w:val="24"/>
          <w:szCs w:val="24"/>
          <w:shd w:val="clear" w:color="auto" w:fill="FFFFFF"/>
        </w:rPr>
      </w:pPr>
    </w:p>
    <w:p w:rsidR="00AC3877" w:rsidRDefault="00AC3877" w:rsidP="00AC3877">
      <w:pPr>
        <w:spacing w:line="240" w:lineRule="auto"/>
        <w:rPr>
          <w:rFonts w:cstheme="minorHAnsi"/>
          <w:color w:val="000000" w:themeColor="text1"/>
          <w:sz w:val="24"/>
          <w:szCs w:val="24"/>
          <w:shd w:val="clear" w:color="auto" w:fill="FFFFFF"/>
        </w:rPr>
      </w:pPr>
    </w:p>
    <w:p w:rsidR="00AC3877" w:rsidRDefault="00AC3877" w:rsidP="00AC3877">
      <w:pPr>
        <w:spacing w:line="240" w:lineRule="auto"/>
        <w:rPr>
          <w:rFonts w:cstheme="minorHAnsi"/>
          <w:color w:val="000000" w:themeColor="text1"/>
          <w:sz w:val="24"/>
          <w:szCs w:val="24"/>
          <w:shd w:val="clear" w:color="auto" w:fill="FFFFFF"/>
        </w:rPr>
      </w:pPr>
    </w:p>
    <w:p w:rsidR="00AC3877" w:rsidRPr="00C40EA7" w:rsidRDefault="00AC3877" w:rsidP="00AC3877">
      <w:pPr>
        <w:spacing w:line="240" w:lineRule="auto"/>
        <w:rPr>
          <w:rFonts w:cstheme="minorHAnsi"/>
          <w:b/>
          <w:color w:val="000000" w:themeColor="text1"/>
          <w:sz w:val="24"/>
          <w:szCs w:val="24"/>
          <w:shd w:val="clear" w:color="auto" w:fill="FFFFFF"/>
        </w:rPr>
      </w:pPr>
      <w:r w:rsidRPr="00C40EA7">
        <w:rPr>
          <w:rFonts w:cstheme="minorHAnsi"/>
          <w:b/>
          <w:color w:val="000000" w:themeColor="text1"/>
          <w:sz w:val="24"/>
          <w:szCs w:val="24"/>
          <w:shd w:val="clear" w:color="auto" w:fill="FFFFFF"/>
        </w:rPr>
        <w:t>Discussion</w:t>
      </w:r>
    </w:p>
    <w:p w:rsidR="00563B41" w:rsidRDefault="00AE2639" w:rsidP="00EF7109">
      <w:pPr>
        <w:spacing w:before="120" w:after="120" w:line="240" w:lineRule="auto"/>
        <w:rPr>
          <w:rFonts w:cstheme="minorHAnsi"/>
          <w:color w:val="000000" w:themeColor="text1"/>
          <w:sz w:val="24"/>
          <w:szCs w:val="24"/>
        </w:rPr>
      </w:pPr>
      <w:r>
        <w:rPr>
          <w:rFonts w:cstheme="minorHAnsi"/>
          <w:color w:val="000000" w:themeColor="text1"/>
          <w:sz w:val="24"/>
          <w:szCs w:val="24"/>
        </w:rPr>
        <w:t>T</w:t>
      </w:r>
      <w:r w:rsidR="00187095">
        <w:rPr>
          <w:rFonts w:cstheme="minorHAnsi"/>
          <w:color w:val="000000" w:themeColor="text1"/>
          <w:sz w:val="24"/>
          <w:szCs w:val="24"/>
        </w:rPr>
        <w:t xml:space="preserve">he </w:t>
      </w:r>
      <w:r w:rsidR="00365F45">
        <w:rPr>
          <w:rFonts w:cstheme="minorHAnsi"/>
          <w:color w:val="000000" w:themeColor="text1"/>
          <w:sz w:val="24"/>
          <w:szCs w:val="24"/>
        </w:rPr>
        <w:t xml:space="preserve">herbarium </w:t>
      </w:r>
      <w:r w:rsidR="00D054B9">
        <w:rPr>
          <w:rFonts w:cstheme="minorHAnsi"/>
          <w:color w:val="000000" w:themeColor="text1"/>
          <w:sz w:val="24"/>
          <w:szCs w:val="24"/>
        </w:rPr>
        <w:t xml:space="preserve">accession </w:t>
      </w:r>
      <w:r w:rsidR="00365F45">
        <w:rPr>
          <w:rFonts w:cstheme="minorHAnsi"/>
          <w:color w:val="000000" w:themeColor="text1"/>
          <w:sz w:val="24"/>
          <w:szCs w:val="24"/>
        </w:rPr>
        <w:t xml:space="preserve">search </w:t>
      </w:r>
      <w:r w:rsidR="001325E8">
        <w:rPr>
          <w:rFonts w:cstheme="minorHAnsi"/>
          <w:color w:val="000000" w:themeColor="text1"/>
          <w:sz w:val="24"/>
          <w:szCs w:val="24"/>
        </w:rPr>
        <w:t xml:space="preserve">results </w:t>
      </w:r>
      <w:r w:rsidR="00B61132">
        <w:rPr>
          <w:rFonts w:cstheme="minorHAnsi"/>
          <w:color w:val="000000" w:themeColor="text1"/>
          <w:sz w:val="24"/>
          <w:szCs w:val="24"/>
        </w:rPr>
        <w:t xml:space="preserve">yielded 305 </w:t>
      </w:r>
      <w:r w:rsidR="000935C2">
        <w:rPr>
          <w:rFonts w:cstheme="minorHAnsi"/>
          <w:color w:val="000000" w:themeColor="text1"/>
          <w:sz w:val="24"/>
          <w:szCs w:val="24"/>
        </w:rPr>
        <w:t>pre-1950</w:t>
      </w:r>
      <w:r w:rsidR="00187095">
        <w:rPr>
          <w:rFonts w:cstheme="minorHAnsi"/>
          <w:color w:val="000000" w:themeColor="text1"/>
          <w:sz w:val="24"/>
          <w:szCs w:val="24"/>
        </w:rPr>
        <w:t xml:space="preserve"> </w:t>
      </w:r>
      <w:r w:rsidR="00B0423B">
        <w:rPr>
          <w:rFonts w:cstheme="minorHAnsi"/>
          <w:color w:val="000000" w:themeColor="text1"/>
          <w:sz w:val="24"/>
          <w:szCs w:val="24"/>
        </w:rPr>
        <w:t xml:space="preserve">AWI </w:t>
      </w:r>
      <w:r w:rsidR="00187095">
        <w:rPr>
          <w:rFonts w:cstheme="minorHAnsi"/>
          <w:color w:val="000000" w:themeColor="text1"/>
          <w:sz w:val="24"/>
          <w:szCs w:val="24"/>
        </w:rPr>
        <w:t>specimens</w:t>
      </w:r>
      <w:r w:rsidR="00563B41">
        <w:rPr>
          <w:rFonts w:cstheme="minorHAnsi"/>
          <w:color w:val="000000" w:themeColor="text1"/>
          <w:sz w:val="24"/>
          <w:szCs w:val="24"/>
        </w:rPr>
        <w:t xml:space="preserve"> for the </w:t>
      </w:r>
      <w:r>
        <w:rPr>
          <w:rFonts w:cstheme="minorHAnsi"/>
          <w:color w:val="000000" w:themeColor="text1"/>
          <w:sz w:val="24"/>
          <w:szCs w:val="24"/>
        </w:rPr>
        <w:t xml:space="preserve">region. Crucially, this </w:t>
      </w:r>
      <w:r w:rsidR="00B61132">
        <w:rPr>
          <w:rFonts w:cstheme="minorHAnsi"/>
          <w:color w:val="000000" w:themeColor="text1"/>
          <w:sz w:val="24"/>
          <w:szCs w:val="24"/>
        </w:rPr>
        <w:t xml:space="preserve">was sufficient to detect </w:t>
      </w:r>
      <w:proofErr w:type="spellStart"/>
      <w:r w:rsidR="00B61132">
        <w:rPr>
          <w:rFonts w:cstheme="minorHAnsi"/>
          <w:color w:val="000000" w:themeColor="text1"/>
          <w:sz w:val="24"/>
          <w:szCs w:val="24"/>
        </w:rPr>
        <w:t>spatio</w:t>
      </w:r>
      <w:proofErr w:type="spellEnd"/>
      <w:r w:rsidR="00B61132">
        <w:rPr>
          <w:rFonts w:cstheme="minorHAnsi"/>
          <w:color w:val="000000" w:themeColor="text1"/>
          <w:sz w:val="24"/>
          <w:szCs w:val="24"/>
        </w:rPr>
        <w:t>-temporal patterns and trends, even after duplicates were</w:t>
      </w:r>
      <w:r w:rsidR="00867C1C">
        <w:rPr>
          <w:rFonts w:cstheme="minorHAnsi"/>
          <w:color w:val="000000" w:themeColor="text1"/>
          <w:sz w:val="24"/>
          <w:szCs w:val="24"/>
        </w:rPr>
        <w:t xml:space="preserve"> discounted</w:t>
      </w:r>
      <w:r w:rsidR="00563B41">
        <w:rPr>
          <w:rFonts w:cstheme="minorHAnsi"/>
          <w:color w:val="000000" w:themeColor="text1"/>
          <w:sz w:val="24"/>
          <w:szCs w:val="24"/>
        </w:rPr>
        <w:t xml:space="preserve">. </w:t>
      </w:r>
      <w:r w:rsidR="00C12F13">
        <w:rPr>
          <w:rFonts w:cstheme="minorHAnsi"/>
          <w:color w:val="000000" w:themeColor="text1"/>
          <w:sz w:val="24"/>
          <w:szCs w:val="24"/>
        </w:rPr>
        <w:t xml:space="preserve">Eighty-seven percent of </w:t>
      </w:r>
      <w:r w:rsidR="00F92E43">
        <w:rPr>
          <w:rFonts w:cstheme="minorHAnsi"/>
          <w:color w:val="000000" w:themeColor="text1"/>
          <w:sz w:val="24"/>
          <w:szCs w:val="24"/>
        </w:rPr>
        <w:t xml:space="preserve">the </w:t>
      </w:r>
      <w:r w:rsidR="00C12F13">
        <w:rPr>
          <w:rFonts w:cstheme="minorHAnsi"/>
          <w:color w:val="000000" w:themeColor="text1"/>
          <w:sz w:val="24"/>
          <w:szCs w:val="24"/>
        </w:rPr>
        <w:t xml:space="preserve">specimens were digitally accessed, emphasising the importance of herbarium digitisation (Soltis 2017). </w:t>
      </w:r>
      <w:r w:rsidR="00EF7109">
        <w:rPr>
          <w:rFonts w:cstheme="minorHAnsi"/>
          <w:color w:val="000000" w:themeColor="text1"/>
          <w:sz w:val="24"/>
          <w:szCs w:val="24"/>
        </w:rPr>
        <w:t>Specimen availability was reliant on</w:t>
      </w:r>
      <w:r w:rsidR="00E372F3">
        <w:rPr>
          <w:rFonts w:cstheme="minorHAnsi"/>
          <w:color w:val="000000" w:themeColor="text1"/>
          <w:sz w:val="24"/>
          <w:szCs w:val="24"/>
        </w:rPr>
        <w:t xml:space="preserve"> </w:t>
      </w:r>
      <w:r w:rsidR="000F57F1">
        <w:rPr>
          <w:rFonts w:cstheme="minorHAnsi"/>
          <w:color w:val="000000" w:themeColor="text1"/>
          <w:sz w:val="24"/>
          <w:szCs w:val="24"/>
        </w:rPr>
        <w:t xml:space="preserve">very few </w:t>
      </w:r>
      <w:r w:rsidR="00175994">
        <w:rPr>
          <w:rFonts w:cstheme="minorHAnsi"/>
          <w:color w:val="000000" w:themeColor="text1"/>
          <w:sz w:val="24"/>
          <w:szCs w:val="24"/>
        </w:rPr>
        <w:t>herbaria</w:t>
      </w:r>
      <w:r w:rsidR="00EF7109">
        <w:rPr>
          <w:rFonts w:cstheme="minorHAnsi"/>
          <w:color w:val="000000" w:themeColor="text1"/>
          <w:sz w:val="24"/>
          <w:szCs w:val="24"/>
        </w:rPr>
        <w:t xml:space="preserve">: 94% of specimens were retrieved from just six </w:t>
      </w:r>
      <w:r w:rsidR="00175994">
        <w:rPr>
          <w:rFonts w:cstheme="minorHAnsi"/>
          <w:color w:val="000000" w:themeColor="text1"/>
          <w:sz w:val="24"/>
          <w:szCs w:val="24"/>
        </w:rPr>
        <w:t>collections</w:t>
      </w:r>
      <w:r w:rsidR="006C6C1E">
        <w:rPr>
          <w:rFonts w:cstheme="minorHAnsi"/>
          <w:color w:val="000000" w:themeColor="text1"/>
          <w:sz w:val="24"/>
          <w:szCs w:val="24"/>
        </w:rPr>
        <w:t xml:space="preserve"> and</w:t>
      </w:r>
      <w:r w:rsidR="00EF7109">
        <w:rPr>
          <w:rFonts w:cstheme="minorHAnsi"/>
          <w:color w:val="000000" w:themeColor="text1"/>
          <w:sz w:val="24"/>
          <w:szCs w:val="24"/>
        </w:rPr>
        <w:t xml:space="preserve"> the remaining six each contribu</w:t>
      </w:r>
      <w:r w:rsidR="00E372F3">
        <w:rPr>
          <w:rFonts w:cstheme="minorHAnsi"/>
          <w:color w:val="000000" w:themeColor="text1"/>
          <w:sz w:val="24"/>
          <w:szCs w:val="24"/>
        </w:rPr>
        <w:t>ted</w:t>
      </w:r>
      <w:r w:rsidR="00EF7109">
        <w:rPr>
          <w:rFonts w:cstheme="minorHAnsi"/>
          <w:color w:val="000000" w:themeColor="text1"/>
          <w:sz w:val="24"/>
          <w:szCs w:val="24"/>
        </w:rPr>
        <w:t xml:space="preserve"> &lt;10 specimens. Two of the three highest contributors of </w:t>
      </w:r>
      <w:r w:rsidR="00927C19">
        <w:rPr>
          <w:rFonts w:cstheme="minorHAnsi"/>
          <w:color w:val="000000" w:themeColor="text1"/>
          <w:sz w:val="24"/>
          <w:szCs w:val="24"/>
        </w:rPr>
        <w:t xml:space="preserve">old </w:t>
      </w:r>
      <w:r w:rsidR="00EF7109">
        <w:rPr>
          <w:rFonts w:cstheme="minorHAnsi"/>
          <w:color w:val="000000" w:themeColor="text1"/>
          <w:sz w:val="24"/>
          <w:szCs w:val="24"/>
        </w:rPr>
        <w:t>AWI specimens</w:t>
      </w:r>
      <w:r w:rsidR="00175994">
        <w:rPr>
          <w:rFonts w:cstheme="minorHAnsi"/>
          <w:color w:val="000000" w:themeColor="text1"/>
          <w:sz w:val="24"/>
          <w:szCs w:val="24"/>
        </w:rPr>
        <w:t xml:space="preserve"> </w:t>
      </w:r>
      <w:r w:rsidR="00EF7109">
        <w:rPr>
          <w:rFonts w:cstheme="minorHAnsi"/>
          <w:color w:val="000000" w:themeColor="text1"/>
          <w:sz w:val="24"/>
          <w:szCs w:val="24"/>
        </w:rPr>
        <w:t xml:space="preserve">were small collections with a regional focus; Gloucester City Museum and </w:t>
      </w:r>
      <w:r w:rsidR="001D1196">
        <w:rPr>
          <w:rFonts w:cstheme="minorHAnsi"/>
          <w:color w:val="000000" w:themeColor="text1"/>
          <w:sz w:val="24"/>
          <w:szCs w:val="24"/>
        </w:rPr>
        <w:t xml:space="preserve">the </w:t>
      </w:r>
      <w:r w:rsidR="00EF7109">
        <w:rPr>
          <w:rFonts w:cstheme="minorHAnsi"/>
          <w:color w:val="000000" w:themeColor="text1"/>
          <w:sz w:val="24"/>
          <w:szCs w:val="24"/>
        </w:rPr>
        <w:t xml:space="preserve">Royal Agricultural University. Small herbaria </w:t>
      </w:r>
      <w:r w:rsidR="00BD7CB5">
        <w:rPr>
          <w:rFonts w:cstheme="minorHAnsi"/>
          <w:color w:val="000000" w:themeColor="text1"/>
          <w:sz w:val="24"/>
          <w:szCs w:val="24"/>
        </w:rPr>
        <w:t>(&lt;100,000 specimens (Lavoie</w:t>
      </w:r>
      <w:r w:rsidR="00913616">
        <w:rPr>
          <w:rFonts w:cstheme="minorHAnsi"/>
          <w:color w:val="000000" w:themeColor="text1"/>
          <w:sz w:val="24"/>
          <w:szCs w:val="24"/>
        </w:rPr>
        <w:t xml:space="preserve"> </w:t>
      </w:r>
      <w:r w:rsidR="00BD7CB5">
        <w:rPr>
          <w:rFonts w:cstheme="minorHAnsi"/>
          <w:color w:val="000000" w:themeColor="text1"/>
          <w:sz w:val="24"/>
          <w:szCs w:val="24"/>
        </w:rPr>
        <w:t xml:space="preserve">2013)) </w:t>
      </w:r>
      <w:r w:rsidR="00EF7109">
        <w:rPr>
          <w:rFonts w:cstheme="minorHAnsi"/>
          <w:color w:val="000000" w:themeColor="text1"/>
          <w:sz w:val="24"/>
          <w:szCs w:val="24"/>
        </w:rPr>
        <w:t>have been well-recognised in the literature for their contribution to biodiversity data (Colombo et al. 2016; Marsico et al. 2020)</w:t>
      </w:r>
      <w:r w:rsidR="00E372F3">
        <w:rPr>
          <w:rFonts w:cstheme="minorHAnsi"/>
          <w:color w:val="000000" w:themeColor="text1"/>
          <w:sz w:val="24"/>
          <w:szCs w:val="24"/>
        </w:rPr>
        <w:t xml:space="preserve"> and t</w:t>
      </w:r>
      <w:r w:rsidR="00EF7109">
        <w:rPr>
          <w:rFonts w:cstheme="minorHAnsi"/>
          <w:color w:val="000000" w:themeColor="text1"/>
          <w:sz w:val="24"/>
          <w:szCs w:val="24"/>
        </w:rPr>
        <w:t>he results reinfo</w:t>
      </w:r>
      <w:r w:rsidR="00175994">
        <w:rPr>
          <w:rFonts w:cstheme="minorHAnsi"/>
          <w:color w:val="000000" w:themeColor="text1"/>
          <w:sz w:val="24"/>
          <w:szCs w:val="24"/>
        </w:rPr>
        <w:t>rce</w:t>
      </w:r>
      <w:r w:rsidR="00EF7109">
        <w:rPr>
          <w:rFonts w:cstheme="minorHAnsi"/>
          <w:color w:val="000000" w:themeColor="text1"/>
          <w:sz w:val="24"/>
          <w:szCs w:val="24"/>
        </w:rPr>
        <w:t xml:space="preserve"> that such collections should not be overlooked. </w:t>
      </w:r>
    </w:p>
    <w:p w:rsidR="00E47E4E" w:rsidRDefault="00C53B02" w:rsidP="007A7714">
      <w:pPr>
        <w:spacing w:before="120" w:after="120" w:line="240" w:lineRule="auto"/>
        <w:rPr>
          <w:rFonts w:cstheme="minorHAnsi"/>
          <w:color w:val="000000" w:themeColor="text1"/>
          <w:sz w:val="24"/>
          <w:szCs w:val="24"/>
        </w:rPr>
      </w:pPr>
      <w:r>
        <w:rPr>
          <w:rFonts w:cstheme="minorHAnsi"/>
          <w:color w:val="000000" w:themeColor="text1"/>
          <w:sz w:val="24"/>
          <w:szCs w:val="24"/>
        </w:rPr>
        <w:t xml:space="preserve">Although the </w:t>
      </w:r>
      <w:r w:rsidR="001F0FEC">
        <w:rPr>
          <w:rFonts w:cstheme="minorHAnsi"/>
          <w:color w:val="000000" w:themeColor="text1"/>
          <w:sz w:val="24"/>
          <w:szCs w:val="24"/>
        </w:rPr>
        <w:t xml:space="preserve">first </w:t>
      </w:r>
      <w:r w:rsidR="00867C1C">
        <w:rPr>
          <w:rFonts w:cstheme="minorHAnsi"/>
          <w:color w:val="000000" w:themeColor="text1"/>
          <w:sz w:val="24"/>
          <w:szCs w:val="24"/>
        </w:rPr>
        <w:t>UK</w:t>
      </w:r>
      <w:r>
        <w:rPr>
          <w:rFonts w:cstheme="minorHAnsi"/>
          <w:color w:val="000000" w:themeColor="text1"/>
          <w:sz w:val="24"/>
          <w:szCs w:val="24"/>
        </w:rPr>
        <w:t xml:space="preserve"> herbarium was established in 1621</w:t>
      </w:r>
      <w:r w:rsidR="005C0712">
        <w:rPr>
          <w:rFonts w:cstheme="minorHAnsi"/>
          <w:color w:val="000000" w:themeColor="text1"/>
          <w:sz w:val="24"/>
          <w:szCs w:val="24"/>
        </w:rPr>
        <w:t xml:space="preserve"> (Smith 2018)</w:t>
      </w:r>
      <w:r>
        <w:rPr>
          <w:rFonts w:cstheme="minorHAnsi"/>
          <w:color w:val="000000" w:themeColor="text1"/>
          <w:sz w:val="24"/>
          <w:szCs w:val="24"/>
        </w:rPr>
        <w:t>, close to the ancient woodland date threshold of 1600</w:t>
      </w:r>
      <w:r w:rsidR="005C0712">
        <w:rPr>
          <w:rFonts w:cstheme="minorHAnsi"/>
          <w:color w:val="000000" w:themeColor="text1"/>
          <w:sz w:val="24"/>
          <w:szCs w:val="24"/>
        </w:rPr>
        <w:t>,</w:t>
      </w:r>
      <w:r>
        <w:rPr>
          <w:rFonts w:cstheme="minorHAnsi"/>
          <w:color w:val="000000" w:themeColor="text1"/>
          <w:sz w:val="24"/>
          <w:szCs w:val="24"/>
        </w:rPr>
        <w:t xml:space="preserve"> </w:t>
      </w:r>
      <w:r w:rsidR="00AE2639">
        <w:rPr>
          <w:rFonts w:cstheme="minorHAnsi"/>
          <w:color w:val="000000" w:themeColor="text1"/>
          <w:sz w:val="24"/>
          <w:szCs w:val="24"/>
        </w:rPr>
        <w:t xml:space="preserve">the earliest specimen retrieved for this study </w:t>
      </w:r>
      <w:r w:rsidR="006A4585">
        <w:rPr>
          <w:rFonts w:cstheme="minorHAnsi"/>
          <w:color w:val="000000" w:themeColor="text1"/>
          <w:sz w:val="24"/>
          <w:szCs w:val="24"/>
        </w:rPr>
        <w:t>dated to 1834</w:t>
      </w:r>
      <w:r w:rsidR="00175994">
        <w:rPr>
          <w:rFonts w:cstheme="minorHAnsi"/>
          <w:color w:val="000000" w:themeColor="text1"/>
          <w:sz w:val="24"/>
          <w:szCs w:val="24"/>
        </w:rPr>
        <w:t xml:space="preserve">. </w:t>
      </w:r>
      <w:r w:rsidR="00AE2639">
        <w:rPr>
          <w:rFonts w:cstheme="minorHAnsi"/>
          <w:color w:val="000000" w:themeColor="text1"/>
          <w:sz w:val="24"/>
          <w:szCs w:val="24"/>
        </w:rPr>
        <w:t>S</w:t>
      </w:r>
      <w:r w:rsidR="006A4585">
        <w:rPr>
          <w:rFonts w:cstheme="minorHAnsi"/>
          <w:color w:val="000000" w:themeColor="text1"/>
          <w:sz w:val="24"/>
          <w:szCs w:val="24"/>
        </w:rPr>
        <w:t xml:space="preserve">pecimen </w:t>
      </w:r>
      <w:r w:rsidR="00725EA5">
        <w:rPr>
          <w:rFonts w:cstheme="minorHAnsi"/>
          <w:color w:val="000000" w:themeColor="text1"/>
          <w:sz w:val="24"/>
          <w:szCs w:val="24"/>
        </w:rPr>
        <w:t>availability was fairly eve</w:t>
      </w:r>
      <w:r w:rsidR="004A5CFA">
        <w:rPr>
          <w:rFonts w:cstheme="minorHAnsi"/>
          <w:color w:val="000000" w:themeColor="text1"/>
          <w:sz w:val="24"/>
          <w:szCs w:val="24"/>
        </w:rPr>
        <w:t xml:space="preserve">n </w:t>
      </w:r>
      <w:r w:rsidR="00020E12">
        <w:rPr>
          <w:rFonts w:cstheme="minorHAnsi"/>
          <w:color w:val="000000" w:themeColor="text1"/>
          <w:sz w:val="24"/>
          <w:szCs w:val="24"/>
        </w:rPr>
        <w:t>through the</w:t>
      </w:r>
      <w:r w:rsidR="004A5CFA">
        <w:rPr>
          <w:rFonts w:cstheme="minorHAnsi"/>
          <w:color w:val="000000" w:themeColor="text1"/>
          <w:sz w:val="24"/>
          <w:szCs w:val="24"/>
        </w:rPr>
        <w:t xml:space="preserve"> mid-late </w:t>
      </w:r>
      <w:r w:rsidR="00020E12">
        <w:rPr>
          <w:rFonts w:cstheme="minorHAnsi"/>
          <w:color w:val="000000" w:themeColor="text1"/>
          <w:sz w:val="24"/>
          <w:szCs w:val="24"/>
        </w:rPr>
        <w:t>1800s</w:t>
      </w:r>
      <w:r w:rsidR="00175994">
        <w:rPr>
          <w:rFonts w:cstheme="minorHAnsi"/>
          <w:color w:val="000000" w:themeColor="text1"/>
          <w:sz w:val="24"/>
          <w:szCs w:val="24"/>
        </w:rPr>
        <w:t xml:space="preserve">, </w:t>
      </w:r>
      <w:r w:rsidR="00AE2639">
        <w:rPr>
          <w:rFonts w:cstheme="minorHAnsi"/>
          <w:color w:val="000000" w:themeColor="text1"/>
          <w:sz w:val="24"/>
          <w:szCs w:val="24"/>
        </w:rPr>
        <w:t xml:space="preserve">but </w:t>
      </w:r>
      <w:r w:rsidR="00175994">
        <w:rPr>
          <w:rFonts w:cstheme="minorHAnsi"/>
          <w:color w:val="000000" w:themeColor="text1"/>
          <w:sz w:val="24"/>
          <w:szCs w:val="24"/>
        </w:rPr>
        <w:t>s</w:t>
      </w:r>
      <w:r w:rsidR="009C7E3B">
        <w:rPr>
          <w:rFonts w:cstheme="minorHAnsi"/>
          <w:color w:val="000000" w:themeColor="text1"/>
          <w:sz w:val="24"/>
          <w:szCs w:val="24"/>
        </w:rPr>
        <w:t xml:space="preserve">tatistical testing showed that </w:t>
      </w:r>
      <w:r w:rsidR="004A5CFA">
        <w:rPr>
          <w:rFonts w:cstheme="minorHAnsi"/>
          <w:color w:val="000000" w:themeColor="text1"/>
          <w:sz w:val="24"/>
          <w:szCs w:val="24"/>
        </w:rPr>
        <w:t xml:space="preserve">temporal coverage of specimens was not evenly distributed over the </w:t>
      </w:r>
      <w:r w:rsidR="00175994">
        <w:rPr>
          <w:rFonts w:cstheme="minorHAnsi"/>
          <w:color w:val="000000" w:themeColor="text1"/>
          <w:sz w:val="24"/>
          <w:szCs w:val="24"/>
        </w:rPr>
        <w:t xml:space="preserve">full </w:t>
      </w:r>
      <w:r w:rsidR="004A5CFA">
        <w:rPr>
          <w:rFonts w:cstheme="minorHAnsi"/>
          <w:color w:val="000000" w:themeColor="text1"/>
          <w:sz w:val="24"/>
          <w:szCs w:val="24"/>
        </w:rPr>
        <w:t xml:space="preserve">1834 </w:t>
      </w:r>
      <w:r w:rsidR="001F0FEC">
        <w:rPr>
          <w:rFonts w:cstheme="minorHAnsi"/>
          <w:color w:val="000000" w:themeColor="text1"/>
          <w:sz w:val="24"/>
          <w:szCs w:val="24"/>
        </w:rPr>
        <w:t>-</w:t>
      </w:r>
      <w:r w:rsidR="004A5CFA">
        <w:rPr>
          <w:rFonts w:cstheme="minorHAnsi"/>
          <w:color w:val="000000" w:themeColor="text1"/>
          <w:sz w:val="24"/>
          <w:szCs w:val="24"/>
        </w:rPr>
        <w:t xml:space="preserve"> 1949 period</w:t>
      </w:r>
      <w:r w:rsidR="00175994">
        <w:rPr>
          <w:rFonts w:cstheme="minorHAnsi"/>
          <w:color w:val="000000" w:themeColor="text1"/>
          <w:sz w:val="24"/>
          <w:szCs w:val="24"/>
        </w:rPr>
        <w:t xml:space="preserve">. This was </w:t>
      </w:r>
      <w:r w:rsidR="00867C1C">
        <w:rPr>
          <w:rFonts w:cstheme="minorHAnsi"/>
          <w:color w:val="000000" w:themeColor="text1"/>
          <w:sz w:val="24"/>
          <w:szCs w:val="24"/>
        </w:rPr>
        <w:t>mainly d</w:t>
      </w:r>
      <w:r>
        <w:rPr>
          <w:rFonts w:cstheme="minorHAnsi"/>
          <w:color w:val="000000" w:themeColor="text1"/>
          <w:sz w:val="24"/>
          <w:szCs w:val="24"/>
        </w:rPr>
        <w:t xml:space="preserve">ue to a peak in </w:t>
      </w:r>
      <w:r w:rsidR="00867C1C">
        <w:rPr>
          <w:rFonts w:cstheme="minorHAnsi"/>
          <w:color w:val="000000" w:themeColor="text1"/>
          <w:sz w:val="24"/>
          <w:szCs w:val="24"/>
        </w:rPr>
        <w:t xml:space="preserve">specimen numbers </w:t>
      </w:r>
      <w:r>
        <w:rPr>
          <w:rFonts w:cstheme="minorHAnsi"/>
          <w:color w:val="000000" w:themeColor="text1"/>
          <w:sz w:val="24"/>
          <w:szCs w:val="24"/>
        </w:rPr>
        <w:t>between 1</w:t>
      </w:r>
      <w:r w:rsidR="00D054B9">
        <w:rPr>
          <w:rFonts w:cstheme="minorHAnsi"/>
          <w:color w:val="000000" w:themeColor="text1"/>
          <w:sz w:val="24"/>
          <w:szCs w:val="24"/>
        </w:rPr>
        <w:t>890</w:t>
      </w:r>
      <w:r>
        <w:rPr>
          <w:rFonts w:cstheme="minorHAnsi"/>
          <w:color w:val="000000" w:themeColor="text1"/>
          <w:sz w:val="24"/>
          <w:szCs w:val="24"/>
        </w:rPr>
        <w:t xml:space="preserve"> </w:t>
      </w:r>
      <w:r w:rsidR="00D054B9">
        <w:rPr>
          <w:rFonts w:cstheme="minorHAnsi"/>
          <w:color w:val="000000" w:themeColor="text1"/>
          <w:sz w:val="24"/>
          <w:szCs w:val="24"/>
        </w:rPr>
        <w:t>and</w:t>
      </w:r>
      <w:r>
        <w:rPr>
          <w:rFonts w:cstheme="minorHAnsi"/>
          <w:color w:val="000000" w:themeColor="text1"/>
          <w:sz w:val="24"/>
          <w:szCs w:val="24"/>
        </w:rPr>
        <w:t xml:space="preserve"> 1929</w:t>
      </w:r>
      <w:r w:rsidR="004A5CFA">
        <w:rPr>
          <w:rFonts w:cstheme="minorHAnsi"/>
          <w:color w:val="000000" w:themeColor="text1"/>
          <w:sz w:val="24"/>
          <w:szCs w:val="24"/>
        </w:rPr>
        <w:t xml:space="preserve">. </w:t>
      </w:r>
      <w:r w:rsidR="00CA0C66">
        <w:rPr>
          <w:rFonts w:cstheme="minorHAnsi"/>
          <w:color w:val="000000" w:themeColor="text1"/>
          <w:sz w:val="24"/>
          <w:szCs w:val="24"/>
        </w:rPr>
        <w:t xml:space="preserve">This pattern aligns with </w:t>
      </w:r>
      <w:r w:rsidR="00473BAA">
        <w:rPr>
          <w:rFonts w:cstheme="minorHAnsi"/>
          <w:color w:val="000000" w:themeColor="text1"/>
          <w:sz w:val="24"/>
          <w:szCs w:val="24"/>
        </w:rPr>
        <w:t xml:space="preserve">the </w:t>
      </w:r>
      <w:r w:rsidR="00CA0C66">
        <w:rPr>
          <w:rFonts w:cstheme="minorHAnsi"/>
          <w:color w:val="000000" w:themeColor="text1"/>
          <w:sz w:val="24"/>
          <w:szCs w:val="24"/>
        </w:rPr>
        <w:t>wider collecting trend</w:t>
      </w:r>
      <w:r w:rsidR="002068F5">
        <w:rPr>
          <w:rFonts w:cstheme="minorHAnsi"/>
          <w:color w:val="000000" w:themeColor="text1"/>
          <w:sz w:val="24"/>
          <w:szCs w:val="24"/>
        </w:rPr>
        <w:t xml:space="preserve"> of British and Irish flora, which </w:t>
      </w:r>
      <w:r w:rsidR="006A4585">
        <w:rPr>
          <w:rFonts w:cstheme="minorHAnsi"/>
          <w:color w:val="000000" w:themeColor="text1"/>
          <w:sz w:val="24"/>
          <w:szCs w:val="24"/>
        </w:rPr>
        <w:t xml:space="preserve">was most prolific </w:t>
      </w:r>
      <w:r w:rsidR="002068F5">
        <w:rPr>
          <w:rFonts w:cstheme="minorHAnsi"/>
          <w:color w:val="000000" w:themeColor="text1"/>
          <w:sz w:val="24"/>
          <w:szCs w:val="24"/>
        </w:rPr>
        <w:t xml:space="preserve">in the late 1800s to early 1900s </w:t>
      </w:r>
      <w:r w:rsidR="00CD14AA">
        <w:rPr>
          <w:rFonts w:cstheme="minorHAnsi"/>
          <w:color w:val="000000" w:themeColor="text1"/>
          <w:sz w:val="24"/>
          <w:szCs w:val="24"/>
        </w:rPr>
        <w:t xml:space="preserve">(Groom et al. 2014). </w:t>
      </w:r>
    </w:p>
    <w:p w:rsidR="006D5A44" w:rsidRDefault="00981E96" w:rsidP="003A3465">
      <w:pPr>
        <w:spacing w:before="120" w:after="120" w:line="240" w:lineRule="auto"/>
        <w:rPr>
          <w:rFonts w:cstheme="minorHAnsi"/>
          <w:color w:val="000000" w:themeColor="text1"/>
          <w:sz w:val="24"/>
          <w:szCs w:val="24"/>
        </w:rPr>
      </w:pPr>
      <w:r>
        <w:rPr>
          <w:rFonts w:cstheme="minorHAnsi"/>
          <w:color w:val="000000" w:themeColor="text1"/>
          <w:sz w:val="24"/>
          <w:szCs w:val="24"/>
        </w:rPr>
        <w:t xml:space="preserve">Old herbarium specimens represent ‘hard won’ data, limited by contemporary transport and recording technologies. They are also finite and the best available data for their time (Meineke et al. 2018). However, </w:t>
      </w:r>
      <w:r>
        <w:rPr>
          <w:rFonts w:cstheme="minorHAnsi"/>
          <w:color w:val="000000" w:themeColor="text1"/>
          <w:sz w:val="24"/>
          <w:szCs w:val="24"/>
          <w:shd w:val="clear" w:color="auto" w:fill="FFFFFF"/>
        </w:rPr>
        <w:t>i</w:t>
      </w:r>
      <w:r w:rsidR="00C3220C">
        <w:rPr>
          <w:rFonts w:cstheme="minorHAnsi"/>
          <w:color w:val="000000" w:themeColor="text1"/>
          <w:sz w:val="24"/>
          <w:szCs w:val="24"/>
          <w:shd w:val="clear" w:color="auto" w:fill="FFFFFF"/>
        </w:rPr>
        <w:t>t is important to caveat the</w:t>
      </w:r>
      <w:r w:rsidR="00E32F8C">
        <w:rPr>
          <w:rFonts w:cstheme="minorHAnsi"/>
          <w:color w:val="000000" w:themeColor="text1"/>
          <w:sz w:val="24"/>
          <w:szCs w:val="24"/>
          <w:shd w:val="clear" w:color="auto" w:fill="FFFFFF"/>
        </w:rPr>
        <w:t>ir</w:t>
      </w:r>
      <w:r w:rsidR="00C3220C">
        <w:rPr>
          <w:rFonts w:cstheme="minorHAnsi"/>
          <w:color w:val="000000" w:themeColor="text1"/>
          <w:sz w:val="24"/>
          <w:szCs w:val="24"/>
          <w:shd w:val="clear" w:color="auto" w:fill="FFFFFF"/>
        </w:rPr>
        <w:t xml:space="preserve"> limitations</w:t>
      </w:r>
      <w:r>
        <w:rPr>
          <w:rFonts w:cstheme="minorHAnsi"/>
          <w:color w:val="000000" w:themeColor="text1"/>
          <w:sz w:val="24"/>
          <w:szCs w:val="24"/>
          <w:shd w:val="clear" w:color="auto" w:fill="FFFFFF"/>
        </w:rPr>
        <w:t xml:space="preserve">. </w:t>
      </w:r>
      <w:r w:rsidR="003A3465">
        <w:rPr>
          <w:rFonts w:cstheme="minorHAnsi"/>
          <w:color w:val="000000" w:themeColor="text1"/>
          <w:sz w:val="24"/>
          <w:szCs w:val="24"/>
          <w:shd w:val="clear" w:color="auto" w:fill="FFFFFF"/>
        </w:rPr>
        <w:t>Biological recording is well-known to be prone to</w:t>
      </w:r>
      <w:r w:rsidR="003A3465">
        <w:rPr>
          <w:rFonts w:cstheme="minorHAnsi"/>
          <w:color w:val="000000" w:themeColor="text1"/>
          <w:sz w:val="24"/>
          <w:szCs w:val="24"/>
        </w:rPr>
        <w:t xml:space="preserve"> taxonomic and location biases, over- and under-sampled locations and false absences (</w:t>
      </w:r>
      <w:r w:rsidR="00CC1D13">
        <w:rPr>
          <w:rFonts w:cstheme="minorHAnsi"/>
          <w:color w:val="000000" w:themeColor="text1"/>
          <w:sz w:val="24"/>
          <w:szCs w:val="24"/>
        </w:rPr>
        <w:t xml:space="preserve">Daru et al. 2018; </w:t>
      </w:r>
      <w:r w:rsidR="003A3465" w:rsidRPr="000D44CF">
        <w:rPr>
          <w:rFonts w:cstheme="minorHAnsi"/>
          <w:color w:val="000000" w:themeColor="text1"/>
          <w:sz w:val="24"/>
          <w:szCs w:val="24"/>
        </w:rPr>
        <w:t>Troudet et al. 2017</w:t>
      </w:r>
      <w:r w:rsidR="003A3465">
        <w:rPr>
          <w:rFonts w:cstheme="minorHAnsi"/>
          <w:color w:val="000000" w:themeColor="text1"/>
          <w:sz w:val="24"/>
          <w:szCs w:val="24"/>
        </w:rPr>
        <w:t xml:space="preserve">). Just over half of the possible AWI species for this region were represented at least once among the specimens. However, specimen collection appears to have been influenced by axiophyte theory (Walker et al. 2010) with charismatic plants such as Orchidaceae more frequently collected than, for example, Cyperaceae. In terms of location bias, the majority of </w:t>
      </w:r>
      <w:r w:rsidR="00473BAA">
        <w:rPr>
          <w:rFonts w:cstheme="minorHAnsi"/>
          <w:color w:val="000000" w:themeColor="text1"/>
          <w:sz w:val="24"/>
          <w:szCs w:val="24"/>
        </w:rPr>
        <w:t xml:space="preserve">the old </w:t>
      </w:r>
      <w:r w:rsidR="003A3465">
        <w:rPr>
          <w:rFonts w:cstheme="minorHAnsi"/>
          <w:color w:val="000000" w:themeColor="text1"/>
          <w:sz w:val="24"/>
          <w:szCs w:val="24"/>
        </w:rPr>
        <w:t xml:space="preserve">AWI specimens were collected from larger ancient woodlands. The ancient woodland </w:t>
      </w:r>
      <w:r w:rsidR="00D054B9">
        <w:rPr>
          <w:rFonts w:cstheme="minorHAnsi"/>
          <w:color w:val="000000" w:themeColor="text1"/>
          <w:sz w:val="24"/>
          <w:szCs w:val="24"/>
        </w:rPr>
        <w:t>concept, in its current sense,</w:t>
      </w:r>
      <w:r w:rsidR="003A3465">
        <w:rPr>
          <w:rFonts w:cstheme="minorHAnsi"/>
          <w:color w:val="000000" w:themeColor="text1"/>
          <w:sz w:val="24"/>
          <w:szCs w:val="24"/>
        </w:rPr>
        <w:t xml:space="preserve"> did not exist at that time (</w:t>
      </w:r>
      <w:proofErr w:type="spellStart"/>
      <w:r w:rsidR="003A3465">
        <w:rPr>
          <w:rFonts w:cstheme="minorHAnsi"/>
          <w:color w:val="000000" w:themeColor="text1"/>
          <w:sz w:val="24"/>
          <w:szCs w:val="24"/>
        </w:rPr>
        <w:t>Peterken</w:t>
      </w:r>
      <w:proofErr w:type="spellEnd"/>
      <w:r w:rsidR="003A3465">
        <w:rPr>
          <w:rFonts w:cstheme="minorHAnsi"/>
          <w:color w:val="000000" w:themeColor="text1"/>
          <w:sz w:val="24"/>
          <w:szCs w:val="24"/>
        </w:rPr>
        <w:t xml:space="preserve"> 2018), but the quality of woodland vegetation may have influenced choice of collection location. </w:t>
      </w:r>
    </w:p>
    <w:p w:rsidR="006D5A44" w:rsidRDefault="003A3465" w:rsidP="006D5A44">
      <w:pPr>
        <w:spacing w:before="120" w:after="120" w:line="240" w:lineRule="auto"/>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The 32.5% of the old </w:t>
      </w:r>
      <w:r w:rsidR="00927C19">
        <w:rPr>
          <w:rFonts w:cstheme="minorHAnsi"/>
          <w:color w:val="000000" w:themeColor="text1"/>
          <w:sz w:val="24"/>
          <w:szCs w:val="24"/>
          <w:shd w:val="clear" w:color="auto" w:fill="FFFFFF"/>
        </w:rPr>
        <w:t xml:space="preserve">AWI </w:t>
      </w:r>
      <w:r>
        <w:rPr>
          <w:rFonts w:cstheme="minorHAnsi"/>
          <w:color w:val="000000" w:themeColor="text1"/>
          <w:sz w:val="24"/>
          <w:szCs w:val="24"/>
          <w:shd w:val="clear" w:color="auto" w:fill="FFFFFF"/>
        </w:rPr>
        <w:t>specimens without a record in the same locality between 1950 and 2021 are particularly valuable as they provide potentially unique species-location data.</w:t>
      </w:r>
      <w:r w:rsidR="00C62CC1">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Ancient woodlands are commonly identified using a range of desk-based evidence, including existing biological records, as field surveys are too resource-intensive to carry out on every site (Glaves et al. 2009; Natural England 2022). Therefore, old</w:t>
      </w:r>
      <w:r w:rsidR="00E32F8C">
        <w:rPr>
          <w:rFonts w:cstheme="minorHAnsi"/>
          <w:color w:val="000000" w:themeColor="text1"/>
          <w:sz w:val="24"/>
          <w:szCs w:val="24"/>
          <w:shd w:val="clear" w:color="auto" w:fill="FFFFFF"/>
        </w:rPr>
        <w:t xml:space="preserve"> AWI</w:t>
      </w:r>
      <w:r>
        <w:rPr>
          <w:rFonts w:cstheme="minorHAnsi"/>
          <w:color w:val="000000" w:themeColor="text1"/>
          <w:sz w:val="24"/>
          <w:szCs w:val="24"/>
          <w:shd w:val="clear" w:color="auto" w:fill="FFFFFF"/>
        </w:rPr>
        <w:t xml:space="preserve"> herbarium data could add a useful evidence source to the UK Ancient Woodland Inventory or similar undertakings at any scale, particularly as herbaria are increasingly digitally available. This technique would be especially applicable when AWI richness thresholds (for example 8, 10, or 12 species (</w:t>
      </w:r>
      <w:proofErr w:type="spellStart"/>
      <w:r>
        <w:rPr>
          <w:rFonts w:cstheme="minorHAnsi"/>
          <w:color w:val="000000" w:themeColor="text1"/>
          <w:sz w:val="24"/>
          <w:szCs w:val="24"/>
          <w:shd w:val="clear" w:color="auto" w:fill="FFFFFF"/>
        </w:rPr>
        <w:t>Glaves</w:t>
      </w:r>
      <w:proofErr w:type="spellEnd"/>
      <w:r>
        <w:rPr>
          <w:rFonts w:cstheme="minorHAnsi"/>
          <w:color w:val="000000" w:themeColor="text1"/>
          <w:sz w:val="24"/>
          <w:szCs w:val="24"/>
          <w:shd w:val="clear" w:color="auto" w:fill="FFFFFF"/>
        </w:rPr>
        <w:t xml:space="preserve"> et al. 2009)) form part of the evidence for ancient statu</w:t>
      </w:r>
      <w:r w:rsidR="00473BAA">
        <w:rPr>
          <w:rFonts w:cstheme="minorHAnsi"/>
          <w:color w:val="000000" w:themeColor="text1"/>
          <w:sz w:val="24"/>
          <w:szCs w:val="24"/>
          <w:shd w:val="clear" w:color="auto" w:fill="FFFFFF"/>
        </w:rPr>
        <w:t>s</w:t>
      </w:r>
      <w:r>
        <w:rPr>
          <w:rFonts w:cstheme="minorHAnsi"/>
          <w:color w:val="000000" w:themeColor="text1"/>
          <w:sz w:val="24"/>
          <w:szCs w:val="24"/>
          <w:shd w:val="clear" w:color="auto" w:fill="FFFFFF"/>
        </w:rPr>
        <w:t>. In the present study, herbarium georeference data was often sufficiently detailed to pinpoint a named woodland. In such situations, the inclusion of old herbarium records could influence the classification of a woodland as ancient, and consequent levels of protection.</w:t>
      </w:r>
      <w:r w:rsidR="006D5A44">
        <w:rPr>
          <w:rFonts w:cstheme="minorHAnsi"/>
          <w:color w:val="000000" w:themeColor="text1"/>
          <w:sz w:val="24"/>
          <w:szCs w:val="24"/>
          <w:shd w:val="clear" w:color="auto" w:fill="FFFFFF"/>
        </w:rPr>
        <w:t xml:space="preserve"> </w:t>
      </w:r>
    </w:p>
    <w:p w:rsidR="003A3465" w:rsidRDefault="003A3465" w:rsidP="003A3465">
      <w:pPr>
        <w:spacing w:before="120" w:after="120" w:line="240" w:lineRule="auto"/>
        <w:rPr>
          <w:rFonts w:cstheme="minorHAnsi"/>
          <w:color w:val="000000" w:themeColor="text1"/>
          <w:sz w:val="24"/>
          <w:szCs w:val="24"/>
          <w:shd w:val="clear" w:color="auto" w:fill="FFFFFF"/>
        </w:rPr>
      </w:pPr>
    </w:p>
    <w:p w:rsidR="00AD28A1" w:rsidRDefault="00AD28A1" w:rsidP="003A3465">
      <w:pPr>
        <w:spacing w:before="120" w:after="120" w:line="240" w:lineRule="auto"/>
        <w:rPr>
          <w:rFonts w:cstheme="minorHAnsi"/>
          <w:color w:val="000000" w:themeColor="text1"/>
          <w:sz w:val="24"/>
          <w:szCs w:val="24"/>
          <w:shd w:val="clear" w:color="auto" w:fill="FFFFFF"/>
        </w:rPr>
      </w:pPr>
      <w:r>
        <w:rPr>
          <w:rFonts w:cstheme="minorHAnsi"/>
          <w:color w:val="000000" w:themeColor="text1"/>
          <w:sz w:val="24"/>
          <w:szCs w:val="24"/>
        </w:rPr>
        <w:t>Old AWI specimens, with or without a corresponding recent record, may assist in the identification of lost, remnant or overlooked wood</w:t>
      </w:r>
      <w:r w:rsidR="00473BAA">
        <w:rPr>
          <w:rFonts w:cstheme="minorHAnsi"/>
          <w:color w:val="000000" w:themeColor="text1"/>
          <w:sz w:val="24"/>
          <w:szCs w:val="24"/>
        </w:rPr>
        <w:t>ed</w:t>
      </w:r>
      <w:r>
        <w:rPr>
          <w:rFonts w:cstheme="minorHAnsi"/>
          <w:color w:val="000000" w:themeColor="text1"/>
          <w:sz w:val="24"/>
          <w:szCs w:val="24"/>
        </w:rPr>
        <w:t xml:space="preserve"> sites. Mapping showed some small clusters of old AWI specimens located outside of named woodlands. Feasibly, some of these could indicate former ancient wooded common</w:t>
      </w:r>
      <w:r w:rsidR="00A560D6">
        <w:rPr>
          <w:rFonts w:cstheme="minorHAnsi"/>
          <w:color w:val="000000" w:themeColor="text1"/>
          <w:sz w:val="24"/>
          <w:szCs w:val="24"/>
        </w:rPr>
        <w:t xml:space="preserve">s, </w:t>
      </w:r>
      <w:r>
        <w:rPr>
          <w:rFonts w:cstheme="minorHAnsi"/>
          <w:color w:val="000000" w:themeColor="text1"/>
          <w:sz w:val="24"/>
          <w:szCs w:val="24"/>
        </w:rPr>
        <w:t xml:space="preserve">wood pastures or lost woodlands (Rotherham 2017). These, along with ancient woodland remnants of less than 2 hectares and ancient hedgerows, </w:t>
      </w:r>
      <w:r>
        <w:rPr>
          <w:rFonts w:cstheme="minorHAnsi"/>
          <w:color w:val="000000" w:themeColor="text1"/>
          <w:sz w:val="24"/>
          <w:szCs w:val="24"/>
          <w:shd w:val="clear" w:color="auto" w:fill="FFFFFF"/>
        </w:rPr>
        <w:t xml:space="preserve">have been increasingly recognised for their intrinsic value, as well as their potential for connectivity, restoration, or wilding (e.g. </w:t>
      </w:r>
      <w:r w:rsidRPr="00A560D6">
        <w:rPr>
          <w:rFonts w:cstheme="minorHAnsi"/>
          <w:color w:val="000000" w:themeColor="text1"/>
          <w:sz w:val="24"/>
          <w:szCs w:val="24"/>
          <w:shd w:val="clear" w:color="auto" w:fill="FFFFFF"/>
        </w:rPr>
        <w:t xml:space="preserve">Groenewoudt et al. 2022; </w:t>
      </w:r>
      <w:r>
        <w:rPr>
          <w:rFonts w:cstheme="minorHAnsi"/>
          <w:color w:val="000000" w:themeColor="text1"/>
          <w:sz w:val="24"/>
          <w:szCs w:val="24"/>
        </w:rPr>
        <w:t xml:space="preserve">Lenoir et al. 2021; </w:t>
      </w:r>
      <w:r>
        <w:rPr>
          <w:rFonts w:cstheme="minorHAnsi"/>
          <w:color w:val="000000" w:themeColor="text1"/>
          <w:sz w:val="24"/>
          <w:szCs w:val="24"/>
          <w:shd w:val="clear" w:color="auto" w:fill="FFFFFF"/>
        </w:rPr>
        <w:t xml:space="preserve">Rotherham 2017; </w:t>
      </w:r>
      <w:proofErr w:type="spellStart"/>
      <w:r>
        <w:rPr>
          <w:rFonts w:cstheme="minorHAnsi"/>
          <w:color w:val="000000" w:themeColor="text1"/>
          <w:sz w:val="24"/>
          <w:szCs w:val="24"/>
        </w:rPr>
        <w:t>Sansum</w:t>
      </w:r>
      <w:proofErr w:type="spellEnd"/>
      <w:r>
        <w:rPr>
          <w:rFonts w:cstheme="minorHAnsi"/>
          <w:color w:val="000000" w:themeColor="text1"/>
          <w:sz w:val="24"/>
          <w:szCs w:val="24"/>
        </w:rPr>
        <w:t xml:space="preserve"> and Bannister 2018</w:t>
      </w:r>
      <w:r>
        <w:rPr>
          <w:rFonts w:cstheme="minorHAnsi"/>
          <w:color w:val="000000" w:themeColor="text1"/>
          <w:sz w:val="24"/>
          <w:szCs w:val="24"/>
          <w:shd w:val="clear" w:color="auto" w:fill="FFFFFF"/>
        </w:rPr>
        <w:t>).</w:t>
      </w:r>
      <w:r>
        <w:rPr>
          <w:rFonts w:cstheme="minorHAnsi"/>
          <w:color w:val="000000" w:themeColor="text1"/>
          <w:sz w:val="24"/>
          <w:szCs w:val="24"/>
        </w:rPr>
        <w:t xml:space="preserve"> </w:t>
      </w:r>
      <w:r>
        <w:rPr>
          <w:rFonts w:cstheme="minorHAnsi"/>
          <w:color w:val="000000" w:themeColor="text1"/>
          <w:sz w:val="24"/>
          <w:szCs w:val="24"/>
          <w:shd w:val="clear" w:color="auto" w:fill="FFFFFF"/>
        </w:rPr>
        <w:t>Ancient woodland ecological planning depends not only on extant and mapped habitats, but also the historic landscape configuration (Kimberley et al. 2016)</w:t>
      </w:r>
      <w:r>
        <w:rPr>
          <w:rFonts w:cstheme="minorHAnsi"/>
          <w:color w:val="000000" w:themeColor="text1"/>
          <w:sz w:val="24"/>
          <w:szCs w:val="24"/>
        </w:rPr>
        <w:t xml:space="preserve">. </w:t>
      </w:r>
      <w:r>
        <w:rPr>
          <w:rFonts w:cstheme="minorHAnsi"/>
          <w:color w:val="000000" w:themeColor="text1"/>
          <w:sz w:val="24"/>
          <w:szCs w:val="24"/>
          <w:shd w:val="clear" w:color="auto" w:fill="FFFFFF"/>
        </w:rPr>
        <w:t xml:space="preserve">The </w:t>
      </w:r>
      <w:r w:rsidR="004E5132">
        <w:rPr>
          <w:rFonts w:cstheme="minorHAnsi"/>
          <w:color w:val="000000" w:themeColor="text1"/>
          <w:sz w:val="24"/>
          <w:szCs w:val="24"/>
          <w:shd w:val="clear" w:color="auto" w:fill="FFFFFF"/>
        </w:rPr>
        <w:t xml:space="preserve">54.9% of </w:t>
      </w:r>
      <w:r>
        <w:rPr>
          <w:rFonts w:cstheme="minorHAnsi"/>
          <w:color w:val="000000" w:themeColor="text1"/>
          <w:sz w:val="24"/>
          <w:szCs w:val="24"/>
          <w:shd w:val="clear" w:color="auto" w:fill="FFFFFF"/>
        </w:rPr>
        <w:t xml:space="preserve">old AWI specimens with a 2000 - 2021 record in the same locality could represent relict populations of such sites. To triangulate the evidence of ‘ancientness’, old herbarium records could be applied in combination with a range of other environmental indicators such as the palynological record (e.g. Dark 2021) and soil profile analysis (e.g. Rotherham 2022). </w:t>
      </w:r>
      <w:r w:rsidR="00B8685D">
        <w:rPr>
          <w:rFonts w:cstheme="minorHAnsi"/>
          <w:color w:val="000000" w:themeColor="text1"/>
          <w:sz w:val="24"/>
          <w:szCs w:val="24"/>
          <w:shd w:val="clear" w:color="auto" w:fill="FFFFFF"/>
        </w:rPr>
        <w:t>Bergès and Dupouey (2019) advocate the exploration of all types of historical ecological documents to better inform ancient woodland management.</w:t>
      </w:r>
    </w:p>
    <w:p w:rsidR="00415387" w:rsidRDefault="00415387" w:rsidP="00133EA6">
      <w:pPr>
        <w:spacing w:before="120" w:after="120" w:line="240" w:lineRule="auto"/>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It might have been expected that the oldest AWI specimens would be significantly less likely to have a recent record in the same locality due to </w:t>
      </w:r>
      <w:r w:rsidR="00C414F9">
        <w:rPr>
          <w:rFonts w:cstheme="minorHAnsi"/>
          <w:color w:val="000000" w:themeColor="text1"/>
          <w:sz w:val="24"/>
          <w:szCs w:val="24"/>
          <w:shd w:val="clear" w:color="auto" w:fill="FFFFFF"/>
        </w:rPr>
        <w:t xml:space="preserve">local extinctions in light of the threats to ancient woodland. </w:t>
      </w:r>
      <w:r>
        <w:rPr>
          <w:rFonts w:cstheme="minorHAnsi"/>
          <w:color w:val="000000" w:themeColor="text1"/>
          <w:sz w:val="24"/>
          <w:szCs w:val="24"/>
          <w:shd w:val="clear" w:color="auto" w:fill="FFFFFF"/>
        </w:rPr>
        <w:t xml:space="preserve">However, </w:t>
      </w:r>
      <w:r w:rsidR="00605B57">
        <w:rPr>
          <w:rFonts w:cstheme="minorHAnsi"/>
          <w:color w:val="000000" w:themeColor="text1"/>
          <w:sz w:val="24"/>
          <w:szCs w:val="24"/>
          <w:shd w:val="clear" w:color="auto" w:fill="FFFFFF"/>
        </w:rPr>
        <w:t xml:space="preserve">statistical testing showed that year of herbarium specimen collection was not a significant predictor of whether or not a 1950-2021 or 2000-2021 record was available. </w:t>
      </w:r>
      <w:r w:rsidR="00C414F9">
        <w:rPr>
          <w:rFonts w:cstheme="minorHAnsi"/>
          <w:color w:val="000000" w:themeColor="text1"/>
          <w:sz w:val="24"/>
          <w:szCs w:val="24"/>
          <w:shd w:val="clear" w:color="auto" w:fill="FFFFFF"/>
        </w:rPr>
        <w:t xml:space="preserve">In addition, </w:t>
      </w:r>
      <w:r w:rsidR="00605B57">
        <w:rPr>
          <w:rFonts w:cstheme="minorHAnsi"/>
          <w:color w:val="000000" w:themeColor="text1"/>
          <w:sz w:val="24"/>
          <w:szCs w:val="24"/>
          <w:shd w:val="clear" w:color="auto" w:fill="FFFFFF"/>
        </w:rPr>
        <w:t>t</w:t>
      </w:r>
      <w:r>
        <w:rPr>
          <w:rFonts w:cstheme="minorHAnsi"/>
          <w:color w:val="000000" w:themeColor="text1"/>
          <w:sz w:val="24"/>
          <w:szCs w:val="24"/>
          <w:shd w:val="clear" w:color="auto" w:fill="FFFFFF"/>
        </w:rPr>
        <w:t>he majority of old AWI specimens did have a corresponding recent record in the same locality, either between 2000 and 2021 (54.9%) or 1950 and 1999 (12.6%).</w:t>
      </w:r>
      <w:r w:rsidR="00C414F9">
        <w:rPr>
          <w:rFonts w:cstheme="minorHAnsi"/>
          <w:color w:val="000000" w:themeColor="text1"/>
          <w:sz w:val="24"/>
          <w:szCs w:val="24"/>
          <w:shd w:val="clear" w:color="auto" w:fill="FFFFFF"/>
        </w:rPr>
        <w:t xml:space="preserve"> Further</w:t>
      </w:r>
      <w:r>
        <w:rPr>
          <w:rFonts w:cstheme="minorHAnsi"/>
          <w:color w:val="000000" w:themeColor="text1"/>
          <w:sz w:val="24"/>
          <w:szCs w:val="24"/>
          <w:shd w:val="clear" w:color="auto" w:fill="FFFFFF"/>
        </w:rPr>
        <w:t xml:space="preserve">, a proportion of the old </w:t>
      </w:r>
      <w:r>
        <w:rPr>
          <w:rFonts w:cstheme="minorHAnsi"/>
          <w:color w:val="000000" w:themeColor="text1"/>
          <w:sz w:val="24"/>
          <w:szCs w:val="24"/>
        </w:rPr>
        <w:t xml:space="preserve">AWI specimens without a recent record in the same locality may </w:t>
      </w:r>
      <w:r w:rsidR="00605B57">
        <w:rPr>
          <w:rFonts w:cstheme="minorHAnsi"/>
          <w:color w:val="000000" w:themeColor="text1"/>
          <w:sz w:val="24"/>
          <w:szCs w:val="24"/>
        </w:rPr>
        <w:t>have been</w:t>
      </w:r>
      <w:r>
        <w:rPr>
          <w:rFonts w:cstheme="minorHAnsi"/>
          <w:color w:val="000000" w:themeColor="text1"/>
          <w:sz w:val="24"/>
          <w:szCs w:val="24"/>
        </w:rPr>
        <w:t xml:space="preserve"> false absences. Therefore, </w:t>
      </w:r>
      <w:r w:rsidR="00605B57">
        <w:rPr>
          <w:rFonts w:cstheme="minorHAnsi"/>
          <w:color w:val="000000" w:themeColor="text1"/>
          <w:sz w:val="24"/>
          <w:szCs w:val="24"/>
        </w:rPr>
        <w:t xml:space="preserve">known </w:t>
      </w:r>
      <w:r>
        <w:rPr>
          <w:rFonts w:cstheme="minorHAnsi"/>
          <w:color w:val="000000" w:themeColor="text1"/>
          <w:sz w:val="24"/>
          <w:szCs w:val="24"/>
        </w:rPr>
        <w:t xml:space="preserve">local </w:t>
      </w:r>
      <w:r w:rsidR="00C414F9">
        <w:rPr>
          <w:rFonts w:cstheme="minorHAnsi"/>
          <w:color w:val="000000" w:themeColor="text1"/>
          <w:sz w:val="24"/>
          <w:szCs w:val="24"/>
        </w:rPr>
        <w:t xml:space="preserve">losses </w:t>
      </w:r>
      <w:r>
        <w:rPr>
          <w:rFonts w:cstheme="minorHAnsi"/>
          <w:color w:val="000000" w:themeColor="text1"/>
          <w:sz w:val="24"/>
          <w:szCs w:val="24"/>
        </w:rPr>
        <w:t xml:space="preserve">of AWI species are in the minority. </w:t>
      </w:r>
      <w:r w:rsidR="00605B57">
        <w:rPr>
          <w:rFonts w:cstheme="minorHAnsi"/>
          <w:color w:val="000000" w:themeColor="text1"/>
          <w:sz w:val="24"/>
          <w:szCs w:val="24"/>
        </w:rPr>
        <w:t>T</w:t>
      </w:r>
      <w:r>
        <w:rPr>
          <w:rFonts w:cstheme="minorHAnsi"/>
          <w:color w:val="000000" w:themeColor="text1"/>
          <w:sz w:val="24"/>
          <w:szCs w:val="24"/>
        </w:rPr>
        <w:t xml:space="preserve">his suggests that </w:t>
      </w:r>
      <w:r w:rsidR="00C414F9">
        <w:rPr>
          <w:rFonts w:cstheme="minorHAnsi"/>
          <w:color w:val="000000" w:themeColor="text1"/>
          <w:sz w:val="24"/>
          <w:szCs w:val="24"/>
        </w:rPr>
        <w:t xml:space="preserve">ancient </w:t>
      </w:r>
      <w:r>
        <w:rPr>
          <w:rFonts w:cstheme="minorHAnsi"/>
          <w:color w:val="000000" w:themeColor="text1"/>
          <w:sz w:val="24"/>
          <w:szCs w:val="24"/>
        </w:rPr>
        <w:t>woodlands have</w:t>
      </w:r>
      <w:r w:rsidR="00C414F9">
        <w:rPr>
          <w:rFonts w:cstheme="minorHAnsi"/>
          <w:color w:val="000000" w:themeColor="text1"/>
          <w:sz w:val="24"/>
          <w:szCs w:val="24"/>
        </w:rPr>
        <w:t xml:space="preserve"> largely</w:t>
      </w:r>
      <w:r>
        <w:rPr>
          <w:rFonts w:cstheme="minorHAnsi"/>
          <w:color w:val="000000" w:themeColor="text1"/>
          <w:sz w:val="24"/>
          <w:szCs w:val="24"/>
        </w:rPr>
        <w:t xml:space="preserve"> maintained the necessary environmental conditions required to support</w:t>
      </w:r>
      <w:r w:rsidR="00ED7422">
        <w:rPr>
          <w:rFonts w:cstheme="minorHAnsi"/>
          <w:color w:val="000000" w:themeColor="text1"/>
          <w:sz w:val="24"/>
          <w:szCs w:val="24"/>
        </w:rPr>
        <w:t xml:space="preserve"> ancient woodland</w:t>
      </w:r>
      <w:r>
        <w:rPr>
          <w:rFonts w:cstheme="minorHAnsi"/>
          <w:color w:val="000000" w:themeColor="text1"/>
          <w:sz w:val="24"/>
          <w:szCs w:val="24"/>
        </w:rPr>
        <w:t xml:space="preserve"> flora: t</w:t>
      </w:r>
      <w:r>
        <w:rPr>
          <w:rFonts w:cstheme="minorHAnsi"/>
          <w:color w:val="000000" w:themeColor="text1"/>
          <w:sz w:val="24"/>
          <w:szCs w:val="24"/>
          <w:shd w:val="clear" w:color="auto" w:fill="FFFFFF"/>
        </w:rPr>
        <w:t>he oldest specimens with corresponding 2000 - 2021 record</w:t>
      </w:r>
      <w:r w:rsidR="00926FCB">
        <w:rPr>
          <w:rFonts w:cstheme="minorHAnsi"/>
          <w:color w:val="000000" w:themeColor="text1"/>
          <w:sz w:val="24"/>
          <w:szCs w:val="24"/>
          <w:shd w:val="clear" w:color="auto" w:fill="FFFFFF"/>
        </w:rPr>
        <w:t>s</w:t>
      </w:r>
      <w:r>
        <w:rPr>
          <w:rFonts w:cstheme="minorHAnsi"/>
          <w:color w:val="000000" w:themeColor="text1"/>
          <w:sz w:val="24"/>
          <w:szCs w:val="24"/>
          <w:shd w:val="clear" w:color="auto" w:fill="FFFFFF"/>
        </w:rPr>
        <w:t xml:space="preserve"> indicate a persistent population over around 180 years. Conversely, there is evidence of an extinction debt of over 100 years for woodland plants after habitat alteration (Vellend et al. 2006). </w:t>
      </w:r>
      <w:r w:rsidR="00605B57">
        <w:rPr>
          <w:rFonts w:cstheme="minorHAnsi"/>
          <w:color w:val="000000" w:themeColor="text1"/>
          <w:sz w:val="24"/>
          <w:szCs w:val="24"/>
          <w:shd w:val="clear" w:color="auto" w:fill="FFFFFF"/>
        </w:rPr>
        <w:t>A greater length of time and ground-truthing would be required to elucidate these population dynamics.</w:t>
      </w:r>
    </w:p>
    <w:p w:rsidR="00981E96" w:rsidRPr="00DF66BF" w:rsidRDefault="00CC1D13" w:rsidP="00981E96">
      <w:pPr>
        <w:spacing w:before="120" w:after="120" w:line="240" w:lineRule="auto"/>
        <w:rPr>
          <w:rFonts w:cstheme="minorHAnsi"/>
          <w:color w:val="000000" w:themeColor="text1"/>
          <w:sz w:val="24"/>
          <w:szCs w:val="24"/>
          <w:shd w:val="clear" w:color="auto" w:fill="FFFFFF"/>
        </w:rPr>
      </w:pPr>
      <w:r>
        <w:rPr>
          <w:rFonts w:cstheme="minorHAnsi"/>
          <w:color w:val="000000" w:themeColor="text1"/>
          <w:sz w:val="24"/>
          <w:szCs w:val="24"/>
        </w:rPr>
        <w:t xml:space="preserve">Old AWI herbarium specimens </w:t>
      </w:r>
      <w:r w:rsidR="00A42AE9">
        <w:rPr>
          <w:rFonts w:cstheme="minorHAnsi"/>
          <w:color w:val="000000" w:themeColor="text1"/>
          <w:sz w:val="24"/>
          <w:szCs w:val="24"/>
        </w:rPr>
        <w:t>could also assist in resource allocation for species and habitat conservation prioritization (</w:t>
      </w:r>
      <w:proofErr w:type="spellStart"/>
      <w:r w:rsidR="00A42AE9" w:rsidRPr="00853838">
        <w:rPr>
          <w:rFonts w:cstheme="minorHAnsi"/>
          <w:color w:val="000000" w:themeColor="text1"/>
          <w:sz w:val="24"/>
          <w:szCs w:val="24"/>
          <w:shd w:val="clear" w:color="auto" w:fill="FFFFFF"/>
        </w:rPr>
        <w:t>Kricsfalusy</w:t>
      </w:r>
      <w:proofErr w:type="spellEnd"/>
      <w:r w:rsidR="00A42AE9" w:rsidRPr="00853838">
        <w:rPr>
          <w:rFonts w:cstheme="minorHAnsi"/>
          <w:color w:val="000000" w:themeColor="text1"/>
          <w:sz w:val="24"/>
          <w:szCs w:val="24"/>
          <w:shd w:val="clear" w:color="auto" w:fill="FFFFFF"/>
        </w:rPr>
        <w:t xml:space="preserve"> and </w:t>
      </w:r>
      <w:proofErr w:type="spellStart"/>
      <w:r w:rsidR="00A42AE9" w:rsidRPr="00853838">
        <w:rPr>
          <w:rFonts w:cstheme="minorHAnsi"/>
          <w:color w:val="000000" w:themeColor="text1"/>
          <w:sz w:val="24"/>
          <w:szCs w:val="24"/>
          <w:shd w:val="clear" w:color="auto" w:fill="FFFFFF"/>
        </w:rPr>
        <w:t>Trevisan</w:t>
      </w:r>
      <w:proofErr w:type="spellEnd"/>
      <w:r w:rsidR="00A42AE9" w:rsidRPr="00853838">
        <w:rPr>
          <w:rFonts w:cstheme="minorHAnsi"/>
          <w:color w:val="000000" w:themeColor="text1"/>
          <w:sz w:val="24"/>
          <w:szCs w:val="24"/>
        </w:rPr>
        <w:t xml:space="preserve"> 2014</w:t>
      </w:r>
      <w:r w:rsidR="00A42AE9">
        <w:rPr>
          <w:rFonts w:cstheme="minorHAnsi"/>
          <w:color w:val="000000" w:themeColor="text1"/>
          <w:sz w:val="24"/>
          <w:szCs w:val="24"/>
        </w:rPr>
        <w:t>). T</w:t>
      </w:r>
      <w:r w:rsidR="00C3220C">
        <w:rPr>
          <w:rFonts w:cstheme="minorHAnsi"/>
          <w:color w:val="000000" w:themeColor="text1"/>
          <w:sz w:val="24"/>
          <w:szCs w:val="24"/>
        </w:rPr>
        <w:t xml:space="preserve">he use of old </w:t>
      </w:r>
      <w:r w:rsidR="00C3220C" w:rsidRPr="000D44CF">
        <w:rPr>
          <w:rFonts w:cstheme="minorHAnsi"/>
          <w:color w:val="000000" w:themeColor="text1"/>
          <w:sz w:val="24"/>
          <w:szCs w:val="24"/>
        </w:rPr>
        <w:t>herbarium data to</w:t>
      </w:r>
      <w:r w:rsidR="00C3220C">
        <w:rPr>
          <w:rFonts w:cstheme="minorHAnsi"/>
          <w:color w:val="000000" w:themeColor="text1"/>
          <w:sz w:val="24"/>
          <w:szCs w:val="24"/>
        </w:rPr>
        <w:t xml:space="preserve"> assess the likelihood of species presence where no recent record exists has met with success in other ecosystems and species groups (e.g. Lienert et al. 2002; Applequist et al. 2007; Aedo et al. 2015).</w:t>
      </w:r>
      <w:r w:rsidR="00A42AE9">
        <w:rPr>
          <w:rFonts w:cstheme="minorHAnsi"/>
          <w:color w:val="000000" w:themeColor="text1"/>
          <w:sz w:val="24"/>
          <w:szCs w:val="24"/>
        </w:rPr>
        <w:t xml:space="preserve"> </w:t>
      </w:r>
      <w:r w:rsidR="00DF66BF">
        <w:rPr>
          <w:rFonts w:cstheme="minorHAnsi"/>
          <w:color w:val="000000" w:themeColor="text1"/>
          <w:sz w:val="24"/>
          <w:szCs w:val="24"/>
        </w:rPr>
        <w:t>Old AWI specimens without a corresponding recent record should not be treated as an absence or loss without ground-truthing.</w:t>
      </w:r>
      <w:r w:rsidR="00DF66BF">
        <w:rPr>
          <w:rFonts w:cstheme="minorHAnsi"/>
          <w:color w:val="000000" w:themeColor="text1"/>
          <w:sz w:val="24"/>
          <w:szCs w:val="24"/>
          <w:shd w:val="clear" w:color="auto" w:fill="FFFFFF"/>
        </w:rPr>
        <w:t xml:space="preserve"> </w:t>
      </w:r>
      <w:r w:rsidR="00A42AE9">
        <w:rPr>
          <w:rFonts w:cstheme="minorHAnsi"/>
          <w:color w:val="000000" w:themeColor="text1"/>
          <w:sz w:val="24"/>
          <w:szCs w:val="24"/>
        </w:rPr>
        <w:t xml:space="preserve">Old herbarium data may </w:t>
      </w:r>
      <w:r w:rsidR="00ED7422">
        <w:rPr>
          <w:rFonts w:cstheme="minorHAnsi"/>
          <w:color w:val="000000" w:themeColor="text1"/>
          <w:sz w:val="24"/>
          <w:szCs w:val="24"/>
        </w:rPr>
        <w:t xml:space="preserve">also </w:t>
      </w:r>
      <w:r w:rsidR="00AD28A1">
        <w:rPr>
          <w:rFonts w:cstheme="minorHAnsi"/>
          <w:color w:val="000000" w:themeColor="text1"/>
          <w:sz w:val="24"/>
          <w:szCs w:val="24"/>
        </w:rPr>
        <w:t xml:space="preserve">guide </w:t>
      </w:r>
      <w:r w:rsidR="00A42AE9">
        <w:rPr>
          <w:rFonts w:cstheme="minorHAnsi"/>
          <w:color w:val="000000" w:themeColor="text1"/>
          <w:sz w:val="24"/>
          <w:szCs w:val="24"/>
        </w:rPr>
        <w:t xml:space="preserve">targeted population surveys for conservation status assessment, for example to </w:t>
      </w:r>
      <w:r>
        <w:rPr>
          <w:rFonts w:cstheme="minorHAnsi"/>
          <w:color w:val="000000" w:themeColor="text1"/>
          <w:sz w:val="24"/>
          <w:szCs w:val="24"/>
        </w:rPr>
        <w:t xml:space="preserve">designate </w:t>
      </w:r>
      <w:r w:rsidR="00A42AE9">
        <w:rPr>
          <w:rFonts w:cstheme="minorHAnsi"/>
          <w:color w:val="000000" w:themeColor="text1"/>
          <w:sz w:val="24"/>
          <w:szCs w:val="24"/>
        </w:rPr>
        <w:t xml:space="preserve">Red List status. </w:t>
      </w:r>
      <w:r w:rsidR="00C3220C">
        <w:rPr>
          <w:rFonts w:cstheme="minorHAnsi"/>
          <w:color w:val="000000" w:themeColor="text1"/>
          <w:sz w:val="24"/>
          <w:szCs w:val="24"/>
        </w:rPr>
        <w:t xml:space="preserve">In addition, AWI </w:t>
      </w:r>
      <w:r w:rsidR="002212A8">
        <w:rPr>
          <w:rFonts w:cstheme="minorHAnsi"/>
          <w:color w:val="000000" w:themeColor="text1"/>
          <w:sz w:val="24"/>
          <w:szCs w:val="24"/>
        </w:rPr>
        <w:t xml:space="preserve">individual </w:t>
      </w:r>
      <w:r w:rsidR="00C3220C">
        <w:rPr>
          <w:rFonts w:cstheme="minorHAnsi"/>
          <w:color w:val="000000" w:themeColor="text1"/>
          <w:sz w:val="24"/>
          <w:szCs w:val="24"/>
        </w:rPr>
        <w:t xml:space="preserve">species have been increasingly employed as target species or success indicators of ancient replanted woodland restoration (Palo et al. 2013; Brown et al. 2015), rewilded woodlands (Broughton et al. 2021), and ancient woodland soil translocation mitigation (Craig et al. 2015). </w:t>
      </w:r>
      <w:r>
        <w:rPr>
          <w:rFonts w:cstheme="minorHAnsi"/>
          <w:color w:val="000000" w:themeColor="text1"/>
          <w:sz w:val="24"/>
          <w:szCs w:val="24"/>
        </w:rPr>
        <w:t>Old</w:t>
      </w:r>
      <w:r w:rsidR="00C3220C">
        <w:rPr>
          <w:rFonts w:cstheme="minorHAnsi"/>
          <w:color w:val="000000" w:themeColor="text1"/>
          <w:sz w:val="24"/>
          <w:szCs w:val="24"/>
        </w:rPr>
        <w:t xml:space="preserve"> </w:t>
      </w:r>
      <w:r>
        <w:rPr>
          <w:rFonts w:cstheme="minorHAnsi"/>
          <w:color w:val="000000" w:themeColor="text1"/>
          <w:sz w:val="24"/>
          <w:szCs w:val="24"/>
        </w:rPr>
        <w:t xml:space="preserve">AWI </w:t>
      </w:r>
      <w:r w:rsidR="00C3220C">
        <w:rPr>
          <w:rFonts w:cstheme="minorHAnsi"/>
          <w:color w:val="000000" w:themeColor="text1"/>
          <w:sz w:val="24"/>
          <w:szCs w:val="24"/>
        </w:rPr>
        <w:t>herbarium records could expand the species presence baseline against which success is measured.</w:t>
      </w:r>
    </w:p>
    <w:p w:rsidR="00AC3877" w:rsidRPr="0033566A" w:rsidRDefault="00AC3877" w:rsidP="00981E96">
      <w:pPr>
        <w:spacing w:before="120" w:after="120" w:line="240" w:lineRule="auto"/>
        <w:rPr>
          <w:rFonts w:cstheme="minorHAnsi"/>
          <w:color w:val="000000" w:themeColor="text1"/>
          <w:sz w:val="24"/>
          <w:szCs w:val="24"/>
          <w:shd w:val="clear" w:color="auto" w:fill="FFFFFF"/>
        </w:rPr>
      </w:pPr>
      <w:r>
        <w:rPr>
          <w:rFonts w:cstheme="minorHAnsi"/>
          <w:color w:val="000000" w:themeColor="text1"/>
          <w:sz w:val="24"/>
          <w:szCs w:val="24"/>
        </w:rPr>
        <w:t xml:space="preserve">In conclusion, </w:t>
      </w:r>
      <w:r w:rsidR="00981E96">
        <w:rPr>
          <w:rFonts w:cstheme="minorHAnsi"/>
          <w:color w:val="000000" w:themeColor="text1"/>
          <w:sz w:val="24"/>
          <w:szCs w:val="24"/>
          <w:shd w:val="clear" w:color="auto" w:fill="FFFFFF"/>
        </w:rPr>
        <w:t xml:space="preserve">these findings strongly support the use of </w:t>
      </w:r>
      <w:r w:rsidR="00E26A19">
        <w:rPr>
          <w:rFonts w:cstheme="minorHAnsi"/>
          <w:color w:val="000000" w:themeColor="text1"/>
          <w:sz w:val="24"/>
          <w:szCs w:val="24"/>
          <w:shd w:val="clear" w:color="auto" w:fill="FFFFFF"/>
        </w:rPr>
        <w:t xml:space="preserve">old AWI </w:t>
      </w:r>
      <w:r w:rsidR="00981E96">
        <w:rPr>
          <w:rFonts w:cstheme="minorHAnsi"/>
          <w:color w:val="000000" w:themeColor="text1"/>
          <w:sz w:val="24"/>
          <w:szCs w:val="24"/>
          <w:shd w:val="clear" w:color="auto" w:fill="FFFFFF"/>
        </w:rPr>
        <w:t xml:space="preserve">herbarium </w:t>
      </w:r>
      <w:r w:rsidR="007816D3">
        <w:rPr>
          <w:rFonts w:cstheme="minorHAnsi"/>
          <w:color w:val="000000" w:themeColor="text1"/>
          <w:sz w:val="24"/>
          <w:szCs w:val="24"/>
          <w:shd w:val="clear" w:color="auto" w:fill="FFFFFF"/>
        </w:rPr>
        <w:t xml:space="preserve">specimens </w:t>
      </w:r>
      <w:r w:rsidR="00981E96">
        <w:rPr>
          <w:rFonts w:cstheme="minorHAnsi"/>
          <w:color w:val="000000" w:themeColor="text1"/>
          <w:sz w:val="24"/>
          <w:szCs w:val="24"/>
          <w:shd w:val="clear" w:color="auto" w:fill="FFFFFF"/>
        </w:rPr>
        <w:t xml:space="preserve">in addition to more recent records for </w:t>
      </w:r>
      <w:r w:rsidR="00161668">
        <w:rPr>
          <w:rFonts w:cstheme="minorHAnsi"/>
          <w:color w:val="000000" w:themeColor="text1"/>
          <w:sz w:val="24"/>
          <w:szCs w:val="24"/>
          <w:shd w:val="clear" w:color="auto" w:fill="FFFFFF"/>
        </w:rPr>
        <w:t>the</w:t>
      </w:r>
      <w:r w:rsidR="00981E96">
        <w:rPr>
          <w:rFonts w:cstheme="minorHAnsi"/>
          <w:color w:val="000000" w:themeColor="text1"/>
          <w:sz w:val="24"/>
          <w:szCs w:val="24"/>
          <w:shd w:val="clear" w:color="auto" w:fill="FFFFFF"/>
        </w:rPr>
        <w:t xml:space="preserve"> purposes of ancient woodland identification and management for nature recovery.</w:t>
      </w:r>
      <w:r w:rsidR="0033566A">
        <w:rPr>
          <w:rFonts w:cstheme="minorHAnsi"/>
          <w:color w:val="000000" w:themeColor="text1"/>
          <w:sz w:val="24"/>
          <w:szCs w:val="24"/>
          <w:shd w:val="clear" w:color="auto" w:fill="FFFFFF"/>
        </w:rPr>
        <w:t xml:space="preserve"> </w:t>
      </w:r>
      <w:r w:rsidR="00FC4A95">
        <w:rPr>
          <w:rFonts w:cstheme="minorHAnsi"/>
          <w:color w:val="000000" w:themeColor="text1"/>
          <w:sz w:val="24"/>
          <w:szCs w:val="24"/>
          <w:shd w:val="clear" w:color="auto" w:fill="FFFFFF"/>
        </w:rPr>
        <w:t xml:space="preserve">The digital availability of old herbarium records provides a rich source of high-granularity data that adds to the </w:t>
      </w:r>
      <w:r w:rsidR="0033566A">
        <w:rPr>
          <w:rFonts w:cstheme="minorHAnsi"/>
          <w:color w:val="000000" w:themeColor="text1"/>
          <w:sz w:val="24"/>
          <w:szCs w:val="24"/>
          <w:shd w:val="clear" w:color="auto" w:fill="FFFFFF"/>
        </w:rPr>
        <w:t xml:space="preserve">evidence for ancient status of extant woodlands and may elucidate the locations of lost </w:t>
      </w:r>
      <w:r w:rsidR="00FC4A95">
        <w:rPr>
          <w:rFonts w:cstheme="minorHAnsi"/>
          <w:color w:val="000000" w:themeColor="text1"/>
          <w:sz w:val="24"/>
          <w:szCs w:val="24"/>
          <w:shd w:val="clear" w:color="auto" w:fill="FFFFFF"/>
        </w:rPr>
        <w:t xml:space="preserve">ancient </w:t>
      </w:r>
      <w:r w:rsidR="0033566A">
        <w:rPr>
          <w:rFonts w:cstheme="minorHAnsi"/>
          <w:color w:val="000000" w:themeColor="text1"/>
          <w:sz w:val="24"/>
          <w:szCs w:val="24"/>
          <w:shd w:val="clear" w:color="auto" w:fill="FFFFFF"/>
        </w:rPr>
        <w:t>wooded sites, both of which are important for woodland restoration and connectivity. Further they provide scope for targeted field assessments of scarce or protected AWI species.</w:t>
      </w:r>
      <w:r w:rsidR="00FC4A95">
        <w:rPr>
          <w:rFonts w:cstheme="minorHAnsi"/>
          <w:color w:val="000000" w:themeColor="text1"/>
          <w:sz w:val="24"/>
          <w:szCs w:val="24"/>
          <w:shd w:val="clear" w:color="auto" w:fill="FFFFFF"/>
        </w:rPr>
        <w:t xml:space="preserve"> </w:t>
      </w:r>
      <w:r w:rsidR="00E26A19">
        <w:rPr>
          <w:rFonts w:cstheme="minorHAnsi"/>
          <w:color w:val="000000" w:themeColor="text1"/>
          <w:sz w:val="24"/>
          <w:szCs w:val="24"/>
        </w:rPr>
        <w:t>When using such data, caution should be applied given the</w:t>
      </w:r>
      <w:r>
        <w:rPr>
          <w:rFonts w:cstheme="minorHAnsi"/>
          <w:color w:val="000000" w:themeColor="text1"/>
          <w:sz w:val="24"/>
          <w:szCs w:val="24"/>
        </w:rPr>
        <w:t xml:space="preserve"> biases of </w:t>
      </w:r>
      <w:r w:rsidR="00E26A19">
        <w:rPr>
          <w:rFonts w:cstheme="minorHAnsi"/>
          <w:color w:val="000000" w:themeColor="text1"/>
          <w:sz w:val="24"/>
          <w:szCs w:val="24"/>
        </w:rPr>
        <w:t xml:space="preserve">biological recording and specimen collection. However, the unique value of old herbarium specimens outweighs </w:t>
      </w:r>
      <w:r w:rsidR="007816D3">
        <w:rPr>
          <w:rFonts w:cstheme="minorHAnsi"/>
          <w:color w:val="000000" w:themeColor="text1"/>
          <w:sz w:val="24"/>
          <w:szCs w:val="24"/>
        </w:rPr>
        <w:t>these limitations.</w:t>
      </w:r>
      <w:r w:rsidR="00E26A19">
        <w:rPr>
          <w:rFonts w:cstheme="minorHAnsi"/>
          <w:color w:val="000000" w:themeColor="text1"/>
          <w:sz w:val="24"/>
          <w:szCs w:val="24"/>
        </w:rPr>
        <w:t xml:space="preserve"> </w:t>
      </w:r>
      <w:r>
        <w:rPr>
          <w:rFonts w:cstheme="minorHAnsi"/>
          <w:color w:val="000000" w:themeColor="text1"/>
          <w:sz w:val="24"/>
          <w:szCs w:val="24"/>
        </w:rPr>
        <w:t xml:space="preserve">Future research into the application of </w:t>
      </w:r>
      <w:r w:rsidR="00F0444E">
        <w:rPr>
          <w:rFonts w:cstheme="minorHAnsi"/>
          <w:color w:val="000000" w:themeColor="text1"/>
          <w:sz w:val="24"/>
          <w:szCs w:val="24"/>
        </w:rPr>
        <w:t xml:space="preserve">old herbarium </w:t>
      </w:r>
      <w:r>
        <w:rPr>
          <w:rFonts w:cstheme="minorHAnsi"/>
          <w:color w:val="000000" w:themeColor="text1"/>
          <w:sz w:val="24"/>
          <w:szCs w:val="24"/>
        </w:rPr>
        <w:t>records to ecological management in other ecosystems and species groups is warranted.</w:t>
      </w:r>
    </w:p>
    <w:p w:rsidR="00AC3877" w:rsidRDefault="00AC3877" w:rsidP="00AC3877">
      <w:pPr>
        <w:spacing w:before="120" w:after="120" w:line="240" w:lineRule="auto"/>
        <w:rPr>
          <w:rFonts w:cstheme="minorHAnsi"/>
          <w:color w:val="000000" w:themeColor="text1"/>
          <w:sz w:val="24"/>
          <w:szCs w:val="24"/>
        </w:rPr>
      </w:pPr>
    </w:p>
    <w:p w:rsidR="00AC3877" w:rsidRPr="00C40EA7" w:rsidRDefault="00AC3877" w:rsidP="00AC3877">
      <w:pPr>
        <w:spacing w:before="120" w:after="120" w:line="240" w:lineRule="auto"/>
        <w:rPr>
          <w:rFonts w:cstheme="minorHAnsi"/>
          <w:b/>
          <w:color w:val="000000" w:themeColor="text1"/>
          <w:sz w:val="24"/>
          <w:szCs w:val="24"/>
        </w:rPr>
      </w:pPr>
      <w:r w:rsidRPr="00C40EA7">
        <w:rPr>
          <w:rFonts w:cstheme="minorHAnsi"/>
          <w:b/>
          <w:color w:val="000000" w:themeColor="text1"/>
          <w:sz w:val="24"/>
          <w:szCs w:val="24"/>
        </w:rPr>
        <w:t>Acknowledgements:</w:t>
      </w:r>
    </w:p>
    <w:p w:rsidR="00AC3877" w:rsidRDefault="00AC3877" w:rsidP="00AC3877">
      <w:pPr>
        <w:spacing w:before="120" w:after="120" w:line="240" w:lineRule="auto"/>
        <w:rPr>
          <w:rFonts w:cstheme="minorHAnsi"/>
          <w:color w:val="000000" w:themeColor="text1"/>
          <w:sz w:val="24"/>
          <w:szCs w:val="24"/>
        </w:rPr>
      </w:pPr>
      <w:r>
        <w:rPr>
          <w:rFonts w:cstheme="minorHAnsi"/>
          <w:color w:val="000000" w:themeColor="text1"/>
          <w:sz w:val="24"/>
          <w:szCs w:val="24"/>
        </w:rPr>
        <w:t xml:space="preserve">With thanks to the Wild Flower Society for a grant that enabled initial retrieval of AWI specimens in the Royal Agricultural University herbarium. I am also grateful to the Botanical Society of Britain and </w:t>
      </w:r>
      <w:r w:rsidRPr="00510854">
        <w:rPr>
          <w:rFonts w:cstheme="minorHAnsi"/>
          <w:color w:val="000000" w:themeColor="text1"/>
          <w:sz w:val="24"/>
          <w:szCs w:val="24"/>
        </w:rPr>
        <w:t>Ireland for enhanced access to the BSBI Distribution Database.</w:t>
      </w:r>
      <w:r w:rsidR="00510854" w:rsidRPr="00510854">
        <w:rPr>
          <w:rFonts w:cstheme="minorHAnsi"/>
          <w:color w:val="000000" w:themeColor="text1"/>
          <w:sz w:val="24"/>
          <w:szCs w:val="24"/>
        </w:rPr>
        <w:t xml:space="preserve"> </w:t>
      </w:r>
      <w:r w:rsidR="00510854" w:rsidRPr="00510854">
        <w:rPr>
          <w:rFonts w:cstheme="minorHAnsi"/>
          <w:color w:val="000000"/>
          <w:sz w:val="24"/>
          <w:szCs w:val="24"/>
        </w:rPr>
        <w:t>With kind thanks to the reviewers of this work. I am also indebted to the organisations whose publicly available digitised collections enabled this research.</w:t>
      </w:r>
    </w:p>
    <w:p w:rsidR="00AC3877" w:rsidRDefault="00AC3877" w:rsidP="00AC3877">
      <w:pPr>
        <w:spacing w:before="120" w:after="120" w:line="240" w:lineRule="auto"/>
        <w:rPr>
          <w:rFonts w:cstheme="minorHAnsi"/>
          <w:color w:val="000000" w:themeColor="text1"/>
          <w:sz w:val="24"/>
          <w:szCs w:val="24"/>
        </w:rPr>
      </w:pPr>
    </w:p>
    <w:p w:rsidR="00AC3877" w:rsidRPr="00C40EA7" w:rsidRDefault="00AC3877" w:rsidP="00AC3877">
      <w:pPr>
        <w:spacing w:before="120" w:after="120" w:line="240" w:lineRule="auto"/>
        <w:rPr>
          <w:rFonts w:cstheme="minorHAnsi"/>
          <w:b/>
          <w:color w:val="000000" w:themeColor="text1"/>
          <w:sz w:val="24"/>
          <w:szCs w:val="24"/>
        </w:rPr>
      </w:pPr>
      <w:r w:rsidRPr="00C40EA7">
        <w:rPr>
          <w:rFonts w:cstheme="minorHAnsi"/>
          <w:b/>
          <w:color w:val="000000" w:themeColor="text1"/>
          <w:sz w:val="24"/>
          <w:szCs w:val="24"/>
        </w:rPr>
        <w:t xml:space="preserve">Declaration of interest statement: </w:t>
      </w:r>
    </w:p>
    <w:p w:rsidR="00AC3877" w:rsidRPr="001B18BB" w:rsidRDefault="00AC3877" w:rsidP="00AC3877">
      <w:pPr>
        <w:spacing w:before="120" w:after="120" w:line="240" w:lineRule="auto"/>
        <w:rPr>
          <w:rFonts w:cstheme="minorHAnsi"/>
          <w:color w:val="000000" w:themeColor="text1"/>
          <w:sz w:val="24"/>
          <w:szCs w:val="24"/>
        </w:rPr>
      </w:pPr>
      <w:r>
        <w:rPr>
          <w:rFonts w:cstheme="minorHAnsi"/>
          <w:color w:val="000000" w:themeColor="text1"/>
          <w:sz w:val="24"/>
          <w:szCs w:val="24"/>
        </w:rPr>
        <w:t>The author has no declaration of interest.</w:t>
      </w:r>
    </w:p>
    <w:p w:rsidR="00AC3877" w:rsidRDefault="00AC3877" w:rsidP="00AC3877">
      <w:pPr>
        <w:rPr>
          <w:rFonts w:cstheme="minorHAnsi"/>
          <w:color w:val="000000" w:themeColor="text1"/>
          <w:sz w:val="24"/>
          <w:szCs w:val="24"/>
          <w:shd w:val="clear" w:color="auto" w:fill="FFFFFF"/>
        </w:rPr>
      </w:pPr>
    </w:p>
    <w:p w:rsidR="00775597" w:rsidRDefault="00775597" w:rsidP="00AC3877">
      <w:pPr>
        <w:rPr>
          <w:rFonts w:cstheme="minorHAnsi"/>
          <w:color w:val="000000" w:themeColor="text1"/>
          <w:sz w:val="24"/>
          <w:szCs w:val="24"/>
          <w:shd w:val="clear" w:color="auto" w:fill="FFFFFF"/>
        </w:rPr>
      </w:pPr>
    </w:p>
    <w:p w:rsidR="00AC3877" w:rsidRPr="00D52A34" w:rsidRDefault="00AC3877" w:rsidP="00AC3877">
      <w:pPr>
        <w:spacing w:beforeLines="40" w:before="96" w:afterLines="40" w:after="96" w:line="240" w:lineRule="auto"/>
        <w:rPr>
          <w:rFonts w:cstheme="minorHAnsi"/>
          <w:b/>
          <w:color w:val="000000" w:themeColor="text1"/>
        </w:rPr>
      </w:pPr>
      <w:r w:rsidRPr="00D52A34">
        <w:rPr>
          <w:rFonts w:cstheme="minorHAnsi"/>
          <w:b/>
          <w:color w:val="000000" w:themeColor="text1"/>
        </w:rPr>
        <w:t>References</w:t>
      </w:r>
    </w:p>
    <w:p w:rsidR="00AC3877" w:rsidRPr="00CC1D13" w:rsidRDefault="00AC3877"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Aedo C, Medina L, Barberá P, Fernández‐Albert, M. 2015. Extinctions of vascular plants in Spain. </w:t>
      </w:r>
      <w:r w:rsidRPr="00CC1D13">
        <w:rPr>
          <w:rFonts w:cstheme="minorHAnsi"/>
          <w:i/>
          <w:iCs/>
          <w:color w:val="000000" w:themeColor="text1"/>
          <w:shd w:val="clear" w:color="auto" w:fill="FFFFFF"/>
        </w:rPr>
        <w:t>Nord J Bot</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33</w:t>
      </w:r>
      <w:r w:rsidRPr="00CC1D13">
        <w:rPr>
          <w:rFonts w:cstheme="minorHAnsi"/>
          <w:color w:val="000000" w:themeColor="text1"/>
          <w:shd w:val="clear" w:color="auto" w:fill="FFFFFF"/>
        </w:rPr>
        <w:t xml:space="preserve">(1): 83-100. </w:t>
      </w:r>
      <w:hyperlink r:id="rId15" w:history="1">
        <w:r w:rsidRPr="00CC1D13">
          <w:rPr>
            <w:rStyle w:val="Hyperlink"/>
            <w:rFonts w:cstheme="minorHAnsi"/>
            <w:bCs/>
            <w:color w:val="000000" w:themeColor="text1"/>
            <w:shd w:val="clear" w:color="auto" w:fill="FFFFFF"/>
          </w:rPr>
          <w:t>https://doi.org/10.1111/njb.00575</w:t>
        </w:r>
      </w:hyperlink>
      <w:r w:rsidRPr="00CC1D13">
        <w:rPr>
          <w:rFonts w:cstheme="minorHAnsi"/>
          <w:color w:val="000000" w:themeColor="text1"/>
        </w:rPr>
        <w:t xml:space="preserve"> </w:t>
      </w:r>
    </w:p>
    <w:p w:rsidR="00AC3877" w:rsidRPr="00CC1D13" w:rsidRDefault="00AC3877" w:rsidP="00CC1D13">
      <w:pPr>
        <w:spacing w:before="40" w:after="0" w:line="240" w:lineRule="auto"/>
        <w:rPr>
          <w:rFonts w:cstheme="minorHAnsi"/>
          <w:color w:val="000000" w:themeColor="text1"/>
        </w:rPr>
      </w:pPr>
      <w:proofErr w:type="spellStart"/>
      <w:r w:rsidRPr="00CC1D13">
        <w:rPr>
          <w:rFonts w:cstheme="minorHAnsi"/>
          <w:color w:val="000000" w:themeColor="text1"/>
          <w:shd w:val="clear" w:color="auto" w:fill="FFFFFF"/>
        </w:rPr>
        <w:t>Albani</w:t>
      </w:r>
      <w:proofErr w:type="spellEnd"/>
      <w:r w:rsidRPr="00CC1D13">
        <w:rPr>
          <w:rFonts w:cstheme="minorHAnsi"/>
          <w:color w:val="000000" w:themeColor="text1"/>
          <w:shd w:val="clear" w:color="auto" w:fill="FFFFFF"/>
        </w:rPr>
        <w:t xml:space="preserve"> </w:t>
      </w:r>
      <w:proofErr w:type="spellStart"/>
      <w:r w:rsidRPr="00CC1D13">
        <w:rPr>
          <w:rFonts w:cstheme="minorHAnsi"/>
          <w:color w:val="000000" w:themeColor="text1"/>
          <w:shd w:val="clear" w:color="auto" w:fill="FFFFFF"/>
        </w:rPr>
        <w:t>Rocchetti</w:t>
      </w:r>
      <w:proofErr w:type="spellEnd"/>
      <w:r w:rsidRPr="00CC1D13">
        <w:rPr>
          <w:rFonts w:cstheme="minorHAnsi"/>
          <w:color w:val="000000" w:themeColor="text1"/>
          <w:shd w:val="clear" w:color="auto" w:fill="FFFFFF"/>
        </w:rPr>
        <w:t xml:space="preserve"> G, Armstrong CG, </w:t>
      </w:r>
      <w:proofErr w:type="spellStart"/>
      <w:r w:rsidRPr="00CC1D13">
        <w:rPr>
          <w:rFonts w:cstheme="minorHAnsi"/>
          <w:color w:val="000000" w:themeColor="text1"/>
          <w:shd w:val="clear" w:color="auto" w:fill="FFFFFF"/>
        </w:rPr>
        <w:t>Abeli</w:t>
      </w:r>
      <w:proofErr w:type="spellEnd"/>
      <w:r w:rsidRPr="00CC1D13">
        <w:rPr>
          <w:rFonts w:cstheme="minorHAnsi"/>
          <w:color w:val="000000" w:themeColor="text1"/>
          <w:shd w:val="clear" w:color="auto" w:fill="FFFFFF"/>
        </w:rPr>
        <w:t xml:space="preserve"> T, </w:t>
      </w:r>
      <w:proofErr w:type="spellStart"/>
      <w:r w:rsidRPr="00CC1D13">
        <w:rPr>
          <w:rFonts w:cstheme="minorHAnsi"/>
          <w:color w:val="000000" w:themeColor="text1"/>
          <w:shd w:val="clear" w:color="auto" w:fill="FFFFFF"/>
        </w:rPr>
        <w:t>Orsenigo</w:t>
      </w:r>
      <w:proofErr w:type="spellEnd"/>
      <w:r w:rsidRPr="00CC1D13">
        <w:rPr>
          <w:rFonts w:cstheme="minorHAnsi"/>
          <w:color w:val="000000" w:themeColor="text1"/>
          <w:shd w:val="clear" w:color="auto" w:fill="FFFFFF"/>
        </w:rPr>
        <w:t xml:space="preserve"> S, Jasper C., Joly S, Bruneau A. </w:t>
      </w:r>
      <w:proofErr w:type="spellStart"/>
      <w:r w:rsidRPr="00CC1D13">
        <w:rPr>
          <w:rFonts w:cstheme="minorHAnsi"/>
          <w:color w:val="000000" w:themeColor="text1"/>
          <w:shd w:val="clear" w:color="auto" w:fill="FFFFFF"/>
        </w:rPr>
        <w:t>Zytaruk</w:t>
      </w:r>
      <w:proofErr w:type="spellEnd"/>
      <w:r w:rsidRPr="00CC1D13">
        <w:rPr>
          <w:rFonts w:cstheme="minorHAnsi"/>
          <w:color w:val="000000" w:themeColor="text1"/>
          <w:shd w:val="clear" w:color="auto" w:fill="FFFFFF"/>
        </w:rPr>
        <w:t xml:space="preserve"> M, </w:t>
      </w:r>
      <w:proofErr w:type="spellStart"/>
      <w:r w:rsidRPr="00CC1D13">
        <w:rPr>
          <w:rFonts w:cstheme="minorHAnsi"/>
          <w:color w:val="000000" w:themeColor="text1"/>
          <w:shd w:val="clear" w:color="auto" w:fill="FFFFFF"/>
        </w:rPr>
        <w:t>Vamosi</w:t>
      </w:r>
      <w:proofErr w:type="spellEnd"/>
      <w:r w:rsidRPr="00CC1D13">
        <w:rPr>
          <w:rFonts w:cstheme="minorHAnsi"/>
          <w:color w:val="000000" w:themeColor="text1"/>
          <w:shd w:val="clear" w:color="auto" w:fill="FFFFFF"/>
        </w:rPr>
        <w:t>, JC. 2021. Reversing extinction trends: new uses of (old) herbarium specimens to accelerate conservation action on threatened species. </w:t>
      </w:r>
      <w:r w:rsidRPr="00CC1D13">
        <w:rPr>
          <w:rFonts w:cstheme="minorHAnsi"/>
          <w:i/>
          <w:iCs/>
          <w:color w:val="000000" w:themeColor="text1"/>
          <w:shd w:val="clear" w:color="auto" w:fill="FFFFFF"/>
        </w:rPr>
        <w:t>New Phytol.</w:t>
      </w:r>
      <w:r w:rsidRPr="00CC1D13">
        <w:rPr>
          <w:rFonts w:cstheme="minorHAnsi"/>
          <w:color w:val="000000" w:themeColor="text1"/>
          <w:shd w:val="clear" w:color="auto" w:fill="FFFFFF"/>
        </w:rPr>
        <w:t xml:space="preserve"> 230:433–45. </w:t>
      </w:r>
      <w:hyperlink r:id="rId16" w:history="1">
        <w:r w:rsidRPr="00CC1D13">
          <w:rPr>
            <w:rStyle w:val="Hyperlink"/>
            <w:rFonts w:cstheme="minorHAnsi"/>
            <w:bCs/>
            <w:color w:val="000000" w:themeColor="text1"/>
          </w:rPr>
          <w:t>https://doi.org/10.1111/nph.17133</w:t>
        </w:r>
      </w:hyperlink>
    </w:p>
    <w:p w:rsidR="00AC3877" w:rsidRPr="00CC1D13" w:rsidRDefault="00AC3877" w:rsidP="00CC1D13">
      <w:pPr>
        <w:spacing w:before="40" w:after="0" w:line="240" w:lineRule="auto"/>
        <w:rPr>
          <w:rFonts w:cstheme="minorHAnsi"/>
          <w:color w:val="000000" w:themeColor="text1"/>
          <w:shd w:val="clear" w:color="auto" w:fill="FFFFFF"/>
        </w:rPr>
      </w:pPr>
      <w:proofErr w:type="spellStart"/>
      <w:r w:rsidRPr="00CC1D13">
        <w:rPr>
          <w:rFonts w:cstheme="minorHAnsi"/>
          <w:color w:val="000000" w:themeColor="text1"/>
          <w:shd w:val="clear" w:color="auto" w:fill="FFFFFF"/>
        </w:rPr>
        <w:t>Applequist</w:t>
      </w:r>
      <w:proofErr w:type="spellEnd"/>
      <w:r w:rsidRPr="00CC1D13">
        <w:rPr>
          <w:rFonts w:cstheme="minorHAnsi"/>
          <w:color w:val="000000" w:themeColor="text1"/>
          <w:shd w:val="clear" w:color="auto" w:fill="FFFFFF"/>
        </w:rPr>
        <w:t xml:space="preserve"> WL, </w:t>
      </w:r>
      <w:proofErr w:type="spellStart"/>
      <w:r w:rsidRPr="00CC1D13">
        <w:rPr>
          <w:rFonts w:cstheme="minorHAnsi"/>
          <w:color w:val="000000" w:themeColor="text1"/>
          <w:shd w:val="clear" w:color="auto" w:fill="FFFFFF"/>
        </w:rPr>
        <w:t>Mcglinn</w:t>
      </w:r>
      <w:proofErr w:type="spellEnd"/>
      <w:r w:rsidRPr="00CC1D13">
        <w:rPr>
          <w:rFonts w:cstheme="minorHAnsi"/>
          <w:color w:val="000000" w:themeColor="text1"/>
          <w:shd w:val="clear" w:color="auto" w:fill="FFFFFF"/>
        </w:rPr>
        <w:t xml:space="preserve"> DJ, Miller M, Long QG, Miller JS. 2007. How well do herbarium data predict the </w:t>
      </w:r>
      <w:proofErr w:type="spellStart"/>
      <w:r w:rsidRPr="00CC1D13">
        <w:rPr>
          <w:rFonts w:cstheme="minorHAnsi"/>
          <w:color w:val="000000" w:themeColor="text1"/>
          <w:shd w:val="clear" w:color="auto" w:fill="FFFFFF"/>
        </w:rPr>
        <w:t>locationof</w:t>
      </w:r>
      <w:proofErr w:type="spellEnd"/>
      <w:r w:rsidRPr="00CC1D13">
        <w:rPr>
          <w:rFonts w:cstheme="minorHAnsi"/>
          <w:color w:val="000000" w:themeColor="text1"/>
          <w:shd w:val="clear" w:color="auto" w:fill="FFFFFF"/>
        </w:rPr>
        <w:t xml:space="preserve"> present populations? A test using Echinacea species in Missouri. </w:t>
      </w:r>
      <w:proofErr w:type="spellStart"/>
      <w:r w:rsidRPr="00CC1D13">
        <w:rPr>
          <w:rFonts w:cstheme="minorHAnsi"/>
          <w:i/>
          <w:iCs/>
          <w:color w:val="000000" w:themeColor="text1"/>
          <w:shd w:val="clear" w:color="auto" w:fill="FFFFFF"/>
        </w:rPr>
        <w:t>Biodivers</w:t>
      </w:r>
      <w:proofErr w:type="spellEnd"/>
      <w:r w:rsidRPr="00CC1D13">
        <w:rPr>
          <w:rFonts w:cstheme="minorHAnsi"/>
          <w:i/>
          <w:iCs/>
          <w:color w:val="000000" w:themeColor="text1"/>
          <w:shd w:val="clear" w:color="auto" w:fill="FFFFFF"/>
        </w:rPr>
        <w:t xml:space="preserve"> </w:t>
      </w:r>
      <w:proofErr w:type="spellStart"/>
      <w:r w:rsidRPr="00CC1D13">
        <w:rPr>
          <w:rFonts w:cstheme="minorHAnsi"/>
          <w:i/>
          <w:iCs/>
          <w:color w:val="000000" w:themeColor="text1"/>
          <w:shd w:val="clear" w:color="auto" w:fill="FFFFFF"/>
        </w:rPr>
        <w:t>Conserv</w:t>
      </w:r>
      <w:proofErr w:type="spellEnd"/>
      <w:r w:rsidRPr="00CC1D13">
        <w:rPr>
          <w:rFonts w:cstheme="minorHAnsi"/>
          <w:i/>
          <w:color w:val="000000" w:themeColor="text1"/>
          <w:shd w:val="clear" w:color="auto" w:fill="FFFFFF"/>
        </w:rPr>
        <w:t>. </w:t>
      </w:r>
      <w:r w:rsidRPr="00CC1D13">
        <w:rPr>
          <w:rFonts w:cstheme="minorHAnsi"/>
          <w:iCs/>
          <w:color w:val="000000" w:themeColor="text1"/>
          <w:shd w:val="clear" w:color="auto" w:fill="FFFFFF"/>
        </w:rPr>
        <w:t>16</w:t>
      </w:r>
      <w:r w:rsidRPr="00CC1D13">
        <w:rPr>
          <w:rFonts w:cstheme="minorHAnsi"/>
          <w:color w:val="000000" w:themeColor="text1"/>
          <w:shd w:val="clear" w:color="auto" w:fill="FFFFFF"/>
        </w:rPr>
        <w:t xml:space="preserve">(5): 1397-1407. </w:t>
      </w:r>
      <w:hyperlink r:id="rId17" w:history="1">
        <w:r w:rsidRPr="00CC1D13">
          <w:rPr>
            <w:rStyle w:val="Hyperlink"/>
            <w:rFonts w:cstheme="minorHAnsi"/>
            <w:color w:val="000000" w:themeColor="text1"/>
            <w:shd w:val="clear" w:color="auto" w:fill="FFFFFF"/>
          </w:rPr>
          <w:t>https://doi.org/</w:t>
        </w:r>
        <w:r w:rsidRPr="00CC1D13">
          <w:rPr>
            <w:rStyle w:val="Hyperlink"/>
            <w:rFonts w:cstheme="minorHAnsi"/>
            <w:color w:val="000000" w:themeColor="text1"/>
          </w:rPr>
          <w:t>10.1007/s10531-006-6737-x</w:t>
        </w:r>
      </w:hyperlink>
      <w:r w:rsidRPr="00CC1D13">
        <w:rPr>
          <w:rFonts w:cstheme="minorHAnsi"/>
          <w:color w:val="000000" w:themeColor="text1"/>
          <w:shd w:val="clear" w:color="auto" w:fill="FFFFFF"/>
        </w:rPr>
        <w:t xml:space="preserve"> </w:t>
      </w:r>
      <w:r w:rsidRPr="00CC1D13">
        <w:rPr>
          <w:rFonts w:cstheme="minorHAnsi"/>
          <w:color w:val="000000" w:themeColor="text1"/>
        </w:rPr>
        <w:t xml:space="preserve"> </w:t>
      </w:r>
    </w:p>
    <w:p w:rsidR="00AC3877" w:rsidRPr="00CC1D13" w:rsidRDefault="00AC3877"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 xml:space="preserve">Baldini RM, </w:t>
      </w:r>
      <w:proofErr w:type="spellStart"/>
      <w:r w:rsidRPr="00CC1D13">
        <w:rPr>
          <w:rFonts w:cstheme="minorHAnsi"/>
          <w:color w:val="000000" w:themeColor="text1"/>
          <w:shd w:val="clear" w:color="auto" w:fill="FFFFFF"/>
        </w:rPr>
        <w:t>Cristofolini</w:t>
      </w:r>
      <w:proofErr w:type="spellEnd"/>
      <w:r w:rsidRPr="00CC1D13">
        <w:rPr>
          <w:rFonts w:cstheme="minorHAnsi"/>
          <w:color w:val="000000" w:themeColor="text1"/>
          <w:shd w:val="clear" w:color="auto" w:fill="FFFFFF"/>
        </w:rPr>
        <w:t xml:space="preserve"> G, Aedo, C. 2022. The extant herbaria from the Sixteenth Century: a synopsis. </w:t>
      </w:r>
      <w:proofErr w:type="spellStart"/>
      <w:r w:rsidRPr="00CC1D13">
        <w:rPr>
          <w:rFonts w:cstheme="minorHAnsi"/>
          <w:i/>
          <w:iCs/>
          <w:color w:val="000000" w:themeColor="text1"/>
          <w:shd w:val="clear" w:color="auto" w:fill="FFFFFF"/>
        </w:rPr>
        <w:t>Webbia</w:t>
      </w:r>
      <w:proofErr w:type="spellEnd"/>
      <w:r w:rsidRPr="00CC1D13">
        <w:rPr>
          <w:rFonts w:cstheme="minorHAnsi"/>
          <w:color w:val="000000" w:themeColor="text1"/>
          <w:shd w:val="clear" w:color="auto" w:fill="FFFFFF"/>
        </w:rPr>
        <w:t xml:space="preserve">. </w:t>
      </w:r>
      <w:r w:rsidRPr="00CC1D13">
        <w:rPr>
          <w:rFonts w:cstheme="minorHAnsi"/>
          <w:iCs/>
          <w:color w:val="000000" w:themeColor="text1"/>
          <w:shd w:val="clear" w:color="auto" w:fill="FFFFFF"/>
        </w:rPr>
        <w:t>77</w:t>
      </w:r>
      <w:r w:rsidRPr="00CC1D13">
        <w:rPr>
          <w:rFonts w:cstheme="minorHAnsi"/>
          <w:color w:val="000000" w:themeColor="text1"/>
          <w:shd w:val="clear" w:color="auto" w:fill="FFFFFF"/>
        </w:rPr>
        <w:t xml:space="preserve">(1): 23-33. </w:t>
      </w:r>
      <w:hyperlink r:id="rId18" w:history="1">
        <w:r w:rsidRPr="00CC1D13">
          <w:rPr>
            <w:rStyle w:val="Hyperlink"/>
            <w:rFonts w:cstheme="minorHAnsi"/>
            <w:color w:val="000000" w:themeColor="text1"/>
            <w:shd w:val="clear" w:color="auto" w:fill="FFFFFF"/>
          </w:rPr>
          <w:t>https://doi.org/10.36253/jopt-13038</w:t>
        </w:r>
      </w:hyperlink>
      <w:r w:rsidRPr="00CC1D13">
        <w:rPr>
          <w:rFonts w:cstheme="minorHAnsi"/>
          <w:color w:val="000000" w:themeColor="text1"/>
          <w:shd w:val="clear" w:color="auto" w:fill="FFFFFF"/>
        </w:rPr>
        <w:t xml:space="preserve"> </w:t>
      </w:r>
    </w:p>
    <w:p w:rsidR="00AC3877" w:rsidRPr="00CC1D13" w:rsidRDefault="00AC3877"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 xml:space="preserve">Botanical Society of Britain and Ireland Distribution Database. 2000- . BSBI [accessed 2022 Apr 25]. </w:t>
      </w:r>
      <w:hyperlink r:id="rId19" w:history="1">
        <w:r w:rsidRPr="00CC1D13">
          <w:rPr>
            <w:rStyle w:val="Hyperlink"/>
            <w:rFonts w:cstheme="minorHAnsi"/>
            <w:color w:val="000000" w:themeColor="text1"/>
            <w:shd w:val="clear" w:color="auto" w:fill="FFFFFF"/>
          </w:rPr>
          <w:t>https://database.bsbi.org/</w:t>
        </w:r>
      </w:hyperlink>
      <w:r w:rsidRPr="00CC1D13">
        <w:rPr>
          <w:rStyle w:val="Hyperlink"/>
          <w:rFonts w:cstheme="minorHAnsi"/>
          <w:color w:val="000000" w:themeColor="text1"/>
          <w:shd w:val="clear" w:color="auto" w:fill="FFFFFF"/>
        </w:rPr>
        <w:t xml:space="preserve">   </w:t>
      </w:r>
      <w:r w:rsidRPr="00CC1D13">
        <w:rPr>
          <w:rFonts w:cstheme="minorHAnsi"/>
          <w:color w:val="000000" w:themeColor="text1"/>
          <w:shd w:val="clear" w:color="auto" w:fill="FFFFFF"/>
        </w:rPr>
        <w:t xml:space="preserve">  </w:t>
      </w:r>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rPr>
        <w:t xml:space="preserve">British Geological Survey. Apr 2022. Data from: geology of Britain viewer. [accessed 2002 Apr 25]. </w:t>
      </w:r>
      <w:hyperlink r:id="rId20" w:history="1">
        <w:r w:rsidRPr="00CC1D13">
          <w:rPr>
            <w:rStyle w:val="Hyperlink"/>
            <w:rFonts w:cstheme="minorHAnsi"/>
            <w:color w:val="000000" w:themeColor="text1"/>
          </w:rPr>
          <w:t>https://mapapps.bgs.ac.uk/geologyofbritain/home.html</w:t>
        </w:r>
      </w:hyperlink>
      <w:r w:rsidRPr="00CC1D13">
        <w:rPr>
          <w:rStyle w:val="Hyperlink"/>
          <w:rFonts w:cstheme="minorHAnsi"/>
          <w:color w:val="000000" w:themeColor="text1"/>
        </w:rPr>
        <w:t xml:space="preserve"> </w:t>
      </w:r>
      <w:r w:rsidRPr="00CC1D13">
        <w:rPr>
          <w:rFonts w:cstheme="minorHAnsi"/>
          <w:color w:val="000000" w:themeColor="text1"/>
        </w:rPr>
        <w:t xml:space="preserve"> </w:t>
      </w:r>
    </w:p>
    <w:p w:rsidR="00AC3877" w:rsidRPr="00CC1D13" w:rsidRDefault="00AC3877"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Brown ND, Curtis T,  Adams EC. 2015. Effects of clear-felling versus gradual removal of conifer trees on the survival of understorey plants during the restoration of ancient woodlands. </w:t>
      </w:r>
      <w:r w:rsidRPr="00CC1D13">
        <w:rPr>
          <w:rFonts w:cstheme="minorHAnsi"/>
          <w:i/>
          <w:iCs/>
          <w:color w:val="000000" w:themeColor="text1"/>
          <w:shd w:val="clear" w:color="auto" w:fill="FFFFFF"/>
        </w:rPr>
        <w:t xml:space="preserve">Forest </w:t>
      </w:r>
      <w:proofErr w:type="spellStart"/>
      <w:r w:rsidRPr="00CC1D13">
        <w:rPr>
          <w:rFonts w:cstheme="minorHAnsi"/>
          <w:i/>
          <w:iCs/>
          <w:color w:val="000000" w:themeColor="text1"/>
          <w:shd w:val="clear" w:color="auto" w:fill="FFFFFF"/>
        </w:rPr>
        <w:t>Ecol</w:t>
      </w:r>
      <w:proofErr w:type="spellEnd"/>
      <w:r w:rsidRPr="00CC1D13">
        <w:rPr>
          <w:rFonts w:cstheme="minorHAnsi"/>
          <w:i/>
          <w:iCs/>
          <w:color w:val="000000" w:themeColor="text1"/>
          <w:shd w:val="clear" w:color="auto" w:fill="FFFFFF"/>
        </w:rPr>
        <w:t xml:space="preserve"> </w:t>
      </w:r>
      <w:proofErr w:type="spellStart"/>
      <w:r w:rsidRPr="00CC1D13">
        <w:rPr>
          <w:rFonts w:cstheme="minorHAnsi"/>
          <w:i/>
          <w:iCs/>
          <w:color w:val="000000" w:themeColor="text1"/>
          <w:shd w:val="clear" w:color="auto" w:fill="FFFFFF"/>
        </w:rPr>
        <w:t>Manag</w:t>
      </w:r>
      <w:proofErr w:type="spellEnd"/>
      <w:r w:rsidRPr="00CC1D13">
        <w:rPr>
          <w:rFonts w:cstheme="minorHAnsi"/>
          <w:color w:val="000000" w:themeColor="text1"/>
          <w:shd w:val="clear" w:color="auto" w:fill="FFFFFF"/>
        </w:rPr>
        <w:t>. </w:t>
      </w:r>
      <w:r w:rsidRPr="00CC1D13">
        <w:rPr>
          <w:rFonts w:cstheme="minorHAnsi"/>
          <w:iCs/>
          <w:color w:val="000000" w:themeColor="text1"/>
          <w:shd w:val="clear" w:color="auto" w:fill="FFFFFF"/>
        </w:rPr>
        <w:t>348</w:t>
      </w:r>
      <w:r w:rsidRPr="00CC1D13">
        <w:rPr>
          <w:rFonts w:cstheme="minorHAnsi"/>
          <w:color w:val="000000" w:themeColor="text1"/>
          <w:shd w:val="clear" w:color="auto" w:fill="FFFFFF"/>
        </w:rPr>
        <w:t xml:space="preserve">: 15-22. </w:t>
      </w:r>
      <w:hyperlink r:id="rId21" w:tgtFrame="_blank" w:tooltip="Persistent link using digital object identifier" w:history="1">
        <w:r w:rsidRPr="00CC1D13">
          <w:rPr>
            <w:rStyle w:val="Hyperlink"/>
            <w:rFonts w:cstheme="minorHAnsi"/>
            <w:color w:val="000000" w:themeColor="text1"/>
          </w:rPr>
          <w:t>https://doi.org/10.1016/j.foreco.2015.03.030</w:t>
        </w:r>
      </w:hyperlink>
    </w:p>
    <w:p w:rsidR="00AC3877" w:rsidRPr="00CC1D13" w:rsidRDefault="00AC3877" w:rsidP="00CC1D13">
      <w:pPr>
        <w:shd w:val="clear" w:color="auto" w:fill="FFFFFF"/>
        <w:spacing w:before="40" w:after="0" w:line="240" w:lineRule="auto"/>
        <w:rPr>
          <w:rFonts w:cstheme="minorHAnsi"/>
          <w:color w:val="000000" w:themeColor="text1"/>
        </w:rPr>
      </w:pPr>
      <w:r w:rsidRPr="00CC1D13">
        <w:rPr>
          <w:rFonts w:cstheme="minorHAnsi"/>
          <w:color w:val="000000" w:themeColor="text1"/>
          <w:shd w:val="clear" w:color="auto" w:fill="FFFFFF"/>
        </w:rPr>
        <w:t xml:space="preserve">Broughton RK, Bullock JM, George C, Hill RA, </w:t>
      </w:r>
      <w:proofErr w:type="spellStart"/>
      <w:r w:rsidRPr="00CC1D13">
        <w:rPr>
          <w:rFonts w:cstheme="minorHAnsi"/>
          <w:color w:val="000000" w:themeColor="text1"/>
          <w:shd w:val="clear" w:color="auto" w:fill="FFFFFF"/>
        </w:rPr>
        <w:t>Hinsley</w:t>
      </w:r>
      <w:proofErr w:type="spellEnd"/>
      <w:r w:rsidRPr="00CC1D13">
        <w:rPr>
          <w:rFonts w:cstheme="minorHAnsi"/>
          <w:color w:val="000000" w:themeColor="text1"/>
          <w:shd w:val="clear" w:color="auto" w:fill="FFFFFF"/>
        </w:rPr>
        <w:t xml:space="preserve"> SA, </w:t>
      </w:r>
      <w:proofErr w:type="spellStart"/>
      <w:r w:rsidRPr="00CC1D13">
        <w:rPr>
          <w:rFonts w:cstheme="minorHAnsi"/>
          <w:color w:val="000000" w:themeColor="text1"/>
          <w:shd w:val="clear" w:color="auto" w:fill="FFFFFF"/>
        </w:rPr>
        <w:t>Maziarz</w:t>
      </w:r>
      <w:proofErr w:type="spellEnd"/>
      <w:r w:rsidRPr="00CC1D13">
        <w:rPr>
          <w:rFonts w:cstheme="minorHAnsi"/>
          <w:color w:val="000000" w:themeColor="text1"/>
          <w:shd w:val="clear" w:color="auto" w:fill="FFFFFF"/>
        </w:rPr>
        <w:t xml:space="preserve"> M, </w:t>
      </w:r>
      <w:proofErr w:type="spellStart"/>
      <w:r w:rsidRPr="00CC1D13">
        <w:rPr>
          <w:rFonts w:cstheme="minorHAnsi"/>
          <w:color w:val="000000" w:themeColor="text1"/>
          <w:shd w:val="clear" w:color="auto" w:fill="FFFFFF"/>
        </w:rPr>
        <w:t>Melin</w:t>
      </w:r>
      <w:proofErr w:type="spellEnd"/>
      <w:r w:rsidRPr="00CC1D13">
        <w:rPr>
          <w:rFonts w:cstheme="minorHAnsi"/>
          <w:color w:val="000000" w:themeColor="text1"/>
          <w:shd w:val="clear" w:color="auto" w:fill="FFFFFF"/>
        </w:rPr>
        <w:t xml:space="preserve"> M, Mountford JO, Sparks TH, </w:t>
      </w:r>
      <w:proofErr w:type="spellStart"/>
      <w:r w:rsidRPr="00CC1D13">
        <w:rPr>
          <w:rFonts w:cstheme="minorHAnsi"/>
          <w:color w:val="000000" w:themeColor="text1"/>
          <w:shd w:val="clear" w:color="auto" w:fill="FFFFFF"/>
        </w:rPr>
        <w:t>Pywell</w:t>
      </w:r>
      <w:proofErr w:type="spellEnd"/>
      <w:r w:rsidRPr="00CC1D13">
        <w:rPr>
          <w:rFonts w:cstheme="minorHAnsi"/>
          <w:color w:val="000000" w:themeColor="text1"/>
          <w:shd w:val="clear" w:color="auto" w:fill="FFFFFF"/>
        </w:rPr>
        <w:t xml:space="preserve"> RF. 2021. Long-term woodland restoration on lowland farmland through passive rewilding. </w:t>
      </w:r>
      <w:proofErr w:type="spellStart"/>
      <w:r w:rsidRPr="00CC1D13">
        <w:rPr>
          <w:rFonts w:cstheme="minorHAnsi"/>
          <w:i/>
          <w:iCs/>
          <w:color w:val="000000" w:themeColor="text1"/>
          <w:shd w:val="clear" w:color="auto" w:fill="FFFFFF"/>
        </w:rPr>
        <w:t>Plos</w:t>
      </w:r>
      <w:proofErr w:type="spellEnd"/>
      <w:r w:rsidRPr="00CC1D13">
        <w:rPr>
          <w:rFonts w:cstheme="minorHAnsi"/>
          <w:i/>
          <w:iCs/>
          <w:color w:val="000000" w:themeColor="text1"/>
          <w:shd w:val="clear" w:color="auto" w:fill="FFFFFF"/>
        </w:rPr>
        <w:t xml:space="preserve"> one</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16</w:t>
      </w:r>
      <w:r w:rsidRPr="00CC1D13">
        <w:rPr>
          <w:rFonts w:cstheme="minorHAnsi"/>
          <w:color w:val="000000" w:themeColor="text1"/>
          <w:shd w:val="clear" w:color="auto" w:fill="FFFFFF"/>
        </w:rPr>
        <w:t xml:space="preserve">(6), e0252466. </w:t>
      </w:r>
      <w:hyperlink r:id="rId22" w:history="1">
        <w:r w:rsidRPr="00CC1D13">
          <w:rPr>
            <w:rStyle w:val="Hyperlink"/>
            <w:rFonts w:cstheme="minorHAnsi"/>
            <w:color w:val="000000" w:themeColor="text1"/>
          </w:rPr>
          <w:t>https://doi.org/10.1371/journal.pone.0252466</w:t>
        </w:r>
      </w:hyperlink>
      <w:r w:rsidRPr="00CC1D13">
        <w:rPr>
          <w:rFonts w:cstheme="minorHAnsi"/>
          <w:color w:val="000000" w:themeColor="text1"/>
        </w:rPr>
        <w:t xml:space="preserve">  </w:t>
      </w:r>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 xml:space="preserve">Colombo B, </w:t>
      </w:r>
      <w:proofErr w:type="spellStart"/>
      <w:r w:rsidRPr="00CC1D13">
        <w:rPr>
          <w:rFonts w:cstheme="minorHAnsi"/>
          <w:color w:val="000000" w:themeColor="text1"/>
          <w:shd w:val="clear" w:color="auto" w:fill="FFFFFF"/>
        </w:rPr>
        <w:t>Kaehier</w:t>
      </w:r>
      <w:proofErr w:type="spellEnd"/>
      <w:r w:rsidRPr="00CC1D13">
        <w:rPr>
          <w:rFonts w:cstheme="minorHAnsi"/>
          <w:color w:val="000000" w:themeColor="text1"/>
          <w:shd w:val="clear" w:color="auto" w:fill="FFFFFF"/>
        </w:rPr>
        <w:t xml:space="preserve"> M, </w:t>
      </w:r>
      <w:proofErr w:type="spellStart"/>
      <w:r w:rsidRPr="00CC1D13">
        <w:rPr>
          <w:rFonts w:cstheme="minorHAnsi"/>
          <w:color w:val="000000" w:themeColor="text1"/>
          <w:shd w:val="clear" w:color="auto" w:fill="FFFFFF"/>
        </w:rPr>
        <w:t>Calvente</w:t>
      </w:r>
      <w:proofErr w:type="spellEnd"/>
      <w:r w:rsidRPr="00CC1D13">
        <w:rPr>
          <w:rFonts w:cstheme="minorHAnsi"/>
          <w:color w:val="000000" w:themeColor="text1"/>
          <w:shd w:val="clear" w:color="auto" w:fill="FFFFFF"/>
        </w:rPr>
        <w:t xml:space="preserve"> A. 2016. An inventory of the Bignoniaceae from the Brazilian state of Rio Grande do Norte highlights the importance of small herbaria to biodiversity studies. </w:t>
      </w:r>
      <w:proofErr w:type="spellStart"/>
      <w:r w:rsidRPr="00CC1D13">
        <w:rPr>
          <w:rFonts w:cstheme="minorHAnsi"/>
          <w:i/>
          <w:iCs/>
          <w:color w:val="000000" w:themeColor="text1"/>
          <w:shd w:val="clear" w:color="auto" w:fill="FFFFFF"/>
        </w:rPr>
        <w:t>Phytotaxa</w:t>
      </w:r>
      <w:proofErr w:type="spellEnd"/>
      <w:r w:rsidRPr="00CC1D13">
        <w:rPr>
          <w:rFonts w:cstheme="minorHAnsi"/>
          <w:color w:val="000000" w:themeColor="text1"/>
          <w:shd w:val="clear" w:color="auto" w:fill="FFFFFF"/>
        </w:rPr>
        <w:t xml:space="preserve">. </w:t>
      </w:r>
      <w:r w:rsidRPr="00CC1D13">
        <w:rPr>
          <w:rFonts w:cstheme="minorHAnsi"/>
          <w:iCs/>
          <w:color w:val="000000" w:themeColor="text1"/>
          <w:shd w:val="clear" w:color="auto" w:fill="FFFFFF"/>
        </w:rPr>
        <w:t>278</w:t>
      </w:r>
      <w:r w:rsidRPr="00CC1D13">
        <w:rPr>
          <w:rFonts w:cstheme="minorHAnsi"/>
          <w:color w:val="000000" w:themeColor="text1"/>
          <w:shd w:val="clear" w:color="auto" w:fill="FFFFFF"/>
        </w:rPr>
        <w:t xml:space="preserve">(1): 19-28. </w:t>
      </w:r>
      <w:hyperlink r:id="rId23" w:history="1">
        <w:r w:rsidRPr="00CC1D13">
          <w:rPr>
            <w:rStyle w:val="Hyperlink"/>
            <w:rFonts w:cstheme="minorHAnsi"/>
            <w:color w:val="000000" w:themeColor="text1"/>
            <w:shd w:val="clear" w:color="auto" w:fill="FFFFFF"/>
          </w:rPr>
          <w:t>https://doi.org/10.11646/phytotaxa.278.1.2</w:t>
        </w:r>
      </w:hyperlink>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Craig M, Buckley P, Howell R. 2015. Responses of an ancient woodland field layer to soil translocation: methods and timing. </w:t>
      </w:r>
      <w:proofErr w:type="spellStart"/>
      <w:r w:rsidRPr="00CC1D13">
        <w:rPr>
          <w:rFonts w:cstheme="minorHAnsi"/>
          <w:i/>
          <w:iCs/>
          <w:color w:val="000000" w:themeColor="text1"/>
          <w:shd w:val="clear" w:color="auto" w:fill="FFFFFF"/>
        </w:rPr>
        <w:t>Appl</w:t>
      </w:r>
      <w:proofErr w:type="spellEnd"/>
      <w:r w:rsidRPr="00CC1D13">
        <w:rPr>
          <w:rFonts w:cstheme="minorHAnsi"/>
          <w:i/>
          <w:iCs/>
          <w:color w:val="000000" w:themeColor="text1"/>
          <w:shd w:val="clear" w:color="auto" w:fill="FFFFFF"/>
        </w:rPr>
        <w:t xml:space="preserve"> Veg Sci</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18</w:t>
      </w:r>
      <w:r w:rsidRPr="00CC1D13">
        <w:rPr>
          <w:rFonts w:cstheme="minorHAnsi"/>
          <w:color w:val="000000" w:themeColor="text1"/>
          <w:shd w:val="clear" w:color="auto" w:fill="FFFFFF"/>
        </w:rPr>
        <w:t xml:space="preserve">(4): 579-590. </w:t>
      </w:r>
      <w:hyperlink r:id="rId24" w:history="1">
        <w:r w:rsidRPr="00CC1D13">
          <w:rPr>
            <w:rStyle w:val="Hyperlink"/>
            <w:rFonts w:cstheme="minorHAnsi"/>
            <w:bCs/>
            <w:color w:val="000000" w:themeColor="text1"/>
            <w:shd w:val="clear" w:color="auto" w:fill="FFFFFF"/>
          </w:rPr>
          <w:t>https://doi.org/10.1111/avsc.12170</w:t>
        </w:r>
      </w:hyperlink>
      <w:r w:rsidRPr="00CC1D13">
        <w:rPr>
          <w:rFonts w:cstheme="minorHAnsi"/>
          <w:color w:val="000000" w:themeColor="text1"/>
        </w:rPr>
        <w:t xml:space="preserve"> </w:t>
      </w:r>
    </w:p>
    <w:p w:rsidR="00110AA0" w:rsidRPr="00CC1D13" w:rsidRDefault="00110AA0"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 xml:space="preserve">Dark P. 2021. Wildwood, Wood-Pasture and Rewilded Woods: </w:t>
      </w:r>
      <w:proofErr w:type="spellStart"/>
      <w:r w:rsidRPr="00CC1D13">
        <w:rPr>
          <w:rFonts w:cstheme="minorHAnsi"/>
          <w:color w:val="000000" w:themeColor="text1"/>
          <w:shd w:val="clear" w:color="auto" w:fill="FFFFFF"/>
        </w:rPr>
        <w:t>Palaeoecological</w:t>
      </w:r>
      <w:proofErr w:type="spellEnd"/>
      <w:r w:rsidRPr="00CC1D13">
        <w:rPr>
          <w:rFonts w:cstheme="minorHAnsi"/>
          <w:color w:val="000000" w:themeColor="text1"/>
          <w:shd w:val="clear" w:color="auto" w:fill="FFFFFF"/>
        </w:rPr>
        <w:t xml:space="preserve"> Perspectives from Ancient Woodland. </w:t>
      </w:r>
      <w:r w:rsidR="007353EE" w:rsidRPr="00CC1D13">
        <w:rPr>
          <w:rFonts w:cstheme="minorHAnsi"/>
          <w:color w:val="000000" w:themeColor="text1"/>
          <w:shd w:val="clear" w:color="auto" w:fill="FFFFFF"/>
        </w:rPr>
        <w:t xml:space="preserve">In: Barnett, C., Walker, T. </w:t>
      </w:r>
      <w:r w:rsidRPr="00CC1D13">
        <w:rPr>
          <w:rFonts w:cstheme="minorHAnsi"/>
          <w:i/>
          <w:iCs/>
          <w:color w:val="000000" w:themeColor="text1"/>
          <w:shd w:val="clear" w:color="auto" w:fill="FFFFFF"/>
        </w:rPr>
        <w:t>Environ</w:t>
      </w:r>
      <w:r w:rsidR="007353EE" w:rsidRPr="00CC1D13">
        <w:rPr>
          <w:rFonts w:cstheme="minorHAnsi"/>
          <w:i/>
          <w:iCs/>
          <w:color w:val="000000" w:themeColor="text1"/>
          <w:shd w:val="clear" w:color="auto" w:fill="FFFFFF"/>
        </w:rPr>
        <w:t>ment,</w:t>
      </w:r>
      <w:r w:rsidRPr="00CC1D13">
        <w:rPr>
          <w:rFonts w:cstheme="minorHAnsi"/>
          <w:i/>
          <w:iCs/>
          <w:color w:val="000000" w:themeColor="text1"/>
          <w:shd w:val="clear" w:color="auto" w:fill="FFFFFF"/>
        </w:rPr>
        <w:t xml:space="preserve"> Archaeol</w:t>
      </w:r>
      <w:r w:rsidR="007353EE" w:rsidRPr="00CC1D13">
        <w:rPr>
          <w:rFonts w:cstheme="minorHAnsi"/>
          <w:i/>
          <w:iCs/>
          <w:color w:val="000000" w:themeColor="text1"/>
          <w:shd w:val="clear" w:color="auto" w:fill="FFFFFF"/>
        </w:rPr>
        <w:t>ogy and</w:t>
      </w:r>
      <w:r w:rsidRPr="00CC1D13">
        <w:rPr>
          <w:rFonts w:cstheme="minorHAnsi"/>
          <w:i/>
          <w:iCs/>
          <w:color w:val="000000" w:themeColor="text1"/>
          <w:shd w:val="clear" w:color="auto" w:fill="FFFFFF"/>
        </w:rPr>
        <w:t xml:space="preserve"> Landsc</w:t>
      </w:r>
      <w:r w:rsidR="007353EE" w:rsidRPr="00CC1D13">
        <w:rPr>
          <w:rFonts w:cstheme="minorHAnsi"/>
          <w:i/>
          <w:iCs/>
          <w:color w:val="000000" w:themeColor="text1"/>
          <w:shd w:val="clear" w:color="auto" w:fill="FFFFFF"/>
        </w:rPr>
        <w:t>ape</w:t>
      </w:r>
      <w:r w:rsidR="007353EE" w:rsidRPr="00CC1D13">
        <w:rPr>
          <w:rFonts w:cstheme="minorHAnsi"/>
          <w:color w:val="000000" w:themeColor="text1"/>
          <w:shd w:val="clear" w:color="auto" w:fill="FFFFFF"/>
        </w:rPr>
        <w:t xml:space="preserve">. </w:t>
      </w:r>
      <w:proofErr w:type="spellStart"/>
      <w:r w:rsidR="007353EE" w:rsidRPr="00CC1D13">
        <w:rPr>
          <w:rFonts w:cstheme="minorHAnsi"/>
          <w:color w:val="000000" w:themeColor="text1"/>
          <w:shd w:val="clear" w:color="auto" w:fill="FFFFFF"/>
        </w:rPr>
        <w:t>Archaeopress</w:t>
      </w:r>
      <w:proofErr w:type="spellEnd"/>
      <w:r w:rsidR="007353EE" w:rsidRPr="00CC1D13">
        <w:rPr>
          <w:rFonts w:cstheme="minorHAnsi"/>
          <w:color w:val="000000" w:themeColor="text1"/>
          <w:shd w:val="clear" w:color="auto" w:fill="FFFFFF"/>
        </w:rPr>
        <w:t>. Oxford. 1</w:t>
      </w:r>
      <w:r w:rsidRPr="00CC1D13">
        <w:rPr>
          <w:rFonts w:cstheme="minorHAnsi"/>
          <w:color w:val="000000" w:themeColor="text1"/>
          <w:shd w:val="clear" w:color="auto" w:fill="FFFFFF"/>
        </w:rPr>
        <w:t>53-163.</w:t>
      </w:r>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 xml:space="preserve">Daru BH, Park DS, Primack RB, Willis CG, Barrington DS, </w:t>
      </w:r>
      <w:proofErr w:type="spellStart"/>
      <w:r w:rsidRPr="00CC1D13">
        <w:rPr>
          <w:rFonts w:cstheme="minorHAnsi"/>
          <w:color w:val="000000" w:themeColor="text1"/>
          <w:shd w:val="clear" w:color="auto" w:fill="FFFFFF"/>
        </w:rPr>
        <w:t>Whitfeld</w:t>
      </w:r>
      <w:proofErr w:type="spellEnd"/>
      <w:r w:rsidRPr="00CC1D13">
        <w:rPr>
          <w:rFonts w:cstheme="minorHAnsi"/>
          <w:color w:val="000000" w:themeColor="text1"/>
          <w:shd w:val="clear" w:color="auto" w:fill="FFFFFF"/>
        </w:rPr>
        <w:t xml:space="preserve"> TJ, Seidler TG, Sweeney PW, Foster DR, Ellison AM, et al. (2018). Widespread sampling biases in herbaria revealed from large‐scale digitization. </w:t>
      </w:r>
      <w:r w:rsidRPr="00CC1D13">
        <w:rPr>
          <w:rFonts w:cstheme="minorHAnsi"/>
          <w:i/>
          <w:iCs/>
          <w:color w:val="000000" w:themeColor="text1"/>
          <w:shd w:val="clear" w:color="auto" w:fill="FFFFFF"/>
        </w:rPr>
        <w:t>New Phytol</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217</w:t>
      </w:r>
      <w:r w:rsidRPr="00CC1D13">
        <w:rPr>
          <w:rFonts w:cstheme="minorHAnsi"/>
          <w:color w:val="000000" w:themeColor="text1"/>
          <w:shd w:val="clear" w:color="auto" w:fill="FFFFFF"/>
        </w:rPr>
        <w:t xml:space="preserve">(2): 939-955. </w:t>
      </w:r>
      <w:hyperlink r:id="rId25" w:history="1">
        <w:r w:rsidRPr="00CC1D13">
          <w:rPr>
            <w:rStyle w:val="Hyperlink"/>
            <w:rFonts w:cstheme="minorHAnsi"/>
            <w:bCs/>
            <w:color w:val="000000" w:themeColor="text1"/>
            <w:shd w:val="clear" w:color="auto" w:fill="FFFFFF"/>
          </w:rPr>
          <w:t>https://doi.org/10.1111/nph.14855</w:t>
        </w:r>
      </w:hyperlink>
      <w:r w:rsidRPr="00CC1D13">
        <w:rPr>
          <w:rFonts w:cstheme="minorHAnsi"/>
          <w:color w:val="000000" w:themeColor="text1"/>
        </w:rPr>
        <w:t xml:space="preserve"> </w:t>
      </w:r>
    </w:p>
    <w:p w:rsidR="001820CB" w:rsidRPr="00CC1D13" w:rsidRDefault="001820CB"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Department for Environmental, Food, and Rural Affairs</w:t>
      </w:r>
      <w:r w:rsidR="00462CE0" w:rsidRPr="00CC1D13">
        <w:rPr>
          <w:rFonts w:cstheme="minorHAnsi"/>
          <w:color w:val="000000" w:themeColor="text1"/>
          <w:shd w:val="clear" w:color="auto" w:fill="FFFFFF"/>
        </w:rPr>
        <w:t xml:space="preserve"> (</w:t>
      </w:r>
      <w:r w:rsidR="00EA12A8" w:rsidRPr="00CC1D13">
        <w:rPr>
          <w:rFonts w:cstheme="minorHAnsi"/>
          <w:color w:val="000000" w:themeColor="text1"/>
          <w:shd w:val="clear" w:color="auto" w:fill="FFFFFF"/>
        </w:rPr>
        <w:t>DEFRA)</w:t>
      </w:r>
      <w:r w:rsidRPr="00CC1D13">
        <w:rPr>
          <w:rFonts w:cstheme="minorHAnsi"/>
          <w:color w:val="000000" w:themeColor="text1"/>
          <w:shd w:val="clear" w:color="auto" w:fill="FFFFFF"/>
        </w:rPr>
        <w:t xml:space="preserve">, Forestry Commission, Natural England (2022) Keeper’s of Time: ancient and native woodland and trees policy in England. </w:t>
      </w:r>
      <w:hyperlink r:id="rId26" w:anchor="glossary" w:history="1">
        <w:r w:rsidRPr="00CC1D13">
          <w:rPr>
            <w:rStyle w:val="Hyperlink"/>
            <w:rFonts w:cstheme="minorHAnsi"/>
            <w:color w:val="000000" w:themeColor="text1"/>
            <w:shd w:val="clear" w:color="auto" w:fill="FFFFFF"/>
          </w:rPr>
          <w:t>https://www.gov.uk/government/publications/keepers-of-time-ancient-and-native-woodland-and-trees-policy-in-england/keepers-of-time-ancient-and-native-woodland-and-trees-policy-in-england#glossary</w:t>
        </w:r>
      </w:hyperlink>
      <w:r w:rsidRPr="00CC1D13">
        <w:rPr>
          <w:rFonts w:cstheme="minorHAnsi"/>
          <w:color w:val="000000" w:themeColor="text1"/>
          <w:shd w:val="clear" w:color="auto" w:fill="FFFFFF"/>
        </w:rPr>
        <w:t xml:space="preserve"> </w:t>
      </w:r>
    </w:p>
    <w:p w:rsidR="00AC3877" w:rsidRPr="00CC1D13" w:rsidRDefault="00AC3877" w:rsidP="00CC1D13">
      <w:pPr>
        <w:spacing w:before="40" w:after="0" w:line="240" w:lineRule="auto"/>
        <w:rPr>
          <w:rFonts w:cstheme="minorHAnsi"/>
          <w:color w:val="000000" w:themeColor="text1"/>
          <w:shd w:val="clear" w:color="auto" w:fill="FFFFFF"/>
        </w:rPr>
      </w:pPr>
      <w:proofErr w:type="spellStart"/>
      <w:r w:rsidRPr="00CC1D13">
        <w:rPr>
          <w:rFonts w:cstheme="minorHAnsi"/>
          <w:color w:val="000000" w:themeColor="text1"/>
          <w:shd w:val="clear" w:color="auto" w:fill="FFFFFF"/>
        </w:rPr>
        <w:t>Dyderski</w:t>
      </w:r>
      <w:proofErr w:type="spellEnd"/>
      <w:r w:rsidRPr="00CC1D13">
        <w:rPr>
          <w:rFonts w:cstheme="minorHAnsi"/>
          <w:color w:val="000000" w:themeColor="text1"/>
          <w:shd w:val="clear" w:color="auto" w:fill="FFFFFF"/>
        </w:rPr>
        <w:t xml:space="preserve"> MK, </w:t>
      </w:r>
      <w:proofErr w:type="spellStart"/>
      <w:r w:rsidRPr="00CC1D13">
        <w:rPr>
          <w:rFonts w:cstheme="minorHAnsi"/>
          <w:color w:val="000000" w:themeColor="text1"/>
          <w:shd w:val="clear" w:color="auto" w:fill="FFFFFF"/>
        </w:rPr>
        <w:t>Tyborski</w:t>
      </w:r>
      <w:proofErr w:type="spellEnd"/>
      <w:r w:rsidRPr="00CC1D13">
        <w:rPr>
          <w:rFonts w:cstheme="minorHAnsi"/>
          <w:color w:val="000000" w:themeColor="text1"/>
          <w:shd w:val="clear" w:color="auto" w:fill="FFFFFF"/>
        </w:rPr>
        <w:t xml:space="preserve"> J, </w:t>
      </w:r>
      <w:proofErr w:type="spellStart"/>
      <w:r w:rsidRPr="00CC1D13">
        <w:rPr>
          <w:rFonts w:cstheme="minorHAnsi"/>
          <w:color w:val="000000" w:themeColor="text1"/>
          <w:shd w:val="clear" w:color="auto" w:fill="FFFFFF"/>
        </w:rPr>
        <w:t>Jagodziński</w:t>
      </w:r>
      <w:proofErr w:type="spellEnd"/>
      <w:r w:rsidRPr="00CC1D13">
        <w:rPr>
          <w:rFonts w:cstheme="minorHAnsi"/>
          <w:color w:val="000000" w:themeColor="text1"/>
          <w:shd w:val="clear" w:color="auto" w:fill="FFFFFF"/>
        </w:rPr>
        <w:t xml:space="preserve"> AM. 2017. The utility of ancient forest indicator species in urban environments: A case study from </w:t>
      </w:r>
      <w:proofErr w:type="spellStart"/>
      <w:r w:rsidRPr="00CC1D13">
        <w:rPr>
          <w:rFonts w:cstheme="minorHAnsi"/>
          <w:color w:val="000000" w:themeColor="text1"/>
          <w:shd w:val="clear" w:color="auto" w:fill="FFFFFF"/>
        </w:rPr>
        <w:t>Poznań</w:t>
      </w:r>
      <w:proofErr w:type="spellEnd"/>
      <w:r w:rsidRPr="00CC1D13">
        <w:rPr>
          <w:rFonts w:cstheme="minorHAnsi"/>
          <w:color w:val="000000" w:themeColor="text1"/>
          <w:shd w:val="clear" w:color="auto" w:fill="FFFFFF"/>
        </w:rPr>
        <w:t>, Poland. </w:t>
      </w:r>
      <w:r w:rsidRPr="00CC1D13">
        <w:rPr>
          <w:rFonts w:cstheme="minorHAnsi"/>
          <w:i/>
          <w:iCs/>
          <w:color w:val="000000" w:themeColor="text1"/>
          <w:shd w:val="clear" w:color="auto" w:fill="FFFFFF"/>
        </w:rPr>
        <w:t xml:space="preserve">Urban </w:t>
      </w:r>
      <w:proofErr w:type="gramStart"/>
      <w:r w:rsidRPr="00CC1D13">
        <w:rPr>
          <w:rFonts w:cstheme="minorHAnsi"/>
          <w:i/>
          <w:iCs/>
          <w:color w:val="000000" w:themeColor="text1"/>
          <w:shd w:val="clear" w:color="auto" w:fill="FFFFFF"/>
        </w:rPr>
        <w:t>For</w:t>
      </w:r>
      <w:proofErr w:type="gramEnd"/>
      <w:r w:rsidRPr="00CC1D13">
        <w:rPr>
          <w:rFonts w:cstheme="minorHAnsi"/>
          <w:i/>
          <w:iCs/>
          <w:color w:val="000000" w:themeColor="text1"/>
          <w:shd w:val="clear" w:color="auto" w:fill="FFFFFF"/>
        </w:rPr>
        <w:t xml:space="preserve"> Urban </w:t>
      </w:r>
      <w:proofErr w:type="spellStart"/>
      <w:r w:rsidRPr="00CC1D13">
        <w:rPr>
          <w:rFonts w:cstheme="minorHAnsi"/>
          <w:i/>
          <w:iCs/>
          <w:color w:val="000000" w:themeColor="text1"/>
          <w:shd w:val="clear" w:color="auto" w:fill="FFFFFF"/>
        </w:rPr>
        <w:t>Gree</w:t>
      </w:r>
      <w:proofErr w:type="spellEnd"/>
      <w:r w:rsidRPr="00CC1D13">
        <w:rPr>
          <w:rFonts w:cstheme="minorHAnsi"/>
          <w:color w:val="000000" w:themeColor="text1"/>
          <w:shd w:val="clear" w:color="auto" w:fill="FFFFFF"/>
        </w:rPr>
        <w:t>. </w:t>
      </w:r>
      <w:r w:rsidRPr="00CC1D13">
        <w:rPr>
          <w:rFonts w:cstheme="minorHAnsi"/>
          <w:iCs/>
          <w:color w:val="000000" w:themeColor="text1"/>
          <w:shd w:val="clear" w:color="auto" w:fill="FFFFFF"/>
        </w:rPr>
        <w:t>27</w:t>
      </w:r>
      <w:r w:rsidRPr="00CC1D13">
        <w:rPr>
          <w:rFonts w:cstheme="minorHAnsi"/>
          <w:color w:val="000000" w:themeColor="text1"/>
          <w:shd w:val="clear" w:color="auto" w:fill="FFFFFF"/>
        </w:rPr>
        <w:t xml:space="preserve">: 76-83. </w:t>
      </w:r>
      <w:hyperlink r:id="rId27" w:tgtFrame="_blank" w:tooltip="Persistent link using digital object identifier" w:history="1">
        <w:r w:rsidRPr="00CC1D13">
          <w:rPr>
            <w:rStyle w:val="Hyperlink"/>
            <w:rFonts w:cstheme="minorHAnsi"/>
            <w:color w:val="000000" w:themeColor="text1"/>
          </w:rPr>
          <w:t>https://doi.org/10.1016/j.ufug.2017.06.016</w:t>
        </w:r>
      </w:hyperlink>
    </w:p>
    <w:p w:rsidR="00AC3877" w:rsidRPr="00CC1D13" w:rsidRDefault="00AC3877" w:rsidP="00CC1D13">
      <w:pPr>
        <w:spacing w:before="40" w:after="0" w:line="240" w:lineRule="auto"/>
        <w:rPr>
          <w:rStyle w:val="Hyperlink"/>
          <w:rFonts w:cstheme="minorHAnsi"/>
          <w:color w:val="000000" w:themeColor="text1"/>
          <w:shd w:val="clear" w:color="auto" w:fill="FFFFFF"/>
        </w:rPr>
      </w:pPr>
      <w:r w:rsidRPr="00CC1D13">
        <w:rPr>
          <w:rStyle w:val="Hyperlink"/>
          <w:rFonts w:cstheme="minorHAnsi"/>
          <w:color w:val="000000" w:themeColor="text1"/>
          <w:shd w:val="clear" w:color="auto" w:fill="FFFFFF"/>
        </w:rPr>
        <w:t xml:space="preserve">Global Biodiversity Information Facility database. 2001- .GBIF </w:t>
      </w:r>
      <w:r w:rsidRPr="00CC1D13">
        <w:rPr>
          <w:rFonts w:cstheme="minorHAnsi"/>
          <w:color w:val="000000" w:themeColor="text1"/>
          <w:shd w:val="clear" w:color="auto" w:fill="FFFFFF"/>
        </w:rPr>
        <w:t xml:space="preserve">[accessed 2022 Apr 25]. </w:t>
      </w:r>
      <w:r w:rsidRPr="00CC1D13">
        <w:rPr>
          <w:rStyle w:val="Hyperlink"/>
          <w:rFonts w:cstheme="minorHAnsi"/>
          <w:color w:val="000000" w:themeColor="text1"/>
          <w:shd w:val="clear" w:color="auto" w:fill="FFFFFF"/>
        </w:rPr>
        <w:t xml:space="preserve"> https/www.GBIF.org.</w:t>
      </w:r>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Glaves P, Handley C , Birkbeck J, Rotherham ID, Wright B. 2009. A survey of the coverage, use and application of ancient woodland indicator lists in the UK. </w:t>
      </w:r>
      <w:r w:rsidRPr="00CC1D13">
        <w:rPr>
          <w:rFonts w:cstheme="minorHAnsi"/>
          <w:iCs/>
          <w:color w:val="000000" w:themeColor="text1"/>
          <w:shd w:val="clear" w:color="auto" w:fill="FFFFFF"/>
        </w:rPr>
        <w:t>Hallam Environmental Consultants Ltd., Biodiversity and Landscape History Research Institute/Geography, Tourism and Environment Change Research Unit, Sheffield Hallam University, Sheffield</w:t>
      </w:r>
      <w:r w:rsidRPr="00CC1D13">
        <w:rPr>
          <w:rFonts w:cstheme="minorHAnsi"/>
          <w:color w:val="000000" w:themeColor="text1"/>
          <w:shd w:val="clear" w:color="auto" w:fill="FFFFFF"/>
        </w:rPr>
        <w:t xml:space="preserve">. Available from: </w:t>
      </w:r>
      <w:hyperlink r:id="rId28" w:history="1">
        <w:r w:rsidRPr="00CC1D13">
          <w:rPr>
            <w:rStyle w:val="Hyperlink"/>
            <w:rFonts w:cstheme="minorHAnsi"/>
            <w:color w:val="000000" w:themeColor="text1"/>
            <w:shd w:val="clear" w:color="auto" w:fill="FFFFFF"/>
          </w:rPr>
          <w:t>https://core.ac.uk/download/pdf/4149223.pdf</w:t>
        </w:r>
      </w:hyperlink>
      <w:r w:rsidRPr="00CC1D13">
        <w:rPr>
          <w:rFonts w:cstheme="minorHAnsi"/>
          <w:color w:val="000000" w:themeColor="text1"/>
          <w:shd w:val="clear" w:color="auto" w:fill="FFFFFF"/>
        </w:rPr>
        <w:t xml:space="preserve"> </w:t>
      </w:r>
    </w:p>
    <w:p w:rsidR="00E87C24" w:rsidRPr="00CC1D13" w:rsidRDefault="00E87C24" w:rsidP="00CC1D13">
      <w:pPr>
        <w:spacing w:before="40" w:after="0" w:line="240" w:lineRule="auto"/>
        <w:rPr>
          <w:rFonts w:cstheme="minorHAnsi"/>
          <w:iCs/>
          <w:color w:val="000000" w:themeColor="text1"/>
          <w:shd w:val="clear" w:color="auto" w:fill="FFFFFF"/>
        </w:rPr>
      </w:pPr>
      <w:proofErr w:type="spellStart"/>
      <w:r w:rsidRPr="00CC1D13">
        <w:rPr>
          <w:rFonts w:cstheme="minorHAnsi"/>
          <w:color w:val="000000" w:themeColor="text1"/>
          <w:shd w:val="clear" w:color="auto" w:fill="FFFFFF"/>
        </w:rPr>
        <w:t>Groenewoudt</w:t>
      </w:r>
      <w:proofErr w:type="spellEnd"/>
      <w:r w:rsidRPr="00CC1D13">
        <w:rPr>
          <w:rFonts w:cstheme="minorHAnsi"/>
          <w:color w:val="000000" w:themeColor="text1"/>
          <w:shd w:val="clear" w:color="auto" w:fill="FFFFFF"/>
        </w:rPr>
        <w:t xml:space="preserve"> B, </w:t>
      </w:r>
      <w:proofErr w:type="spellStart"/>
      <w:r w:rsidRPr="00CC1D13">
        <w:rPr>
          <w:rFonts w:cstheme="minorHAnsi"/>
          <w:color w:val="000000" w:themeColor="text1"/>
          <w:shd w:val="clear" w:color="auto" w:fill="FFFFFF"/>
        </w:rPr>
        <w:t>Eijgenraam</w:t>
      </w:r>
      <w:proofErr w:type="spellEnd"/>
      <w:r w:rsidRPr="00CC1D13">
        <w:rPr>
          <w:rFonts w:cstheme="minorHAnsi"/>
          <w:color w:val="000000" w:themeColor="text1"/>
          <w:shd w:val="clear" w:color="auto" w:fill="FFFFFF"/>
        </w:rPr>
        <w:t xml:space="preserve"> G, </w:t>
      </w:r>
      <w:proofErr w:type="spellStart"/>
      <w:r w:rsidRPr="00CC1D13">
        <w:rPr>
          <w:rFonts w:cstheme="minorHAnsi"/>
          <w:color w:val="000000" w:themeColor="text1"/>
          <w:shd w:val="clear" w:color="auto" w:fill="FFFFFF"/>
        </w:rPr>
        <w:t>Spek</w:t>
      </w:r>
      <w:proofErr w:type="spellEnd"/>
      <w:r w:rsidRPr="00CC1D13">
        <w:rPr>
          <w:rFonts w:cstheme="minorHAnsi"/>
          <w:color w:val="000000" w:themeColor="text1"/>
          <w:shd w:val="clear" w:color="auto" w:fill="FFFFFF"/>
        </w:rPr>
        <w:t xml:space="preserve"> T, </w:t>
      </w:r>
      <w:proofErr w:type="spellStart"/>
      <w:r w:rsidRPr="00CC1D13">
        <w:rPr>
          <w:rFonts w:cstheme="minorHAnsi"/>
          <w:color w:val="000000" w:themeColor="text1"/>
          <w:shd w:val="clear" w:color="auto" w:fill="FFFFFF"/>
        </w:rPr>
        <w:t>Kosian</w:t>
      </w:r>
      <w:proofErr w:type="spellEnd"/>
      <w:r w:rsidRPr="00CC1D13">
        <w:rPr>
          <w:rFonts w:cstheme="minorHAnsi"/>
          <w:color w:val="000000" w:themeColor="text1"/>
          <w:shd w:val="clear" w:color="auto" w:fill="FFFFFF"/>
        </w:rPr>
        <w:t xml:space="preserve">, MC. 2022. Mapping lost woodland. A </w:t>
      </w:r>
      <w:proofErr w:type="spellStart"/>
      <w:r w:rsidRPr="00CC1D13">
        <w:rPr>
          <w:rFonts w:cstheme="minorHAnsi"/>
          <w:color w:val="000000" w:themeColor="text1"/>
          <w:shd w:val="clear" w:color="auto" w:fill="FFFFFF"/>
        </w:rPr>
        <w:t>modeling</w:t>
      </w:r>
      <w:proofErr w:type="spellEnd"/>
      <w:r w:rsidRPr="00CC1D13">
        <w:rPr>
          <w:rFonts w:cstheme="minorHAnsi"/>
          <w:color w:val="000000" w:themeColor="text1"/>
          <w:shd w:val="clear" w:color="auto" w:fill="FFFFFF"/>
        </w:rPr>
        <w:t xml:space="preserve"> experiment based on place names and historical references aimed at inspiring reforestation. </w:t>
      </w:r>
      <w:r w:rsidRPr="00CC1D13">
        <w:rPr>
          <w:rFonts w:cstheme="minorHAnsi"/>
          <w:i/>
          <w:iCs/>
          <w:color w:val="000000" w:themeColor="text1"/>
          <w:shd w:val="clear" w:color="auto" w:fill="FFFFFF"/>
        </w:rPr>
        <w:t xml:space="preserve">Rural </w:t>
      </w:r>
      <w:proofErr w:type="spellStart"/>
      <w:r w:rsidRPr="00CC1D13">
        <w:rPr>
          <w:rFonts w:cstheme="minorHAnsi"/>
          <w:i/>
          <w:iCs/>
          <w:color w:val="000000" w:themeColor="text1"/>
          <w:shd w:val="clear" w:color="auto" w:fill="FFFFFF"/>
        </w:rPr>
        <w:t>Landsc</w:t>
      </w:r>
      <w:proofErr w:type="spellEnd"/>
      <w:r w:rsidRPr="00CC1D13">
        <w:rPr>
          <w:rFonts w:cstheme="minorHAnsi"/>
          <w:i/>
          <w:iCs/>
          <w:color w:val="000000" w:themeColor="text1"/>
          <w:shd w:val="clear" w:color="auto" w:fill="FFFFFF"/>
        </w:rPr>
        <w:t xml:space="preserve">. </w:t>
      </w:r>
      <w:r w:rsidRPr="00CC1D13">
        <w:rPr>
          <w:rFonts w:cstheme="minorHAnsi"/>
          <w:iCs/>
          <w:color w:val="000000" w:themeColor="text1"/>
          <w:shd w:val="clear" w:color="auto" w:fill="FFFFFF"/>
        </w:rPr>
        <w:t>In press</w:t>
      </w:r>
    </w:p>
    <w:p w:rsidR="00CD14AA" w:rsidRPr="00CC1D13" w:rsidRDefault="00CD14AA"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Groom QJ, O’Reilly</w:t>
      </w:r>
      <w:r w:rsidR="002068F5" w:rsidRPr="00CC1D13">
        <w:rPr>
          <w:rFonts w:cstheme="minorHAnsi"/>
          <w:color w:val="000000" w:themeColor="text1"/>
          <w:shd w:val="clear" w:color="auto" w:fill="FFFFFF"/>
        </w:rPr>
        <w:t xml:space="preserve"> </w:t>
      </w:r>
      <w:r w:rsidRPr="00CC1D13">
        <w:rPr>
          <w:rFonts w:cstheme="minorHAnsi"/>
          <w:color w:val="000000" w:themeColor="text1"/>
          <w:shd w:val="clear" w:color="auto" w:fill="FFFFFF"/>
        </w:rPr>
        <w:t>C, Humphrey</w:t>
      </w:r>
      <w:r w:rsidR="002068F5" w:rsidRPr="00CC1D13">
        <w:rPr>
          <w:rFonts w:cstheme="minorHAnsi"/>
          <w:color w:val="000000" w:themeColor="text1"/>
          <w:shd w:val="clear" w:color="auto" w:fill="FFFFFF"/>
        </w:rPr>
        <w:t xml:space="preserve"> </w:t>
      </w:r>
      <w:r w:rsidRPr="00CC1D13">
        <w:rPr>
          <w:rFonts w:cstheme="minorHAnsi"/>
          <w:color w:val="000000" w:themeColor="text1"/>
          <w:shd w:val="clear" w:color="auto" w:fill="FFFFFF"/>
        </w:rPr>
        <w:t>T. 2014. Herbarium specimens reveal the exchange network of British and Irish botanists, 1856–1932. </w:t>
      </w:r>
      <w:r w:rsidRPr="00CC1D13">
        <w:rPr>
          <w:rFonts w:cstheme="minorHAnsi"/>
          <w:i/>
          <w:iCs/>
          <w:color w:val="000000" w:themeColor="text1"/>
          <w:shd w:val="clear" w:color="auto" w:fill="FFFFFF"/>
        </w:rPr>
        <w:t>New J Botany</w:t>
      </w:r>
      <w:r w:rsidR="002068F5" w:rsidRPr="00CC1D13">
        <w:rPr>
          <w:rFonts w:cstheme="minorHAnsi"/>
          <w:color w:val="000000" w:themeColor="text1"/>
          <w:shd w:val="clear" w:color="auto" w:fill="FFFFFF"/>
        </w:rPr>
        <w:t>.</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4</w:t>
      </w:r>
      <w:r w:rsidRPr="00CC1D13">
        <w:rPr>
          <w:rFonts w:cstheme="minorHAnsi"/>
          <w:color w:val="000000" w:themeColor="text1"/>
          <w:shd w:val="clear" w:color="auto" w:fill="FFFFFF"/>
        </w:rPr>
        <w:t>(2)</w:t>
      </w:r>
      <w:r w:rsidR="002068F5" w:rsidRPr="00CC1D13">
        <w:rPr>
          <w:rFonts w:cstheme="minorHAnsi"/>
          <w:color w:val="000000" w:themeColor="text1"/>
          <w:shd w:val="clear" w:color="auto" w:fill="FFFFFF"/>
        </w:rPr>
        <w:t xml:space="preserve">: </w:t>
      </w:r>
      <w:r w:rsidRPr="00CC1D13">
        <w:rPr>
          <w:rFonts w:cstheme="minorHAnsi"/>
          <w:color w:val="000000" w:themeColor="text1"/>
          <w:shd w:val="clear" w:color="auto" w:fill="FFFFFF"/>
        </w:rPr>
        <w:t>95-103.</w:t>
      </w:r>
    </w:p>
    <w:p w:rsidR="00AC3877" w:rsidRPr="00CC1D13" w:rsidRDefault="00AC3877" w:rsidP="00CC1D13">
      <w:pPr>
        <w:spacing w:before="40" w:after="0" w:line="240" w:lineRule="auto"/>
        <w:rPr>
          <w:rFonts w:cstheme="minorHAnsi"/>
          <w:color w:val="000000" w:themeColor="text1"/>
          <w:u w:val="single"/>
        </w:rPr>
      </w:pPr>
      <w:proofErr w:type="spellStart"/>
      <w:r w:rsidRPr="00CC1D13">
        <w:rPr>
          <w:rFonts w:cstheme="minorHAnsi"/>
          <w:color w:val="000000" w:themeColor="text1"/>
          <w:shd w:val="clear" w:color="auto" w:fill="FFFFFF"/>
        </w:rPr>
        <w:t>Heberling</w:t>
      </w:r>
      <w:proofErr w:type="spellEnd"/>
      <w:r w:rsidRPr="00CC1D13">
        <w:rPr>
          <w:rFonts w:cstheme="minorHAnsi"/>
          <w:color w:val="000000" w:themeColor="text1"/>
          <w:shd w:val="clear" w:color="auto" w:fill="FFFFFF"/>
        </w:rPr>
        <w:t>, JM. 2022. Herbaria as big data sources of plant traits. </w:t>
      </w:r>
      <w:r w:rsidRPr="00CC1D13">
        <w:rPr>
          <w:rFonts w:cstheme="minorHAnsi"/>
          <w:i/>
          <w:iCs/>
          <w:color w:val="000000" w:themeColor="text1"/>
          <w:shd w:val="clear" w:color="auto" w:fill="FFFFFF"/>
        </w:rPr>
        <w:t>Int J Plant Sci</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183</w:t>
      </w:r>
      <w:r w:rsidRPr="00CC1D13">
        <w:rPr>
          <w:rFonts w:cstheme="minorHAnsi"/>
          <w:color w:val="000000" w:themeColor="text1"/>
          <w:shd w:val="clear" w:color="auto" w:fill="FFFFFF"/>
        </w:rPr>
        <w:t xml:space="preserve">(2): 87-118. </w:t>
      </w:r>
      <w:hyperlink r:id="rId29" w:history="1">
        <w:r w:rsidRPr="00CC1D13">
          <w:rPr>
            <w:rStyle w:val="Hyperlink"/>
            <w:rFonts w:cstheme="minorHAnsi"/>
            <w:color w:val="000000" w:themeColor="text1"/>
            <w:shd w:val="clear" w:color="auto" w:fill="FFFFFF"/>
          </w:rPr>
          <w:t>https://doi.org/10.1086/717623</w:t>
        </w:r>
      </w:hyperlink>
    </w:p>
    <w:p w:rsidR="00AC3877" w:rsidRPr="00CC1D13" w:rsidRDefault="00AC3877" w:rsidP="00CC1D13">
      <w:pPr>
        <w:spacing w:before="40" w:after="0" w:line="240" w:lineRule="auto"/>
        <w:rPr>
          <w:rFonts w:cstheme="minorHAnsi"/>
          <w:color w:val="000000" w:themeColor="text1"/>
          <w:u w:val="single"/>
        </w:rPr>
      </w:pPr>
      <w:r w:rsidRPr="00CC1D13">
        <w:rPr>
          <w:rFonts w:cstheme="minorHAnsi"/>
          <w:color w:val="000000" w:themeColor="text1"/>
          <w:shd w:val="clear" w:color="auto" w:fill="FFFFFF"/>
        </w:rPr>
        <w:t xml:space="preserve">Hedrick BP, </w:t>
      </w:r>
      <w:proofErr w:type="spellStart"/>
      <w:r w:rsidRPr="00CC1D13">
        <w:rPr>
          <w:rFonts w:cstheme="minorHAnsi"/>
          <w:color w:val="000000" w:themeColor="text1"/>
          <w:shd w:val="clear" w:color="auto" w:fill="FFFFFF"/>
        </w:rPr>
        <w:t>Heberling</w:t>
      </w:r>
      <w:proofErr w:type="spellEnd"/>
      <w:r w:rsidRPr="00CC1D13">
        <w:rPr>
          <w:rFonts w:cstheme="minorHAnsi"/>
          <w:color w:val="000000" w:themeColor="text1"/>
          <w:shd w:val="clear" w:color="auto" w:fill="FFFFFF"/>
        </w:rPr>
        <w:t xml:space="preserve"> JM, Meineke EK, Turner KG, </w:t>
      </w:r>
      <w:proofErr w:type="spellStart"/>
      <w:r w:rsidRPr="00CC1D13">
        <w:rPr>
          <w:rFonts w:cstheme="minorHAnsi"/>
          <w:color w:val="000000" w:themeColor="text1"/>
          <w:shd w:val="clear" w:color="auto" w:fill="FFFFFF"/>
        </w:rPr>
        <w:t>Grassa</w:t>
      </w:r>
      <w:proofErr w:type="spellEnd"/>
      <w:r w:rsidRPr="00CC1D13">
        <w:rPr>
          <w:rFonts w:cstheme="minorHAnsi"/>
          <w:color w:val="000000" w:themeColor="text1"/>
          <w:shd w:val="clear" w:color="auto" w:fill="FFFFFF"/>
        </w:rPr>
        <w:t xml:space="preserve"> CJ, Park DS, Kennedy J, Clarke JA, Cook JA, Blackburn DC. 2020. Digitization and the future of natural history collections. </w:t>
      </w:r>
      <w:proofErr w:type="spellStart"/>
      <w:r w:rsidRPr="00CC1D13">
        <w:rPr>
          <w:rFonts w:cstheme="minorHAnsi"/>
          <w:i/>
          <w:iCs/>
          <w:color w:val="000000" w:themeColor="text1"/>
          <w:shd w:val="clear" w:color="auto" w:fill="FFFFFF"/>
        </w:rPr>
        <w:t>BioScience</w:t>
      </w:r>
      <w:proofErr w:type="spellEnd"/>
      <w:r w:rsidRPr="00CC1D13">
        <w:rPr>
          <w:rFonts w:cstheme="minorHAnsi"/>
          <w:color w:val="000000" w:themeColor="text1"/>
          <w:shd w:val="clear" w:color="auto" w:fill="FFFFFF"/>
        </w:rPr>
        <w:t xml:space="preserve">. </w:t>
      </w:r>
      <w:r w:rsidRPr="00CC1D13">
        <w:rPr>
          <w:rFonts w:cstheme="minorHAnsi"/>
          <w:iCs/>
          <w:color w:val="000000" w:themeColor="text1"/>
          <w:shd w:val="clear" w:color="auto" w:fill="FFFFFF"/>
        </w:rPr>
        <w:t>70</w:t>
      </w:r>
      <w:r w:rsidRPr="00CC1D13">
        <w:rPr>
          <w:rFonts w:cstheme="minorHAnsi"/>
          <w:color w:val="000000" w:themeColor="text1"/>
          <w:shd w:val="clear" w:color="auto" w:fill="FFFFFF"/>
        </w:rPr>
        <w:t xml:space="preserve">(3): 243-251. </w:t>
      </w:r>
      <w:hyperlink r:id="rId30" w:history="1">
        <w:r w:rsidRPr="00CC1D13">
          <w:rPr>
            <w:rStyle w:val="Hyperlink"/>
            <w:rFonts w:cstheme="minorHAnsi"/>
            <w:color w:val="000000" w:themeColor="text1"/>
            <w:bdr w:val="none" w:sz="0" w:space="0" w:color="auto" w:frame="1"/>
            <w:shd w:val="clear" w:color="auto" w:fill="FFFFFF"/>
          </w:rPr>
          <w:t>https://doi.org/10.1093/biosci/biz163</w:t>
        </w:r>
      </w:hyperlink>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rPr>
        <w:t xml:space="preserve">Herbaria United database. 2006 - . Botanical Society of Britain and Ireland and </w:t>
      </w:r>
      <w:r w:rsidRPr="00CC1D13">
        <w:rPr>
          <w:rFonts w:cstheme="minorHAnsi"/>
          <w:color w:val="000000" w:themeColor="text1"/>
          <w:shd w:val="clear" w:color="auto" w:fill="FFFFFF"/>
        </w:rPr>
        <w:t>Botanical Collection Managers Group. [accessed 2022 Apr 25].</w:t>
      </w:r>
      <w:r w:rsidRPr="00CC1D13">
        <w:rPr>
          <w:rFonts w:cstheme="minorHAnsi"/>
          <w:color w:val="000000" w:themeColor="text1"/>
        </w:rPr>
        <w:t xml:space="preserve"> </w:t>
      </w:r>
      <w:hyperlink r:id="rId31" w:history="1">
        <w:r w:rsidRPr="00CC1D13">
          <w:rPr>
            <w:rStyle w:val="Hyperlink"/>
            <w:rFonts w:cstheme="minorHAnsi"/>
            <w:color w:val="000000" w:themeColor="text1"/>
          </w:rPr>
          <w:t>http://herbariaunited.org/</w:t>
        </w:r>
      </w:hyperlink>
      <w:r w:rsidRPr="00CC1D13">
        <w:rPr>
          <w:rFonts w:cstheme="minorHAnsi"/>
          <w:color w:val="000000" w:themeColor="text1"/>
        </w:rPr>
        <w:t xml:space="preserve"> </w:t>
      </w:r>
    </w:p>
    <w:p w:rsidR="00AC3877" w:rsidRDefault="00AC3877" w:rsidP="00CC1D13">
      <w:pPr>
        <w:spacing w:before="40" w:after="0" w:line="240" w:lineRule="auto"/>
        <w:rPr>
          <w:rStyle w:val="Hyperlink"/>
          <w:rFonts w:cstheme="minorHAnsi"/>
          <w:color w:val="000000" w:themeColor="text1"/>
        </w:rPr>
      </w:pPr>
      <w:proofErr w:type="spellStart"/>
      <w:r w:rsidRPr="00CC1D13">
        <w:rPr>
          <w:rFonts w:cstheme="minorHAnsi"/>
          <w:color w:val="000000" w:themeColor="text1"/>
          <w:shd w:val="clear" w:color="auto" w:fill="FFFFFF"/>
        </w:rPr>
        <w:t>Hermy</w:t>
      </w:r>
      <w:proofErr w:type="spellEnd"/>
      <w:r w:rsidRPr="00CC1D13">
        <w:rPr>
          <w:rFonts w:cstheme="minorHAnsi"/>
          <w:color w:val="000000" w:themeColor="text1"/>
          <w:shd w:val="clear" w:color="auto" w:fill="FFFFFF"/>
        </w:rPr>
        <w:t xml:space="preserve"> M, </w:t>
      </w:r>
      <w:proofErr w:type="spellStart"/>
      <w:r w:rsidRPr="00CC1D13">
        <w:rPr>
          <w:rFonts w:cstheme="minorHAnsi"/>
          <w:color w:val="000000" w:themeColor="text1"/>
          <w:shd w:val="clear" w:color="auto" w:fill="FFFFFF"/>
        </w:rPr>
        <w:t>Honnay</w:t>
      </w:r>
      <w:proofErr w:type="spellEnd"/>
      <w:r w:rsidRPr="00CC1D13">
        <w:rPr>
          <w:rFonts w:cstheme="minorHAnsi"/>
          <w:color w:val="000000" w:themeColor="text1"/>
          <w:shd w:val="clear" w:color="auto" w:fill="FFFFFF"/>
        </w:rPr>
        <w:t xml:space="preserve"> O, Firbank L, </w:t>
      </w:r>
      <w:proofErr w:type="spellStart"/>
      <w:r w:rsidRPr="00CC1D13">
        <w:rPr>
          <w:rFonts w:cstheme="minorHAnsi"/>
          <w:color w:val="000000" w:themeColor="text1"/>
          <w:shd w:val="clear" w:color="auto" w:fill="FFFFFF"/>
        </w:rPr>
        <w:t>Grashof-Bokdam</w:t>
      </w:r>
      <w:proofErr w:type="spellEnd"/>
      <w:r w:rsidRPr="00CC1D13">
        <w:rPr>
          <w:rFonts w:cstheme="minorHAnsi"/>
          <w:color w:val="000000" w:themeColor="text1"/>
          <w:shd w:val="clear" w:color="auto" w:fill="FFFFFF"/>
        </w:rPr>
        <w:t xml:space="preserve"> C, </w:t>
      </w:r>
      <w:proofErr w:type="spellStart"/>
      <w:r w:rsidRPr="00CC1D13">
        <w:rPr>
          <w:rFonts w:cstheme="minorHAnsi"/>
          <w:color w:val="000000" w:themeColor="text1"/>
          <w:shd w:val="clear" w:color="auto" w:fill="FFFFFF"/>
        </w:rPr>
        <w:t>Lawesson</w:t>
      </w:r>
      <w:proofErr w:type="spellEnd"/>
      <w:r w:rsidRPr="00CC1D13">
        <w:rPr>
          <w:rFonts w:cstheme="minorHAnsi"/>
          <w:color w:val="000000" w:themeColor="text1"/>
          <w:shd w:val="clear" w:color="auto" w:fill="FFFFFF"/>
        </w:rPr>
        <w:t xml:space="preserve"> JE. 1999. An ecological comparison between ancient and other forest plant species of Europe, and the implications for forest conservation. </w:t>
      </w:r>
      <w:proofErr w:type="spellStart"/>
      <w:r w:rsidRPr="00CC1D13">
        <w:rPr>
          <w:rFonts w:cstheme="minorHAnsi"/>
          <w:i/>
          <w:iCs/>
          <w:color w:val="000000" w:themeColor="text1"/>
          <w:shd w:val="clear" w:color="auto" w:fill="FFFFFF"/>
        </w:rPr>
        <w:t>Biol</w:t>
      </w:r>
      <w:proofErr w:type="spellEnd"/>
      <w:r w:rsidRPr="00CC1D13">
        <w:rPr>
          <w:rFonts w:cstheme="minorHAnsi"/>
          <w:i/>
          <w:iCs/>
          <w:color w:val="000000" w:themeColor="text1"/>
          <w:shd w:val="clear" w:color="auto" w:fill="FFFFFF"/>
        </w:rPr>
        <w:t xml:space="preserve"> </w:t>
      </w:r>
      <w:proofErr w:type="spellStart"/>
      <w:r w:rsidRPr="00CC1D13">
        <w:rPr>
          <w:rFonts w:cstheme="minorHAnsi"/>
          <w:i/>
          <w:iCs/>
          <w:color w:val="000000" w:themeColor="text1"/>
          <w:shd w:val="clear" w:color="auto" w:fill="FFFFFF"/>
        </w:rPr>
        <w:t>Conserv</w:t>
      </w:r>
      <w:proofErr w:type="spellEnd"/>
      <w:r w:rsidRPr="00CC1D13">
        <w:rPr>
          <w:rFonts w:cstheme="minorHAnsi"/>
          <w:color w:val="000000" w:themeColor="text1"/>
          <w:shd w:val="clear" w:color="auto" w:fill="FFFFFF"/>
        </w:rPr>
        <w:t>. </w:t>
      </w:r>
      <w:r w:rsidRPr="00CC1D13">
        <w:rPr>
          <w:rFonts w:cstheme="minorHAnsi"/>
          <w:iCs/>
          <w:color w:val="000000" w:themeColor="text1"/>
          <w:shd w:val="clear" w:color="auto" w:fill="FFFFFF"/>
        </w:rPr>
        <w:t>91</w:t>
      </w:r>
      <w:r w:rsidRPr="00CC1D13">
        <w:rPr>
          <w:rFonts w:cstheme="minorHAnsi"/>
          <w:color w:val="000000" w:themeColor="text1"/>
          <w:shd w:val="clear" w:color="auto" w:fill="FFFFFF"/>
        </w:rPr>
        <w:t xml:space="preserve">(1): 9-22. </w:t>
      </w:r>
      <w:hyperlink r:id="rId32" w:tgtFrame="_blank" w:tooltip="Persistent link using digital object identifier" w:history="1">
        <w:r w:rsidRPr="00CC1D13">
          <w:rPr>
            <w:rStyle w:val="Hyperlink"/>
            <w:rFonts w:cstheme="minorHAnsi"/>
            <w:color w:val="000000" w:themeColor="text1"/>
          </w:rPr>
          <w:t>https://doi.org/10.1016/S0006-3207(99)00045-2</w:t>
        </w:r>
      </w:hyperlink>
    </w:p>
    <w:p w:rsidR="007A073B" w:rsidRPr="007A073B" w:rsidRDefault="007A073B" w:rsidP="007A073B">
      <w:pPr>
        <w:shd w:val="clear" w:color="auto" w:fill="FFFFFF"/>
        <w:spacing w:after="0" w:line="240" w:lineRule="auto"/>
        <w:textAlignment w:val="baseline"/>
        <w:rPr>
          <w:rFonts w:eastAsia="Times New Roman" w:cstheme="minorHAnsi"/>
          <w:color w:val="000000" w:themeColor="text1"/>
          <w:lang w:eastAsia="en-GB"/>
        </w:rPr>
      </w:pPr>
      <w:r w:rsidRPr="007A073B">
        <w:rPr>
          <w:rFonts w:eastAsia="Times New Roman" w:cstheme="minorHAnsi"/>
          <w:color w:val="000000" w:themeColor="text1"/>
          <w:lang w:eastAsia="en-GB"/>
        </w:rPr>
        <w:t>IBM Corp. Released 2019. IBM SPSS Statistics for Windows, Version 26.0. Armonk, NY: IBM Corp</w:t>
      </w:r>
    </w:p>
    <w:p w:rsidR="00AC3877" w:rsidRPr="00CC1D13" w:rsidRDefault="00AC3877" w:rsidP="00CC1D13">
      <w:pPr>
        <w:spacing w:before="40" w:after="0" w:line="240" w:lineRule="auto"/>
        <w:rPr>
          <w:rFonts w:cstheme="minorHAnsi"/>
          <w:i/>
          <w:iCs/>
          <w:color w:val="000000" w:themeColor="text1"/>
          <w:shd w:val="clear" w:color="auto" w:fill="FFFFFF"/>
        </w:rPr>
      </w:pPr>
      <w:r w:rsidRPr="007A073B">
        <w:rPr>
          <w:rFonts w:cstheme="minorHAnsi"/>
          <w:color w:val="000000" w:themeColor="text1"/>
          <w:shd w:val="clear" w:color="auto" w:fill="FFFFFF"/>
        </w:rPr>
        <w:t>James SA, Soltis PS, Belbin L</w:t>
      </w:r>
      <w:r w:rsidRPr="00CC1D13">
        <w:rPr>
          <w:rFonts w:cstheme="minorHAnsi"/>
          <w:color w:val="000000" w:themeColor="text1"/>
          <w:shd w:val="clear" w:color="auto" w:fill="FFFFFF"/>
        </w:rPr>
        <w:t>, Chapman AD, Nelson G, Paul DL, Collins M. (2018). Herbarium data: Global biodiversity and societal botanical needs for novel research. </w:t>
      </w:r>
      <w:r w:rsidRPr="00CC1D13">
        <w:rPr>
          <w:rFonts w:cstheme="minorHAnsi"/>
          <w:i/>
          <w:iCs/>
          <w:color w:val="000000" w:themeColor="text1"/>
          <w:shd w:val="clear" w:color="auto" w:fill="FFFFFF"/>
        </w:rPr>
        <w:t>App Plant Sci</w:t>
      </w:r>
      <w:r w:rsidR="00BE65D6" w:rsidRPr="00CC1D13">
        <w:rPr>
          <w:rFonts w:cstheme="minorHAnsi"/>
          <w:color w:val="000000" w:themeColor="text1"/>
          <w:shd w:val="clear" w:color="auto" w:fill="FFFFFF"/>
        </w:rPr>
        <w:t>.</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6</w:t>
      </w:r>
      <w:r w:rsidRPr="00CC1D13">
        <w:rPr>
          <w:rFonts w:cstheme="minorHAnsi"/>
          <w:color w:val="000000" w:themeColor="text1"/>
          <w:shd w:val="clear" w:color="auto" w:fill="FFFFFF"/>
        </w:rPr>
        <w:t xml:space="preserve">(2), e1024. </w:t>
      </w:r>
      <w:hyperlink r:id="rId33" w:history="1">
        <w:r w:rsidRPr="00CC1D13">
          <w:rPr>
            <w:rStyle w:val="Hyperlink"/>
            <w:rFonts w:cstheme="minorHAnsi"/>
            <w:bCs/>
            <w:color w:val="000000" w:themeColor="text1"/>
            <w:shd w:val="clear" w:color="auto" w:fill="FFFFFF"/>
          </w:rPr>
          <w:t>https://doi.org/10.1002/aps3.1024</w:t>
        </w:r>
      </w:hyperlink>
    </w:p>
    <w:p w:rsidR="00AC3877" w:rsidRPr="00CC1D13" w:rsidRDefault="00AC3877" w:rsidP="00CC1D13">
      <w:pPr>
        <w:spacing w:before="40" w:after="0" w:line="240" w:lineRule="auto"/>
        <w:rPr>
          <w:rStyle w:val="Hyperlink"/>
          <w:rFonts w:cstheme="minorHAnsi"/>
          <w:bCs/>
          <w:color w:val="000000" w:themeColor="text1"/>
          <w:shd w:val="clear" w:color="auto" w:fill="FFFFFF"/>
        </w:rPr>
      </w:pPr>
      <w:r w:rsidRPr="00CC1D13">
        <w:rPr>
          <w:rFonts w:cstheme="minorHAnsi"/>
          <w:color w:val="000000" w:themeColor="text1"/>
          <w:shd w:val="clear" w:color="auto" w:fill="FFFFFF"/>
        </w:rPr>
        <w:t xml:space="preserve">Kelemen K, </w:t>
      </w:r>
      <w:proofErr w:type="spellStart"/>
      <w:r w:rsidRPr="00CC1D13">
        <w:rPr>
          <w:rFonts w:cstheme="minorHAnsi"/>
          <w:color w:val="000000" w:themeColor="text1"/>
          <w:shd w:val="clear" w:color="auto" w:fill="FFFFFF"/>
        </w:rPr>
        <w:t>Kriván</w:t>
      </w:r>
      <w:proofErr w:type="spellEnd"/>
      <w:r w:rsidRPr="00CC1D13">
        <w:rPr>
          <w:rFonts w:cstheme="minorHAnsi"/>
          <w:color w:val="000000" w:themeColor="text1"/>
          <w:shd w:val="clear" w:color="auto" w:fill="FFFFFF"/>
        </w:rPr>
        <w:t xml:space="preserve"> A, </w:t>
      </w:r>
      <w:proofErr w:type="spellStart"/>
      <w:r w:rsidRPr="00CC1D13">
        <w:rPr>
          <w:rFonts w:cstheme="minorHAnsi"/>
          <w:color w:val="000000" w:themeColor="text1"/>
          <w:shd w:val="clear" w:color="auto" w:fill="FFFFFF"/>
        </w:rPr>
        <w:t>Standovár</w:t>
      </w:r>
      <w:proofErr w:type="spellEnd"/>
      <w:r w:rsidRPr="00CC1D13">
        <w:rPr>
          <w:rFonts w:cstheme="minorHAnsi"/>
          <w:color w:val="000000" w:themeColor="text1"/>
          <w:shd w:val="clear" w:color="auto" w:fill="FFFFFF"/>
        </w:rPr>
        <w:t xml:space="preserve"> T. 2014. Effects of land‐use history and current management on ancient woodland herbs in Western Hungary. </w:t>
      </w:r>
      <w:r w:rsidRPr="00CC1D13">
        <w:rPr>
          <w:rFonts w:cstheme="minorHAnsi"/>
          <w:i/>
          <w:iCs/>
          <w:color w:val="000000" w:themeColor="text1"/>
          <w:shd w:val="clear" w:color="auto" w:fill="FFFFFF"/>
        </w:rPr>
        <w:t>J Veg Sci</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25</w:t>
      </w:r>
      <w:r w:rsidRPr="00CC1D13">
        <w:rPr>
          <w:rFonts w:cstheme="minorHAnsi"/>
          <w:color w:val="000000" w:themeColor="text1"/>
          <w:shd w:val="clear" w:color="auto" w:fill="FFFFFF"/>
        </w:rPr>
        <w:t xml:space="preserve">(1): 172-183. </w:t>
      </w:r>
      <w:hyperlink r:id="rId34" w:history="1">
        <w:r w:rsidRPr="00CC1D13">
          <w:rPr>
            <w:rStyle w:val="Hyperlink"/>
            <w:rFonts w:cstheme="minorHAnsi"/>
            <w:bCs/>
            <w:color w:val="000000" w:themeColor="text1"/>
            <w:shd w:val="clear" w:color="auto" w:fill="FFFFFF"/>
          </w:rPr>
          <w:t>https://doi.org/10.1111/jvs.12046</w:t>
        </w:r>
      </w:hyperlink>
    </w:p>
    <w:p w:rsidR="00400909" w:rsidRPr="00CC1D13" w:rsidRDefault="00400909" w:rsidP="00CC1D13">
      <w:pPr>
        <w:spacing w:before="40" w:after="0" w:line="240" w:lineRule="auto"/>
        <w:rPr>
          <w:rStyle w:val="Hyperlink"/>
          <w:rFonts w:cstheme="minorHAnsi"/>
          <w:bCs/>
          <w:color w:val="000000" w:themeColor="text1"/>
          <w:shd w:val="clear" w:color="auto" w:fill="FFFFFF"/>
        </w:rPr>
      </w:pPr>
      <w:r w:rsidRPr="00CC1D13">
        <w:rPr>
          <w:rFonts w:cstheme="minorHAnsi"/>
          <w:color w:val="000000" w:themeColor="text1"/>
          <w:shd w:val="clear" w:color="auto" w:fill="FFFFFF"/>
        </w:rPr>
        <w:t>Kimberley A, Blackburn</w:t>
      </w:r>
      <w:r w:rsidR="00BE65D6" w:rsidRPr="00CC1D13">
        <w:rPr>
          <w:rFonts w:cstheme="minorHAnsi"/>
          <w:color w:val="000000" w:themeColor="text1"/>
          <w:shd w:val="clear" w:color="auto" w:fill="FFFFFF"/>
        </w:rPr>
        <w:t xml:space="preserve"> </w:t>
      </w:r>
      <w:r w:rsidRPr="00CC1D13">
        <w:rPr>
          <w:rFonts w:cstheme="minorHAnsi"/>
          <w:color w:val="000000" w:themeColor="text1"/>
          <w:shd w:val="clear" w:color="auto" w:fill="FFFFFF"/>
        </w:rPr>
        <w:t xml:space="preserve">GA, </w:t>
      </w:r>
      <w:proofErr w:type="spellStart"/>
      <w:r w:rsidRPr="00CC1D13">
        <w:rPr>
          <w:rFonts w:cstheme="minorHAnsi"/>
          <w:color w:val="000000" w:themeColor="text1"/>
          <w:shd w:val="clear" w:color="auto" w:fill="FFFFFF"/>
        </w:rPr>
        <w:t>Whyatt</w:t>
      </w:r>
      <w:proofErr w:type="spellEnd"/>
      <w:r w:rsidRPr="00CC1D13">
        <w:rPr>
          <w:rFonts w:cstheme="minorHAnsi"/>
          <w:color w:val="000000" w:themeColor="text1"/>
          <w:shd w:val="clear" w:color="auto" w:fill="FFFFFF"/>
        </w:rPr>
        <w:t xml:space="preserve"> JD, Smart</w:t>
      </w:r>
      <w:r w:rsidR="00BE65D6" w:rsidRPr="00CC1D13">
        <w:rPr>
          <w:rFonts w:cstheme="minorHAnsi"/>
          <w:color w:val="000000" w:themeColor="text1"/>
          <w:shd w:val="clear" w:color="auto" w:fill="FFFFFF"/>
        </w:rPr>
        <w:t xml:space="preserve"> </w:t>
      </w:r>
      <w:r w:rsidRPr="00CC1D13">
        <w:rPr>
          <w:rFonts w:cstheme="minorHAnsi"/>
          <w:color w:val="000000" w:themeColor="text1"/>
          <w:shd w:val="clear" w:color="auto" w:fill="FFFFFF"/>
        </w:rPr>
        <w:t>SM. 2016. How well is current plant trait composition predicted by modern and historical forest spatial configuration?.</w:t>
      </w:r>
      <w:r w:rsidR="00BE65D6" w:rsidRPr="00CC1D13">
        <w:rPr>
          <w:rFonts w:cstheme="minorHAnsi"/>
          <w:color w:val="000000" w:themeColor="text1"/>
          <w:shd w:val="clear" w:color="auto" w:fill="FFFFFF"/>
        </w:rPr>
        <w:t xml:space="preserve"> </w:t>
      </w:r>
      <w:proofErr w:type="spellStart"/>
      <w:r w:rsidRPr="00CC1D13">
        <w:rPr>
          <w:rFonts w:cstheme="minorHAnsi"/>
          <w:i/>
          <w:iCs/>
          <w:color w:val="000000" w:themeColor="text1"/>
          <w:shd w:val="clear" w:color="auto" w:fill="FFFFFF"/>
        </w:rPr>
        <w:t>Ecography</w:t>
      </w:r>
      <w:proofErr w:type="spellEnd"/>
      <w:r w:rsidR="00BE65D6" w:rsidRPr="00CC1D13">
        <w:rPr>
          <w:rFonts w:cstheme="minorHAnsi"/>
          <w:color w:val="000000" w:themeColor="text1"/>
          <w:shd w:val="clear" w:color="auto" w:fill="FFFFFF"/>
        </w:rPr>
        <w:t>.</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39</w:t>
      </w:r>
      <w:r w:rsidR="00BE65D6" w:rsidRPr="00CC1D13">
        <w:rPr>
          <w:rFonts w:cstheme="minorHAnsi"/>
          <w:iCs/>
          <w:color w:val="000000" w:themeColor="text1"/>
          <w:shd w:val="clear" w:color="auto" w:fill="FFFFFF"/>
        </w:rPr>
        <w:t xml:space="preserve"> </w:t>
      </w:r>
      <w:r w:rsidRPr="00CC1D13">
        <w:rPr>
          <w:rFonts w:cstheme="minorHAnsi"/>
          <w:color w:val="000000" w:themeColor="text1"/>
          <w:shd w:val="clear" w:color="auto" w:fill="FFFFFF"/>
        </w:rPr>
        <w:t>(1), 67-76.</w:t>
      </w:r>
      <w:r w:rsidR="00BE65D6" w:rsidRPr="00CC1D13">
        <w:rPr>
          <w:rFonts w:cstheme="minorHAnsi"/>
          <w:color w:val="000000" w:themeColor="text1"/>
          <w:shd w:val="clear" w:color="auto" w:fill="FFFFFF"/>
        </w:rPr>
        <w:t xml:space="preserve"> </w:t>
      </w:r>
      <w:hyperlink r:id="rId35" w:history="1">
        <w:r w:rsidR="00BE65D6" w:rsidRPr="00852D41">
          <w:rPr>
            <w:rStyle w:val="Hyperlink"/>
            <w:rFonts w:cstheme="minorHAnsi"/>
            <w:bCs/>
            <w:color w:val="000000" w:themeColor="text1"/>
            <w:shd w:val="clear" w:color="auto" w:fill="FFFFFF"/>
          </w:rPr>
          <w:t>https://doi.org/10.1111/ecog.01607</w:t>
        </w:r>
      </w:hyperlink>
      <w:bookmarkStart w:id="0" w:name="_GoBack"/>
      <w:bookmarkEnd w:id="0"/>
    </w:p>
    <w:p w:rsidR="00A620BA" w:rsidRPr="00CC1D13" w:rsidRDefault="00A620BA" w:rsidP="00CC1D13">
      <w:pPr>
        <w:spacing w:before="40" w:after="0" w:line="240" w:lineRule="auto"/>
        <w:rPr>
          <w:rFonts w:cstheme="minorHAnsi"/>
          <w:color w:val="000000" w:themeColor="text1"/>
          <w:shd w:val="clear" w:color="auto" w:fill="FFFFFF"/>
        </w:rPr>
      </w:pPr>
      <w:proofErr w:type="spellStart"/>
      <w:r w:rsidRPr="00CC1D13">
        <w:rPr>
          <w:rFonts w:cstheme="minorHAnsi"/>
          <w:color w:val="000000" w:themeColor="text1"/>
        </w:rPr>
        <w:t>K</w:t>
      </w:r>
      <w:r w:rsidR="00AA50E5">
        <w:rPr>
          <w:rFonts w:cstheme="minorHAnsi"/>
          <w:color w:val="000000" w:themeColor="text1"/>
        </w:rPr>
        <w:t>i</w:t>
      </w:r>
      <w:r w:rsidRPr="00CC1D13">
        <w:rPr>
          <w:rFonts w:cstheme="minorHAnsi"/>
          <w:color w:val="000000" w:themeColor="text1"/>
        </w:rPr>
        <w:t>rca</w:t>
      </w:r>
      <w:proofErr w:type="spellEnd"/>
      <w:r w:rsidRPr="00CC1D13">
        <w:rPr>
          <w:rFonts w:cstheme="minorHAnsi"/>
          <w:color w:val="000000" w:themeColor="text1"/>
        </w:rPr>
        <w:t xml:space="preserve"> S, </w:t>
      </w:r>
      <w:proofErr w:type="spellStart"/>
      <w:r w:rsidRPr="00CC1D13">
        <w:rPr>
          <w:rFonts w:cstheme="minorHAnsi"/>
          <w:color w:val="000000" w:themeColor="text1"/>
        </w:rPr>
        <w:t>Çolak</w:t>
      </w:r>
      <w:proofErr w:type="spellEnd"/>
      <w:r w:rsidRPr="00CC1D13">
        <w:rPr>
          <w:rFonts w:cstheme="minorHAnsi"/>
          <w:color w:val="000000" w:themeColor="text1"/>
        </w:rPr>
        <w:t>, AH, Rotherham, ID. (2018). Executive summary</w:t>
      </w:r>
      <w:r w:rsidR="008E27B7" w:rsidRPr="00CC1D13">
        <w:rPr>
          <w:rFonts w:cstheme="minorHAnsi"/>
          <w:color w:val="000000" w:themeColor="text1"/>
        </w:rPr>
        <w:t xml:space="preserve">. In: </w:t>
      </w:r>
      <w:proofErr w:type="spellStart"/>
      <w:r w:rsidR="008E27B7" w:rsidRPr="00CC1D13">
        <w:rPr>
          <w:rFonts w:cstheme="minorHAnsi"/>
          <w:color w:val="000000" w:themeColor="text1"/>
          <w:shd w:val="clear" w:color="auto" w:fill="FFFFFF"/>
        </w:rPr>
        <w:t>Çolak</w:t>
      </w:r>
      <w:proofErr w:type="spellEnd"/>
      <w:r w:rsidR="008E27B7" w:rsidRPr="00CC1D13">
        <w:rPr>
          <w:rFonts w:cstheme="minorHAnsi"/>
          <w:color w:val="000000" w:themeColor="text1"/>
          <w:shd w:val="clear" w:color="auto" w:fill="FFFFFF"/>
        </w:rPr>
        <w:t xml:space="preserve"> AH, </w:t>
      </w:r>
      <w:proofErr w:type="spellStart"/>
      <w:r w:rsidR="008E27B7" w:rsidRPr="00CC1D13">
        <w:rPr>
          <w:rFonts w:cstheme="minorHAnsi"/>
          <w:color w:val="000000" w:themeColor="text1"/>
          <w:shd w:val="clear" w:color="auto" w:fill="FFFFFF"/>
        </w:rPr>
        <w:t>Kırca</w:t>
      </w:r>
      <w:proofErr w:type="spellEnd"/>
      <w:r w:rsidR="008E27B7" w:rsidRPr="00CC1D13">
        <w:rPr>
          <w:rFonts w:cstheme="minorHAnsi"/>
          <w:color w:val="000000" w:themeColor="text1"/>
          <w:shd w:val="clear" w:color="auto" w:fill="FFFFFF"/>
        </w:rPr>
        <w:t xml:space="preserve"> S, Rotherham ID, editors. </w:t>
      </w:r>
      <w:r w:rsidR="008E27B7" w:rsidRPr="00CC1D13">
        <w:rPr>
          <w:rFonts w:cstheme="minorHAnsi"/>
          <w:i/>
          <w:color w:val="000000" w:themeColor="text1"/>
          <w:shd w:val="clear" w:color="auto" w:fill="FFFFFF"/>
        </w:rPr>
        <w:t>Ancient woodlands and trees: a guide for landscape planners and forest managers</w:t>
      </w:r>
      <w:r w:rsidR="008E27B7" w:rsidRPr="00CC1D13">
        <w:rPr>
          <w:rFonts w:cstheme="minorHAnsi"/>
          <w:color w:val="000000" w:themeColor="text1"/>
          <w:shd w:val="clear" w:color="auto" w:fill="FFFFFF"/>
        </w:rPr>
        <w:t>. </w:t>
      </w:r>
      <w:r w:rsidR="008E27B7" w:rsidRPr="00CC1D13">
        <w:rPr>
          <w:rFonts w:cstheme="minorHAnsi"/>
          <w:iCs/>
          <w:color w:val="000000" w:themeColor="text1"/>
          <w:shd w:val="clear" w:color="auto" w:fill="FFFFFF"/>
        </w:rPr>
        <w:t>IUFRO World Series</w:t>
      </w:r>
      <w:r w:rsidR="008E27B7" w:rsidRPr="00CC1D13">
        <w:rPr>
          <w:rFonts w:cstheme="minorHAnsi"/>
          <w:color w:val="000000" w:themeColor="text1"/>
          <w:shd w:val="clear" w:color="auto" w:fill="FFFFFF"/>
        </w:rPr>
        <w:t>, </w:t>
      </w:r>
      <w:r w:rsidR="008E27B7" w:rsidRPr="00CC1D13">
        <w:rPr>
          <w:rFonts w:cstheme="minorHAnsi"/>
          <w:iCs/>
          <w:color w:val="000000" w:themeColor="text1"/>
          <w:shd w:val="clear" w:color="auto" w:fill="FFFFFF"/>
        </w:rPr>
        <w:t>37</w:t>
      </w:r>
      <w:r w:rsidR="008E27B7" w:rsidRPr="00CC1D13">
        <w:rPr>
          <w:rFonts w:cstheme="minorHAnsi"/>
          <w:color w:val="000000" w:themeColor="text1"/>
          <w:shd w:val="clear" w:color="auto" w:fill="FFFFFF"/>
        </w:rPr>
        <w:t>. Vienna:</w:t>
      </w:r>
      <w:r w:rsidR="008E27B7" w:rsidRPr="00CC1D13">
        <w:rPr>
          <w:rFonts w:cstheme="minorHAnsi"/>
          <w:color w:val="000000" w:themeColor="text1"/>
        </w:rPr>
        <w:t xml:space="preserve"> International Union of Forest Research Organizations (IUFRO) and Turkish Academy of Sciences; p 11-14</w:t>
      </w:r>
      <w:r w:rsidRPr="00CC1D13">
        <w:rPr>
          <w:rFonts w:cstheme="minorHAnsi"/>
          <w:color w:val="000000" w:themeColor="text1"/>
          <w:shd w:val="clear" w:color="auto" w:fill="FFFFFF"/>
        </w:rPr>
        <w:t xml:space="preserve"> </w:t>
      </w:r>
    </w:p>
    <w:p w:rsidR="00AC3877" w:rsidRPr="00CC1D13" w:rsidRDefault="00AC3877" w:rsidP="00CC1D13">
      <w:pPr>
        <w:spacing w:before="40" w:after="0" w:line="240" w:lineRule="auto"/>
        <w:rPr>
          <w:rFonts w:cstheme="minorHAnsi"/>
          <w:color w:val="000000" w:themeColor="text1"/>
        </w:rPr>
      </w:pPr>
      <w:r w:rsidRPr="00CC1D13">
        <w:rPr>
          <w:rStyle w:val="author"/>
          <w:rFonts w:cstheme="minorHAnsi"/>
          <w:color w:val="000000" w:themeColor="text1"/>
          <w:shd w:val="clear" w:color="auto" w:fill="FFFFFF"/>
        </w:rPr>
        <w:t>Kirby K.</w:t>
      </w:r>
      <w:r w:rsidRPr="00CC1D13">
        <w:rPr>
          <w:rFonts w:cstheme="minorHAnsi"/>
          <w:color w:val="000000" w:themeColor="text1"/>
          <w:shd w:val="clear" w:color="auto" w:fill="FFFFFF"/>
        </w:rPr>
        <w:t> </w:t>
      </w:r>
      <w:r w:rsidRPr="00CC1D13">
        <w:rPr>
          <w:rStyle w:val="pubyear"/>
          <w:rFonts w:cstheme="minorHAnsi"/>
          <w:color w:val="000000" w:themeColor="text1"/>
          <w:shd w:val="clear" w:color="auto" w:fill="FFFFFF"/>
        </w:rPr>
        <w:t>2004</w:t>
      </w:r>
      <w:r w:rsidRPr="00CC1D13">
        <w:rPr>
          <w:rFonts w:cstheme="minorHAnsi"/>
          <w:color w:val="000000" w:themeColor="text1"/>
          <w:shd w:val="clear" w:color="auto" w:fill="FFFFFF"/>
        </w:rPr>
        <w:t>. </w:t>
      </w:r>
      <w:r w:rsidRPr="00CC1D13">
        <w:rPr>
          <w:rStyle w:val="chaptertitle"/>
          <w:rFonts w:cstheme="minorHAnsi"/>
          <w:color w:val="000000" w:themeColor="text1"/>
          <w:shd w:val="clear" w:color="auto" w:fill="FFFFFF"/>
        </w:rPr>
        <w:t>Table of ancient woodland indicator plants</w:t>
      </w:r>
      <w:r w:rsidRPr="00CC1D13">
        <w:rPr>
          <w:rFonts w:cstheme="minorHAnsi"/>
          <w:color w:val="000000" w:themeColor="text1"/>
          <w:shd w:val="clear" w:color="auto" w:fill="FFFFFF"/>
        </w:rPr>
        <w:t>. In: </w:t>
      </w:r>
      <w:r w:rsidRPr="00CC1D13">
        <w:rPr>
          <w:rStyle w:val="editor"/>
          <w:rFonts w:cstheme="minorHAnsi"/>
          <w:color w:val="000000" w:themeColor="text1"/>
          <w:shd w:val="clear" w:color="auto" w:fill="FFFFFF"/>
        </w:rPr>
        <w:t>Rose</w:t>
      </w:r>
      <w:r w:rsidRPr="00CC1D13">
        <w:rPr>
          <w:rFonts w:cstheme="minorHAnsi"/>
          <w:color w:val="000000" w:themeColor="text1"/>
          <w:shd w:val="clear" w:color="auto" w:fill="FFFFFF"/>
        </w:rPr>
        <w:t xml:space="preserve"> F. </w:t>
      </w:r>
      <w:r w:rsidRPr="00CC1D13">
        <w:rPr>
          <w:rStyle w:val="editor"/>
          <w:rFonts w:cstheme="minorHAnsi"/>
          <w:color w:val="000000" w:themeColor="text1"/>
          <w:shd w:val="clear" w:color="auto" w:fill="FFFFFF"/>
        </w:rPr>
        <w:t>O'Reilly</w:t>
      </w:r>
      <w:r w:rsidRPr="00CC1D13">
        <w:rPr>
          <w:rFonts w:cstheme="minorHAnsi"/>
          <w:color w:val="000000" w:themeColor="text1"/>
          <w:shd w:val="clear" w:color="auto" w:fill="FFFFFF"/>
        </w:rPr>
        <w:t xml:space="preserve"> C,</w:t>
      </w:r>
      <w:r w:rsidRPr="00CC1D13">
        <w:rPr>
          <w:rStyle w:val="editor"/>
          <w:rFonts w:cstheme="minorHAnsi"/>
          <w:color w:val="000000" w:themeColor="text1"/>
          <w:shd w:val="clear" w:color="auto" w:fill="FFFFFF"/>
        </w:rPr>
        <w:t xml:space="preserve"> Smith</w:t>
      </w:r>
      <w:r w:rsidRPr="00CC1D13">
        <w:rPr>
          <w:rFonts w:cstheme="minorHAnsi"/>
          <w:color w:val="000000" w:themeColor="text1"/>
          <w:shd w:val="clear" w:color="auto" w:fill="FFFFFF"/>
        </w:rPr>
        <w:t> </w:t>
      </w:r>
      <w:r w:rsidRPr="00CC1D13">
        <w:rPr>
          <w:rStyle w:val="editor"/>
          <w:rFonts w:cstheme="minorHAnsi"/>
          <w:color w:val="000000" w:themeColor="text1"/>
          <w:shd w:val="clear" w:color="auto" w:fill="FFFFFF"/>
        </w:rPr>
        <w:t xml:space="preserve">D.P. </w:t>
      </w:r>
      <w:r w:rsidRPr="00CC1D13">
        <w:rPr>
          <w:rFonts w:cstheme="minorHAnsi"/>
          <w:color w:val="000000" w:themeColor="text1"/>
          <w:shd w:val="clear" w:color="auto" w:fill="FFFFFF"/>
        </w:rPr>
        <w:t>and </w:t>
      </w:r>
      <w:r w:rsidRPr="00CC1D13">
        <w:rPr>
          <w:rStyle w:val="editor"/>
          <w:rFonts w:cstheme="minorHAnsi"/>
          <w:color w:val="000000" w:themeColor="text1"/>
          <w:shd w:val="clear" w:color="auto" w:fill="FFFFFF"/>
        </w:rPr>
        <w:t>Collings. M, editors.</w:t>
      </w:r>
      <w:r w:rsidRPr="00CC1D13">
        <w:rPr>
          <w:rFonts w:cstheme="minorHAnsi"/>
          <w:color w:val="000000" w:themeColor="text1"/>
          <w:shd w:val="clear" w:color="auto" w:fill="FFFFFF"/>
        </w:rPr>
        <w:t> </w:t>
      </w:r>
      <w:r w:rsidRPr="00CC1D13">
        <w:rPr>
          <w:rStyle w:val="booktitle"/>
          <w:rFonts w:cstheme="minorHAnsi"/>
          <w:i/>
          <w:iCs/>
          <w:color w:val="000000" w:themeColor="text1"/>
          <w:shd w:val="clear" w:color="auto" w:fill="FFFFFF"/>
        </w:rPr>
        <w:t>The Wild Flower Key: How to Identify Wild Flowers, Trees and Shrubs in Britain and Ireland</w:t>
      </w:r>
      <w:r w:rsidRPr="00CC1D13">
        <w:rPr>
          <w:rFonts w:cstheme="minorHAnsi"/>
          <w:color w:val="000000" w:themeColor="text1"/>
          <w:shd w:val="clear" w:color="auto" w:fill="FFFFFF"/>
        </w:rPr>
        <w:t>. </w:t>
      </w:r>
      <w:r w:rsidRPr="00CC1D13">
        <w:rPr>
          <w:rStyle w:val="publisherlocation"/>
          <w:rFonts w:cstheme="minorHAnsi"/>
          <w:color w:val="000000" w:themeColor="text1"/>
          <w:shd w:val="clear" w:color="auto" w:fill="FFFFFF"/>
        </w:rPr>
        <w:t>London, UK</w:t>
      </w:r>
      <w:r w:rsidRPr="00CC1D13">
        <w:rPr>
          <w:rFonts w:cstheme="minorHAnsi"/>
          <w:color w:val="000000" w:themeColor="text1"/>
          <w:shd w:val="clear" w:color="auto" w:fill="FFFFFF"/>
        </w:rPr>
        <w:t>: Warne; p. 558-561</w:t>
      </w:r>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Kricsfalusy VV, Trevisan N. (2014). Prioritizing regionally rare plant species for conservation using herbarium data. </w:t>
      </w:r>
      <w:proofErr w:type="spellStart"/>
      <w:r w:rsidRPr="00CC1D13">
        <w:rPr>
          <w:rFonts w:cstheme="minorHAnsi"/>
          <w:i/>
          <w:iCs/>
          <w:color w:val="000000" w:themeColor="text1"/>
          <w:shd w:val="clear" w:color="auto" w:fill="FFFFFF"/>
        </w:rPr>
        <w:t>Biodivers</w:t>
      </w:r>
      <w:proofErr w:type="spellEnd"/>
      <w:r w:rsidRPr="00CC1D13">
        <w:rPr>
          <w:rFonts w:cstheme="minorHAnsi"/>
          <w:i/>
          <w:iCs/>
          <w:color w:val="000000" w:themeColor="text1"/>
          <w:shd w:val="clear" w:color="auto" w:fill="FFFFFF"/>
        </w:rPr>
        <w:t xml:space="preserve"> </w:t>
      </w:r>
      <w:proofErr w:type="spellStart"/>
      <w:r w:rsidRPr="00CC1D13">
        <w:rPr>
          <w:rFonts w:cstheme="minorHAnsi"/>
          <w:i/>
          <w:iCs/>
          <w:color w:val="000000" w:themeColor="text1"/>
          <w:shd w:val="clear" w:color="auto" w:fill="FFFFFF"/>
        </w:rPr>
        <w:t>Conserv</w:t>
      </w:r>
      <w:proofErr w:type="spellEnd"/>
      <w:r w:rsidRPr="00CC1D13">
        <w:rPr>
          <w:rFonts w:cstheme="minorHAnsi"/>
          <w:color w:val="000000" w:themeColor="text1"/>
          <w:shd w:val="clear" w:color="auto" w:fill="FFFFFF"/>
        </w:rPr>
        <w:t>. </w:t>
      </w:r>
      <w:r w:rsidRPr="00CC1D13">
        <w:rPr>
          <w:rFonts w:cstheme="minorHAnsi"/>
          <w:iCs/>
          <w:color w:val="000000" w:themeColor="text1"/>
          <w:shd w:val="clear" w:color="auto" w:fill="FFFFFF"/>
        </w:rPr>
        <w:t>23</w:t>
      </w:r>
      <w:r w:rsidRPr="00CC1D13">
        <w:rPr>
          <w:rFonts w:cstheme="minorHAnsi"/>
          <w:color w:val="000000" w:themeColor="text1"/>
          <w:shd w:val="clear" w:color="auto" w:fill="FFFFFF"/>
        </w:rPr>
        <w:t xml:space="preserve">(1): 39-61. </w:t>
      </w:r>
      <w:hyperlink r:id="rId36" w:history="1">
        <w:r w:rsidRPr="00CC1D13">
          <w:rPr>
            <w:rStyle w:val="Hyperlink"/>
            <w:rFonts w:cstheme="minorHAnsi"/>
            <w:color w:val="000000" w:themeColor="text1"/>
            <w:shd w:val="clear" w:color="auto" w:fill="FCFCFC"/>
          </w:rPr>
          <w:t>https://doi.org/10.1007/s10531-013-0583-4</w:t>
        </w:r>
      </w:hyperlink>
      <w:r w:rsidRPr="00CC1D13">
        <w:rPr>
          <w:rFonts w:cstheme="minorHAnsi"/>
          <w:color w:val="000000" w:themeColor="text1"/>
          <w:shd w:val="clear" w:color="auto" w:fill="FCFCFC"/>
        </w:rPr>
        <w:t xml:space="preserve"> </w:t>
      </w:r>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 xml:space="preserve">Lang PL, Willems FM, </w:t>
      </w:r>
      <w:proofErr w:type="spellStart"/>
      <w:r w:rsidRPr="00CC1D13">
        <w:rPr>
          <w:rFonts w:cstheme="minorHAnsi"/>
          <w:color w:val="000000" w:themeColor="text1"/>
          <w:shd w:val="clear" w:color="auto" w:fill="FFFFFF"/>
        </w:rPr>
        <w:t>Scheepens</w:t>
      </w:r>
      <w:proofErr w:type="spellEnd"/>
      <w:r w:rsidRPr="00CC1D13">
        <w:rPr>
          <w:rFonts w:cstheme="minorHAnsi"/>
          <w:color w:val="000000" w:themeColor="text1"/>
          <w:shd w:val="clear" w:color="auto" w:fill="FFFFFF"/>
        </w:rPr>
        <w:t xml:space="preserve"> JF, </w:t>
      </w:r>
      <w:proofErr w:type="spellStart"/>
      <w:r w:rsidRPr="00CC1D13">
        <w:rPr>
          <w:rFonts w:cstheme="minorHAnsi"/>
          <w:color w:val="000000" w:themeColor="text1"/>
          <w:shd w:val="clear" w:color="auto" w:fill="FFFFFF"/>
        </w:rPr>
        <w:t>Burbano</w:t>
      </w:r>
      <w:proofErr w:type="spellEnd"/>
      <w:r w:rsidRPr="00CC1D13">
        <w:rPr>
          <w:rFonts w:cstheme="minorHAnsi"/>
          <w:color w:val="000000" w:themeColor="text1"/>
          <w:shd w:val="clear" w:color="auto" w:fill="FFFFFF"/>
        </w:rPr>
        <w:t xml:space="preserve"> HA, </w:t>
      </w:r>
      <w:proofErr w:type="spellStart"/>
      <w:r w:rsidRPr="00CC1D13">
        <w:rPr>
          <w:rFonts w:cstheme="minorHAnsi"/>
          <w:color w:val="000000" w:themeColor="text1"/>
          <w:shd w:val="clear" w:color="auto" w:fill="FFFFFF"/>
        </w:rPr>
        <w:t>Bossdorf</w:t>
      </w:r>
      <w:proofErr w:type="spellEnd"/>
      <w:r w:rsidRPr="00CC1D13">
        <w:rPr>
          <w:rFonts w:cstheme="minorHAnsi"/>
          <w:color w:val="000000" w:themeColor="text1"/>
          <w:shd w:val="clear" w:color="auto" w:fill="FFFFFF"/>
        </w:rPr>
        <w:t>, O. 2019. Using herbaria to study global environmental change. </w:t>
      </w:r>
      <w:r w:rsidRPr="00CC1D13">
        <w:rPr>
          <w:rFonts w:cstheme="minorHAnsi"/>
          <w:i/>
          <w:iCs/>
          <w:color w:val="000000" w:themeColor="text1"/>
          <w:shd w:val="clear" w:color="auto" w:fill="FFFFFF"/>
        </w:rPr>
        <w:t>New Phytol</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221</w:t>
      </w:r>
      <w:r w:rsidRPr="00CC1D13">
        <w:rPr>
          <w:rFonts w:cstheme="minorHAnsi"/>
          <w:color w:val="000000" w:themeColor="text1"/>
          <w:shd w:val="clear" w:color="auto" w:fill="FFFFFF"/>
        </w:rPr>
        <w:t xml:space="preserve">(1): 110-122. </w:t>
      </w:r>
      <w:hyperlink r:id="rId37" w:history="1">
        <w:r w:rsidRPr="00CC1D13">
          <w:rPr>
            <w:rStyle w:val="Hyperlink"/>
            <w:rFonts w:cstheme="minorHAnsi"/>
            <w:bCs/>
            <w:color w:val="000000" w:themeColor="text1"/>
            <w:shd w:val="clear" w:color="auto" w:fill="FFFFFF"/>
          </w:rPr>
          <w:t>https://doi.org/10.1111/nph.15401</w:t>
        </w:r>
      </w:hyperlink>
    </w:p>
    <w:p w:rsidR="00AC3877" w:rsidRPr="00CC1D13" w:rsidRDefault="00AC3877" w:rsidP="00CC1D13">
      <w:pPr>
        <w:spacing w:before="40" w:after="0" w:line="240" w:lineRule="auto"/>
        <w:rPr>
          <w:rStyle w:val="Hyperlink"/>
          <w:rFonts w:cstheme="minorHAnsi"/>
          <w:color w:val="000000" w:themeColor="text1"/>
        </w:rPr>
      </w:pPr>
      <w:r w:rsidRPr="00CC1D13">
        <w:rPr>
          <w:rFonts w:cstheme="minorHAnsi"/>
          <w:color w:val="000000" w:themeColor="text1"/>
          <w:shd w:val="clear" w:color="auto" w:fill="FFFFFF"/>
        </w:rPr>
        <w:t>Lavoie C. 2013. Biological collections in an ever changing world: Herbaria as tools for biogeographical and environmental studies. </w:t>
      </w:r>
      <w:proofErr w:type="spellStart"/>
      <w:r w:rsidRPr="00CC1D13">
        <w:rPr>
          <w:rFonts w:cstheme="minorHAnsi"/>
          <w:i/>
          <w:iCs/>
          <w:color w:val="000000" w:themeColor="text1"/>
          <w:shd w:val="clear" w:color="auto" w:fill="FFFFFF"/>
        </w:rPr>
        <w:t>Perspect</w:t>
      </w:r>
      <w:proofErr w:type="spellEnd"/>
      <w:r w:rsidRPr="00CC1D13">
        <w:rPr>
          <w:rFonts w:cstheme="minorHAnsi"/>
          <w:i/>
          <w:iCs/>
          <w:color w:val="000000" w:themeColor="text1"/>
          <w:shd w:val="clear" w:color="auto" w:fill="FFFFFF"/>
        </w:rPr>
        <w:t xml:space="preserve"> Plant Ecol</w:t>
      </w:r>
      <w:r w:rsidRPr="00CC1D13">
        <w:rPr>
          <w:rFonts w:cstheme="minorHAnsi"/>
          <w:color w:val="000000" w:themeColor="text1"/>
          <w:shd w:val="clear" w:color="auto" w:fill="FFFFFF"/>
        </w:rPr>
        <w:t xml:space="preserve">. </w:t>
      </w:r>
      <w:r w:rsidRPr="00CC1D13">
        <w:rPr>
          <w:rFonts w:cstheme="minorHAnsi"/>
          <w:iCs/>
          <w:color w:val="000000" w:themeColor="text1"/>
          <w:shd w:val="clear" w:color="auto" w:fill="FFFFFF"/>
        </w:rPr>
        <w:t>15</w:t>
      </w:r>
      <w:r w:rsidRPr="00CC1D13">
        <w:rPr>
          <w:rFonts w:cstheme="minorHAnsi"/>
          <w:color w:val="000000" w:themeColor="text1"/>
          <w:shd w:val="clear" w:color="auto" w:fill="FFFFFF"/>
        </w:rPr>
        <w:t xml:space="preserve">(1), 68-76. </w:t>
      </w:r>
      <w:hyperlink r:id="rId38" w:tgtFrame="_blank" w:tooltip="Persistent link using digital object identifier" w:history="1">
        <w:r w:rsidRPr="00CC1D13">
          <w:rPr>
            <w:rStyle w:val="Hyperlink"/>
            <w:rFonts w:cstheme="minorHAnsi"/>
            <w:color w:val="000000" w:themeColor="text1"/>
          </w:rPr>
          <w:t>https://doi.org/10.1016/j.ppees.2012.10.002</w:t>
        </w:r>
      </w:hyperlink>
    </w:p>
    <w:p w:rsidR="002E5790" w:rsidRPr="00CC1D13" w:rsidRDefault="002E5790" w:rsidP="00CC1D13">
      <w:pPr>
        <w:spacing w:before="40" w:after="0" w:line="240" w:lineRule="auto"/>
        <w:rPr>
          <w:rFonts w:cstheme="minorHAnsi"/>
          <w:color w:val="000000" w:themeColor="text1"/>
        </w:rPr>
      </w:pPr>
      <w:r w:rsidRPr="00CC1D13">
        <w:rPr>
          <w:rFonts w:cstheme="minorHAnsi"/>
          <w:color w:val="222222"/>
          <w:shd w:val="clear" w:color="auto" w:fill="FFFFFF"/>
        </w:rPr>
        <w:t xml:space="preserve">Lenoir J, </w:t>
      </w:r>
      <w:proofErr w:type="spellStart"/>
      <w:r w:rsidRPr="00CC1D13">
        <w:rPr>
          <w:rFonts w:cstheme="minorHAnsi"/>
          <w:color w:val="222222"/>
          <w:shd w:val="clear" w:color="auto" w:fill="FFFFFF"/>
        </w:rPr>
        <w:t>Decocq</w:t>
      </w:r>
      <w:proofErr w:type="spellEnd"/>
      <w:r w:rsidRPr="00CC1D13">
        <w:rPr>
          <w:rFonts w:cstheme="minorHAnsi"/>
          <w:color w:val="222222"/>
          <w:shd w:val="clear" w:color="auto" w:fill="FFFFFF"/>
        </w:rPr>
        <w:t xml:space="preserve"> G, </w:t>
      </w:r>
      <w:proofErr w:type="spellStart"/>
      <w:r w:rsidRPr="00CC1D13">
        <w:rPr>
          <w:rFonts w:cstheme="minorHAnsi"/>
          <w:color w:val="222222"/>
          <w:shd w:val="clear" w:color="auto" w:fill="FFFFFF"/>
        </w:rPr>
        <w:t>Spicher</w:t>
      </w:r>
      <w:proofErr w:type="spellEnd"/>
      <w:r w:rsidRPr="00CC1D13">
        <w:rPr>
          <w:rFonts w:cstheme="minorHAnsi"/>
          <w:color w:val="222222"/>
          <w:shd w:val="clear" w:color="auto" w:fill="FFFFFF"/>
        </w:rPr>
        <w:t xml:space="preserve"> F, </w:t>
      </w:r>
      <w:proofErr w:type="spellStart"/>
      <w:r w:rsidRPr="00CC1D13">
        <w:rPr>
          <w:rFonts w:cstheme="minorHAnsi"/>
          <w:color w:val="222222"/>
          <w:shd w:val="clear" w:color="auto" w:fill="FFFFFF"/>
        </w:rPr>
        <w:t>Gallet</w:t>
      </w:r>
      <w:proofErr w:type="spellEnd"/>
      <w:r w:rsidRPr="00CC1D13">
        <w:rPr>
          <w:rFonts w:cstheme="minorHAnsi"/>
          <w:color w:val="222222"/>
          <w:shd w:val="clear" w:color="auto" w:fill="FFFFFF"/>
        </w:rPr>
        <w:t xml:space="preserve">‐Moron E, </w:t>
      </w:r>
      <w:proofErr w:type="spellStart"/>
      <w:r w:rsidRPr="00CC1D13">
        <w:rPr>
          <w:rFonts w:cstheme="minorHAnsi"/>
          <w:color w:val="222222"/>
          <w:shd w:val="clear" w:color="auto" w:fill="FFFFFF"/>
        </w:rPr>
        <w:t>Buridant</w:t>
      </w:r>
      <w:proofErr w:type="spellEnd"/>
      <w:r w:rsidRPr="00CC1D13">
        <w:rPr>
          <w:rFonts w:cstheme="minorHAnsi"/>
          <w:color w:val="222222"/>
          <w:shd w:val="clear" w:color="auto" w:fill="FFFFFF"/>
        </w:rPr>
        <w:t xml:space="preserve"> J, </w:t>
      </w:r>
      <w:proofErr w:type="spellStart"/>
      <w:r w:rsidRPr="00CC1D13">
        <w:rPr>
          <w:rFonts w:cstheme="minorHAnsi"/>
          <w:color w:val="222222"/>
          <w:shd w:val="clear" w:color="auto" w:fill="FFFFFF"/>
        </w:rPr>
        <w:t>Closset</w:t>
      </w:r>
      <w:proofErr w:type="spellEnd"/>
      <w:r w:rsidRPr="00CC1D13">
        <w:rPr>
          <w:rFonts w:cstheme="minorHAnsi"/>
          <w:color w:val="222222"/>
          <w:shd w:val="clear" w:color="auto" w:fill="FFFFFF"/>
        </w:rPr>
        <w:t>‐Kopp, D. 2021. Historical continuity and spatial connectivity ensure hedgerows are effective corridors for forest plants: Evidence from the species–time–area relationship. </w:t>
      </w:r>
      <w:r w:rsidRPr="00CC1D13">
        <w:rPr>
          <w:rFonts w:cstheme="minorHAnsi"/>
          <w:i/>
          <w:iCs/>
          <w:color w:val="222222"/>
          <w:shd w:val="clear" w:color="auto" w:fill="FFFFFF"/>
        </w:rPr>
        <w:t>J Veg Sci</w:t>
      </w:r>
      <w:r w:rsidR="00B8685D" w:rsidRPr="00CC1D13">
        <w:rPr>
          <w:rFonts w:cstheme="minorHAnsi"/>
          <w:color w:val="222222"/>
          <w:shd w:val="clear" w:color="auto" w:fill="FFFFFF"/>
        </w:rPr>
        <w:t>.</w:t>
      </w:r>
      <w:r w:rsidRPr="00CC1D13">
        <w:rPr>
          <w:rFonts w:cstheme="minorHAnsi"/>
          <w:color w:val="222222"/>
          <w:shd w:val="clear" w:color="auto" w:fill="FFFFFF"/>
        </w:rPr>
        <w:t> </w:t>
      </w:r>
      <w:r w:rsidRPr="00CC1D13">
        <w:rPr>
          <w:rFonts w:cstheme="minorHAnsi"/>
          <w:iCs/>
          <w:color w:val="222222"/>
          <w:shd w:val="clear" w:color="auto" w:fill="FFFFFF"/>
        </w:rPr>
        <w:t>32</w:t>
      </w:r>
      <w:r w:rsidRPr="00CC1D13">
        <w:rPr>
          <w:rFonts w:cstheme="minorHAnsi"/>
          <w:color w:val="222222"/>
          <w:shd w:val="clear" w:color="auto" w:fill="FFFFFF"/>
        </w:rPr>
        <w:t>(1)</w:t>
      </w:r>
      <w:r w:rsidR="00B8685D" w:rsidRPr="00CC1D13">
        <w:rPr>
          <w:rFonts w:cstheme="minorHAnsi"/>
          <w:color w:val="222222"/>
          <w:shd w:val="clear" w:color="auto" w:fill="FFFFFF"/>
        </w:rPr>
        <w:t>:</w:t>
      </w:r>
      <w:r w:rsidRPr="00CC1D13">
        <w:rPr>
          <w:rFonts w:cstheme="minorHAnsi"/>
          <w:color w:val="222222"/>
          <w:shd w:val="clear" w:color="auto" w:fill="FFFFFF"/>
        </w:rPr>
        <w:t xml:space="preserve"> e12845.</w:t>
      </w:r>
      <w:r w:rsidR="00B8685D" w:rsidRPr="00CC1D13">
        <w:rPr>
          <w:rFonts w:cstheme="minorHAnsi"/>
          <w:color w:val="222222"/>
          <w:shd w:val="clear" w:color="auto" w:fill="FFFFFF"/>
        </w:rPr>
        <w:t xml:space="preserve"> </w:t>
      </w:r>
      <w:hyperlink r:id="rId39" w:history="1">
        <w:r w:rsidR="00B8685D" w:rsidRPr="00CC1D13">
          <w:rPr>
            <w:rStyle w:val="Hyperlink"/>
            <w:rFonts w:cstheme="minorHAnsi"/>
            <w:bCs/>
            <w:color w:val="000000" w:themeColor="text1"/>
            <w:shd w:val="clear" w:color="auto" w:fill="FFFFFF"/>
          </w:rPr>
          <w:t>https://doi.org/10.1111/jvs.12845</w:t>
        </w:r>
      </w:hyperlink>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 xml:space="preserve">Lienert J, Fischer M, Diemer M. 2002. Local extinctions of the wetland specialist </w:t>
      </w:r>
      <w:proofErr w:type="spellStart"/>
      <w:r w:rsidRPr="00CC1D13">
        <w:rPr>
          <w:rFonts w:cstheme="minorHAnsi"/>
          <w:color w:val="000000" w:themeColor="text1"/>
          <w:shd w:val="clear" w:color="auto" w:fill="FFFFFF"/>
        </w:rPr>
        <w:t>Swertia</w:t>
      </w:r>
      <w:proofErr w:type="spellEnd"/>
      <w:r w:rsidRPr="00CC1D13">
        <w:rPr>
          <w:rFonts w:cstheme="minorHAnsi"/>
          <w:color w:val="000000" w:themeColor="text1"/>
          <w:shd w:val="clear" w:color="auto" w:fill="FFFFFF"/>
        </w:rPr>
        <w:t xml:space="preserve"> perennis L.(Gentianaceae) in Switzerland: a </w:t>
      </w:r>
      <w:proofErr w:type="spellStart"/>
      <w:r w:rsidRPr="00CC1D13">
        <w:rPr>
          <w:rFonts w:cstheme="minorHAnsi"/>
          <w:color w:val="000000" w:themeColor="text1"/>
          <w:shd w:val="clear" w:color="auto" w:fill="FFFFFF"/>
        </w:rPr>
        <w:t>revisitation</w:t>
      </w:r>
      <w:proofErr w:type="spellEnd"/>
      <w:r w:rsidRPr="00CC1D13">
        <w:rPr>
          <w:rFonts w:cstheme="minorHAnsi"/>
          <w:color w:val="000000" w:themeColor="text1"/>
          <w:shd w:val="clear" w:color="auto" w:fill="FFFFFF"/>
        </w:rPr>
        <w:t xml:space="preserve"> study based on herbarium records. </w:t>
      </w:r>
      <w:proofErr w:type="spellStart"/>
      <w:r w:rsidRPr="00CC1D13">
        <w:rPr>
          <w:rFonts w:cstheme="minorHAnsi"/>
          <w:i/>
          <w:iCs/>
          <w:color w:val="000000" w:themeColor="text1"/>
          <w:shd w:val="clear" w:color="auto" w:fill="FFFFFF"/>
        </w:rPr>
        <w:t>Biol</w:t>
      </w:r>
      <w:proofErr w:type="spellEnd"/>
      <w:r w:rsidRPr="00CC1D13">
        <w:rPr>
          <w:rFonts w:cstheme="minorHAnsi"/>
          <w:i/>
          <w:iCs/>
          <w:color w:val="000000" w:themeColor="text1"/>
          <w:shd w:val="clear" w:color="auto" w:fill="FFFFFF"/>
        </w:rPr>
        <w:t xml:space="preserve"> </w:t>
      </w:r>
      <w:proofErr w:type="spellStart"/>
      <w:r w:rsidRPr="00CC1D13">
        <w:rPr>
          <w:rFonts w:cstheme="minorHAnsi"/>
          <w:i/>
          <w:iCs/>
          <w:color w:val="000000" w:themeColor="text1"/>
          <w:shd w:val="clear" w:color="auto" w:fill="FFFFFF"/>
        </w:rPr>
        <w:t>Conserv</w:t>
      </w:r>
      <w:proofErr w:type="spellEnd"/>
      <w:r w:rsidRPr="00CC1D13">
        <w:rPr>
          <w:rFonts w:cstheme="minorHAnsi"/>
          <w:i/>
          <w:iCs/>
          <w:color w:val="000000" w:themeColor="text1"/>
          <w:shd w:val="clear" w:color="auto" w:fill="FFFFFF"/>
        </w:rPr>
        <w:t xml:space="preserve">. </w:t>
      </w:r>
      <w:r w:rsidRPr="00CC1D13">
        <w:rPr>
          <w:rFonts w:cstheme="minorHAnsi"/>
          <w:iCs/>
          <w:color w:val="000000" w:themeColor="text1"/>
          <w:shd w:val="clear" w:color="auto" w:fill="FFFFFF"/>
        </w:rPr>
        <w:t>103</w:t>
      </w:r>
      <w:r w:rsidRPr="00CC1D13">
        <w:rPr>
          <w:rFonts w:cstheme="minorHAnsi"/>
          <w:color w:val="000000" w:themeColor="text1"/>
          <w:shd w:val="clear" w:color="auto" w:fill="FFFFFF"/>
        </w:rPr>
        <w:t xml:space="preserve">(1): 65-76. </w:t>
      </w:r>
      <w:hyperlink r:id="rId40" w:tgtFrame="_blank" w:tooltip="Persistent link using digital object identifier" w:history="1">
        <w:r w:rsidRPr="00CC1D13">
          <w:rPr>
            <w:rStyle w:val="Hyperlink"/>
            <w:rFonts w:cstheme="minorHAnsi"/>
            <w:color w:val="000000" w:themeColor="text1"/>
          </w:rPr>
          <w:t>https://doi.org/10.1016/S0006-3207(01)00121-5</w:t>
        </w:r>
      </w:hyperlink>
      <w:r w:rsidRPr="00CC1D13">
        <w:rPr>
          <w:rFonts w:cstheme="minorHAnsi"/>
          <w:color w:val="000000" w:themeColor="text1"/>
        </w:rPr>
        <w:t xml:space="preserve"> </w:t>
      </w:r>
    </w:p>
    <w:p w:rsidR="00AC3877" w:rsidRPr="00CC1D13" w:rsidRDefault="00AC3877"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 xml:space="preserve">Le Bras G, </w:t>
      </w:r>
      <w:proofErr w:type="spellStart"/>
      <w:r w:rsidRPr="00CC1D13">
        <w:rPr>
          <w:rFonts w:cstheme="minorHAnsi"/>
          <w:color w:val="000000" w:themeColor="text1"/>
          <w:shd w:val="clear" w:color="auto" w:fill="FFFFFF"/>
        </w:rPr>
        <w:t>Pignal</w:t>
      </w:r>
      <w:proofErr w:type="spellEnd"/>
      <w:r w:rsidRPr="00CC1D13">
        <w:rPr>
          <w:rFonts w:cstheme="minorHAnsi"/>
          <w:color w:val="000000" w:themeColor="text1"/>
          <w:shd w:val="clear" w:color="auto" w:fill="FFFFFF"/>
        </w:rPr>
        <w:t xml:space="preserve"> M, </w:t>
      </w:r>
      <w:proofErr w:type="spellStart"/>
      <w:r w:rsidRPr="00CC1D13">
        <w:rPr>
          <w:rFonts w:cstheme="minorHAnsi"/>
          <w:color w:val="000000" w:themeColor="text1"/>
          <w:shd w:val="clear" w:color="auto" w:fill="FFFFFF"/>
        </w:rPr>
        <w:t>Jeanson</w:t>
      </w:r>
      <w:proofErr w:type="spellEnd"/>
      <w:r w:rsidRPr="00CC1D13">
        <w:rPr>
          <w:rFonts w:cstheme="minorHAnsi"/>
          <w:color w:val="000000" w:themeColor="text1"/>
          <w:shd w:val="clear" w:color="auto" w:fill="FFFFFF"/>
        </w:rPr>
        <w:t xml:space="preserve"> ML, Muller S, </w:t>
      </w:r>
      <w:proofErr w:type="spellStart"/>
      <w:r w:rsidRPr="00CC1D13">
        <w:rPr>
          <w:rFonts w:cstheme="minorHAnsi"/>
          <w:color w:val="000000" w:themeColor="text1"/>
          <w:shd w:val="clear" w:color="auto" w:fill="FFFFFF"/>
        </w:rPr>
        <w:t>Aupic</w:t>
      </w:r>
      <w:proofErr w:type="spellEnd"/>
      <w:r w:rsidRPr="00CC1D13">
        <w:rPr>
          <w:rFonts w:cstheme="minorHAnsi"/>
          <w:color w:val="000000" w:themeColor="text1"/>
          <w:shd w:val="clear" w:color="auto" w:fill="FFFFFF"/>
        </w:rPr>
        <w:t xml:space="preserve"> C, </w:t>
      </w:r>
      <w:proofErr w:type="spellStart"/>
      <w:r w:rsidRPr="00CC1D13">
        <w:rPr>
          <w:rFonts w:cstheme="minorHAnsi"/>
          <w:color w:val="000000" w:themeColor="text1"/>
          <w:shd w:val="clear" w:color="auto" w:fill="FFFFFF"/>
        </w:rPr>
        <w:t>Carré</w:t>
      </w:r>
      <w:proofErr w:type="spellEnd"/>
      <w:r w:rsidRPr="00CC1D13">
        <w:rPr>
          <w:rFonts w:cstheme="minorHAnsi"/>
          <w:color w:val="000000" w:themeColor="text1"/>
          <w:shd w:val="clear" w:color="auto" w:fill="FFFFFF"/>
        </w:rPr>
        <w:t xml:space="preserve"> B, </w:t>
      </w:r>
      <w:proofErr w:type="spellStart"/>
      <w:r w:rsidRPr="00CC1D13">
        <w:rPr>
          <w:rFonts w:cstheme="minorHAnsi"/>
          <w:color w:val="000000" w:themeColor="text1"/>
          <w:shd w:val="clear" w:color="auto" w:fill="FFFFFF"/>
        </w:rPr>
        <w:t>Flament</w:t>
      </w:r>
      <w:proofErr w:type="spellEnd"/>
      <w:r w:rsidRPr="00CC1D13">
        <w:rPr>
          <w:rFonts w:cstheme="minorHAnsi"/>
          <w:color w:val="000000" w:themeColor="text1"/>
          <w:shd w:val="clear" w:color="auto" w:fill="FFFFFF"/>
        </w:rPr>
        <w:t xml:space="preserve"> G, </w:t>
      </w:r>
      <w:proofErr w:type="spellStart"/>
      <w:r w:rsidRPr="00CC1D13">
        <w:rPr>
          <w:rFonts w:cstheme="minorHAnsi"/>
          <w:color w:val="000000" w:themeColor="text1"/>
          <w:shd w:val="clear" w:color="auto" w:fill="FFFFFF"/>
        </w:rPr>
        <w:t>Gaudeul</w:t>
      </w:r>
      <w:proofErr w:type="spellEnd"/>
      <w:r w:rsidRPr="00CC1D13">
        <w:rPr>
          <w:rFonts w:cstheme="minorHAnsi"/>
          <w:color w:val="000000" w:themeColor="text1"/>
          <w:shd w:val="clear" w:color="auto" w:fill="FFFFFF"/>
        </w:rPr>
        <w:t xml:space="preserve"> M, Gonçalves C, </w:t>
      </w:r>
      <w:proofErr w:type="spellStart"/>
      <w:r w:rsidRPr="00CC1D13">
        <w:rPr>
          <w:rFonts w:cstheme="minorHAnsi"/>
          <w:color w:val="000000" w:themeColor="text1"/>
          <w:shd w:val="clear" w:color="auto" w:fill="FFFFFF"/>
        </w:rPr>
        <w:t>Invernón</w:t>
      </w:r>
      <w:proofErr w:type="spellEnd"/>
      <w:r w:rsidRPr="00CC1D13">
        <w:rPr>
          <w:rFonts w:cstheme="minorHAnsi"/>
          <w:color w:val="000000" w:themeColor="text1"/>
          <w:shd w:val="clear" w:color="auto" w:fill="FFFFFF"/>
        </w:rPr>
        <w:t xml:space="preserve"> VR et al. 2017) The French </w:t>
      </w:r>
      <w:proofErr w:type="spellStart"/>
      <w:r w:rsidRPr="00CC1D13">
        <w:rPr>
          <w:rFonts w:cstheme="minorHAnsi"/>
          <w:color w:val="000000" w:themeColor="text1"/>
          <w:shd w:val="clear" w:color="auto" w:fill="FFFFFF"/>
        </w:rPr>
        <w:t>Muséum</w:t>
      </w:r>
      <w:proofErr w:type="spellEnd"/>
      <w:r w:rsidRPr="00CC1D13">
        <w:rPr>
          <w:rFonts w:cstheme="minorHAnsi"/>
          <w:color w:val="000000" w:themeColor="text1"/>
          <w:shd w:val="clear" w:color="auto" w:fill="FFFFFF"/>
        </w:rPr>
        <w:t xml:space="preserve"> national </w:t>
      </w:r>
      <w:proofErr w:type="spellStart"/>
      <w:r w:rsidRPr="00CC1D13">
        <w:rPr>
          <w:rFonts w:cstheme="minorHAnsi"/>
          <w:color w:val="000000" w:themeColor="text1"/>
          <w:shd w:val="clear" w:color="auto" w:fill="FFFFFF"/>
        </w:rPr>
        <w:t>d’histoire</w:t>
      </w:r>
      <w:proofErr w:type="spellEnd"/>
      <w:r w:rsidRPr="00CC1D13">
        <w:rPr>
          <w:rFonts w:cstheme="minorHAnsi"/>
          <w:color w:val="000000" w:themeColor="text1"/>
          <w:shd w:val="clear" w:color="auto" w:fill="FFFFFF"/>
        </w:rPr>
        <w:t xml:space="preserve"> naturelle vascular plant herbarium collection dataset. </w:t>
      </w:r>
      <w:r w:rsidRPr="00CC1D13">
        <w:rPr>
          <w:rFonts w:cstheme="minorHAnsi"/>
          <w:i/>
          <w:iCs/>
          <w:color w:val="000000" w:themeColor="text1"/>
          <w:shd w:val="clear" w:color="auto" w:fill="FFFFFF"/>
        </w:rPr>
        <w:t>Sci data</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4</w:t>
      </w:r>
      <w:r w:rsidRPr="00CC1D13">
        <w:rPr>
          <w:rFonts w:cstheme="minorHAnsi"/>
          <w:color w:val="000000" w:themeColor="text1"/>
          <w:shd w:val="clear" w:color="auto" w:fill="FFFFFF"/>
        </w:rPr>
        <w:t xml:space="preserve">(1): 1-16. </w:t>
      </w:r>
      <w:hyperlink r:id="rId41" w:history="1">
        <w:r w:rsidRPr="00CC1D13">
          <w:rPr>
            <w:rStyle w:val="Hyperlink"/>
            <w:rFonts w:cstheme="minorHAnsi"/>
            <w:color w:val="000000" w:themeColor="text1"/>
            <w:shd w:val="clear" w:color="auto" w:fill="FFFFFF"/>
          </w:rPr>
          <w:t>https://doi.org/10.1038/sdata.2017.16</w:t>
        </w:r>
      </w:hyperlink>
      <w:r w:rsidRPr="00CC1D13">
        <w:rPr>
          <w:rFonts w:cstheme="minorHAnsi"/>
          <w:color w:val="000000" w:themeColor="text1"/>
          <w:shd w:val="clear" w:color="auto" w:fill="FFFFFF"/>
        </w:rPr>
        <w:t xml:space="preserve"> </w:t>
      </w:r>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 xml:space="preserve">Marsico TD, </w:t>
      </w:r>
      <w:proofErr w:type="spellStart"/>
      <w:r w:rsidRPr="00CC1D13">
        <w:rPr>
          <w:rFonts w:cstheme="minorHAnsi"/>
          <w:color w:val="000000" w:themeColor="text1"/>
          <w:shd w:val="clear" w:color="auto" w:fill="FFFFFF"/>
        </w:rPr>
        <w:t>Krimmel</w:t>
      </w:r>
      <w:proofErr w:type="spellEnd"/>
      <w:r w:rsidRPr="00CC1D13">
        <w:rPr>
          <w:rFonts w:cstheme="minorHAnsi"/>
          <w:color w:val="000000" w:themeColor="text1"/>
          <w:shd w:val="clear" w:color="auto" w:fill="FFFFFF"/>
        </w:rPr>
        <w:t xml:space="preserve"> ER, Carter JR, Gillespie EL, Lowe PD, McCauley R, Morris AB, Nelson G, Smith M, </w:t>
      </w:r>
      <w:proofErr w:type="spellStart"/>
      <w:r w:rsidRPr="00CC1D13">
        <w:rPr>
          <w:rFonts w:cstheme="minorHAnsi"/>
          <w:color w:val="000000" w:themeColor="text1"/>
          <w:shd w:val="clear" w:color="auto" w:fill="FFFFFF"/>
        </w:rPr>
        <w:t>Soteropoulos</w:t>
      </w:r>
      <w:proofErr w:type="spellEnd"/>
      <w:r w:rsidRPr="00CC1D13">
        <w:rPr>
          <w:rFonts w:cstheme="minorHAnsi"/>
          <w:color w:val="000000" w:themeColor="text1"/>
          <w:shd w:val="clear" w:color="auto" w:fill="FFFFFF"/>
        </w:rPr>
        <w:t xml:space="preserve"> D, et al. 2020. Small herbaria contribute unique biogeographic records to county, locality, and temporal scales. </w:t>
      </w:r>
      <w:r w:rsidRPr="00CC1D13">
        <w:rPr>
          <w:rFonts w:cstheme="minorHAnsi"/>
          <w:i/>
          <w:iCs/>
          <w:color w:val="000000" w:themeColor="text1"/>
          <w:shd w:val="clear" w:color="auto" w:fill="FFFFFF"/>
        </w:rPr>
        <w:t>Am J Bot</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107</w:t>
      </w:r>
      <w:r w:rsidRPr="00CC1D13">
        <w:rPr>
          <w:rFonts w:cstheme="minorHAnsi"/>
          <w:color w:val="000000" w:themeColor="text1"/>
          <w:shd w:val="clear" w:color="auto" w:fill="FFFFFF"/>
        </w:rPr>
        <w:t xml:space="preserve">(11): 1577-1587. </w:t>
      </w:r>
      <w:hyperlink r:id="rId42" w:history="1">
        <w:r w:rsidRPr="00CC1D13">
          <w:rPr>
            <w:rStyle w:val="Hyperlink"/>
            <w:rFonts w:cstheme="minorHAnsi"/>
            <w:bCs/>
            <w:color w:val="000000" w:themeColor="text1"/>
            <w:shd w:val="clear" w:color="auto" w:fill="FFFFFF"/>
          </w:rPr>
          <w:t>https://doi.org/10.1002/ajb2.1563</w:t>
        </w:r>
      </w:hyperlink>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 xml:space="preserve">McMullin RT, Wiersma YF. 2019. Out with OLD growth, in with ecological </w:t>
      </w:r>
      <w:proofErr w:type="spellStart"/>
      <w:r w:rsidRPr="00CC1D13">
        <w:rPr>
          <w:rFonts w:cstheme="minorHAnsi"/>
          <w:color w:val="000000" w:themeColor="text1"/>
          <w:shd w:val="clear" w:color="auto" w:fill="FFFFFF"/>
        </w:rPr>
        <w:t>continNEWity</w:t>
      </w:r>
      <w:proofErr w:type="spellEnd"/>
      <w:r w:rsidRPr="00CC1D13">
        <w:rPr>
          <w:rFonts w:cstheme="minorHAnsi"/>
          <w:color w:val="000000" w:themeColor="text1"/>
          <w:shd w:val="clear" w:color="auto" w:fill="FFFFFF"/>
        </w:rPr>
        <w:t>: new perspectives on forest conservation. </w:t>
      </w:r>
      <w:r w:rsidRPr="00CC1D13">
        <w:rPr>
          <w:rFonts w:cstheme="minorHAnsi"/>
          <w:i/>
          <w:iCs/>
          <w:color w:val="000000" w:themeColor="text1"/>
          <w:shd w:val="clear" w:color="auto" w:fill="FFFFFF"/>
        </w:rPr>
        <w:t xml:space="preserve">Front </w:t>
      </w:r>
      <w:proofErr w:type="spellStart"/>
      <w:r w:rsidRPr="00CC1D13">
        <w:rPr>
          <w:rFonts w:cstheme="minorHAnsi"/>
          <w:i/>
          <w:iCs/>
          <w:color w:val="000000" w:themeColor="text1"/>
          <w:shd w:val="clear" w:color="auto" w:fill="FFFFFF"/>
        </w:rPr>
        <w:t>Ecol</w:t>
      </w:r>
      <w:proofErr w:type="spellEnd"/>
      <w:r w:rsidRPr="00CC1D13">
        <w:rPr>
          <w:rFonts w:cstheme="minorHAnsi"/>
          <w:i/>
          <w:iCs/>
          <w:color w:val="000000" w:themeColor="text1"/>
          <w:shd w:val="clear" w:color="auto" w:fill="FFFFFF"/>
        </w:rPr>
        <w:t xml:space="preserve"> Environ.</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17</w:t>
      </w:r>
      <w:r w:rsidRPr="00CC1D13">
        <w:rPr>
          <w:rFonts w:cstheme="minorHAnsi"/>
          <w:color w:val="000000" w:themeColor="text1"/>
          <w:shd w:val="clear" w:color="auto" w:fill="FFFFFF"/>
        </w:rPr>
        <w:t xml:space="preserve">(3): 176-181. </w:t>
      </w:r>
      <w:hyperlink r:id="rId43" w:history="1">
        <w:r w:rsidRPr="00CC1D13">
          <w:rPr>
            <w:rStyle w:val="Hyperlink"/>
            <w:rFonts w:cstheme="minorHAnsi"/>
            <w:bCs/>
            <w:color w:val="000000" w:themeColor="text1"/>
            <w:shd w:val="clear" w:color="auto" w:fill="FFFFFF"/>
          </w:rPr>
          <w:t>https://doi.org/10.1002/fee.2016</w:t>
        </w:r>
      </w:hyperlink>
    </w:p>
    <w:p w:rsidR="002079BF" w:rsidRPr="00CC1D13" w:rsidRDefault="00AC3877"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Meineke EK, Davis CC, Davies TJ. 2018. The unrealized potential of herbaria for global change biology. </w:t>
      </w:r>
      <w:proofErr w:type="spellStart"/>
      <w:r w:rsidRPr="00CC1D13">
        <w:rPr>
          <w:rFonts w:cstheme="minorHAnsi"/>
          <w:i/>
          <w:iCs/>
          <w:color w:val="000000" w:themeColor="text1"/>
          <w:shd w:val="clear" w:color="auto" w:fill="FFFFFF"/>
        </w:rPr>
        <w:t>Ecol</w:t>
      </w:r>
      <w:proofErr w:type="spellEnd"/>
      <w:r w:rsidRPr="00CC1D13">
        <w:rPr>
          <w:rFonts w:cstheme="minorHAnsi"/>
          <w:i/>
          <w:iCs/>
          <w:color w:val="000000" w:themeColor="text1"/>
          <w:shd w:val="clear" w:color="auto" w:fill="FFFFFF"/>
        </w:rPr>
        <w:t xml:space="preserve"> </w:t>
      </w:r>
      <w:proofErr w:type="spellStart"/>
      <w:r w:rsidRPr="00CC1D13">
        <w:rPr>
          <w:rFonts w:cstheme="minorHAnsi"/>
          <w:i/>
          <w:iCs/>
          <w:color w:val="000000" w:themeColor="text1"/>
          <w:shd w:val="clear" w:color="auto" w:fill="FFFFFF"/>
        </w:rPr>
        <w:t>Monogr</w:t>
      </w:r>
      <w:proofErr w:type="spellEnd"/>
      <w:r w:rsidRPr="00CC1D13">
        <w:rPr>
          <w:rFonts w:cstheme="minorHAnsi"/>
          <w:i/>
          <w:iCs/>
          <w:color w:val="000000" w:themeColor="text1"/>
          <w:shd w:val="clear" w:color="auto" w:fill="FFFFFF"/>
        </w:rPr>
        <w:t>.</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88</w:t>
      </w:r>
      <w:r w:rsidRPr="00CC1D13">
        <w:rPr>
          <w:rFonts w:cstheme="minorHAnsi"/>
          <w:color w:val="000000" w:themeColor="text1"/>
          <w:shd w:val="clear" w:color="auto" w:fill="FFFFFF"/>
        </w:rPr>
        <w:t>(4): 505-525.  </w:t>
      </w:r>
      <w:hyperlink r:id="rId44" w:history="1">
        <w:r w:rsidRPr="00CC1D13">
          <w:rPr>
            <w:rStyle w:val="Hyperlink"/>
            <w:rFonts w:cstheme="minorHAnsi"/>
            <w:bCs/>
            <w:color w:val="000000" w:themeColor="text1"/>
          </w:rPr>
          <w:t>https://doi.org/10.1002/ecm.1307</w:t>
        </w:r>
      </w:hyperlink>
    </w:p>
    <w:p w:rsidR="003871E1" w:rsidRPr="00CC1D13" w:rsidRDefault="00AC3877" w:rsidP="00CC1D13">
      <w:pPr>
        <w:spacing w:before="40" w:after="0" w:line="240" w:lineRule="auto"/>
        <w:rPr>
          <w:rFonts w:cstheme="minorHAnsi"/>
          <w:color w:val="000000" w:themeColor="text1"/>
          <w:u w:val="single"/>
        </w:rPr>
      </w:pPr>
      <w:r w:rsidRPr="00CC1D13">
        <w:rPr>
          <w:rFonts w:cstheme="minorHAnsi"/>
          <w:color w:val="000000" w:themeColor="text1"/>
        </w:rPr>
        <w:t xml:space="preserve">Ministry of Housing, Communities and Local Government. 2019. National planning policy framework. London: Ministry of Housing, Communities and Local Government. [accessed 2022 Apr 25]. </w:t>
      </w:r>
      <w:hyperlink r:id="rId45" w:history="1">
        <w:r w:rsidRPr="00CC1D13">
          <w:rPr>
            <w:rStyle w:val="Hyperlink"/>
            <w:rFonts w:cstheme="minorHAnsi"/>
            <w:color w:val="000000" w:themeColor="text1"/>
          </w:rPr>
          <w:t>https://assets.publishing.service.gov.uk/government/uploads/system/uploads/attachment_data/file/1005759/NPPF_July_2021.pdf</w:t>
        </w:r>
      </w:hyperlink>
      <w:r w:rsidRPr="00CC1D13">
        <w:rPr>
          <w:rFonts w:cstheme="minorHAnsi"/>
          <w:color w:val="000000" w:themeColor="text1"/>
          <w:u w:val="single"/>
        </w:rPr>
        <w:t xml:space="preserve"> </w:t>
      </w:r>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rPr>
        <w:t xml:space="preserve">Natural England (2022). Ancient woodland inventory. Open government licence. [accessed 2022 Apr 25]. </w:t>
      </w:r>
      <w:hyperlink r:id="rId46" w:history="1">
        <w:r w:rsidRPr="00CC1D13">
          <w:rPr>
            <w:rStyle w:val="Hyperlink"/>
            <w:rFonts w:cstheme="minorHAnsi"/>
            <w:color w:val="000000" w:themeColor="text1"/>
          </w:rPr>
          <w:t>https://data.gov.uk/dataset/9461f463-c363-4309-ae77-fdcd7e9df7d3/ancient-woodland-england</w:t>
        </w:r>
      </w:hyperlink>
      <w:r w:rsidRPr="00CC1D13">
        <w:rPr>
          <w:rFonts w:cstheme="minorHAnsi"/>
          <w:color w:val="000000" w:themeColor="text1"/>
        </w:rPr>
        <w:t xml:space="preserve"> </w:t>
      </w:r>
    </w:p>
    <w:p w:rsidR="00AC3877" w:rsidRPr="00CC1D13" w:rsidRDefault="00AC3877" w:rsidP="00CC1D13">
      <w:pPr>
        <w:spacing w:before="40" w:after="0" w:line="240" w:lineRule="auto"/>
        <w:rPr>
          <w:rFonts w:cstheme="minorHAnsi"/>
          <w:color w:val="000000" w:themeColor="text1"/>
          <w:u w:val="single"/>
          <w:shd w:val="clear" w:color="auto" w:fill="FFFFFF"/>
        </w:rPr>
      </w:pPr>
      <w:r w:rsidRPr="00CC1D13">
        <w:rPr>
          <w:rFonts w:cstheme="minorHAnsi"/>
          <w:color w:val="000000" w:themeColor="text1"/>
          <w:shd w:val="clear" w:color="auto" w:fill="FFFFFF"/>
        </w:rPr>
        <w:t xml:space="preserve">Palo A, </w:t>
      </w:r>
      <w:proofErr w:type="spellStart"/>
      <w:r w:rsidRPr="00CC1D13">
        <w:rPr>
          <w:rFonts w:cstheme="minorHAnsi"/>
          <w:color w:val="000000" w:themeColor="text1"/>
          <w:shd w:val="clear" w:color="auto" w:fill="FFFFFF"/>
        </w:rPr>
        <w:t>Ivask</w:t>
      </w:r>
      <w:proofErr w:type="spellEnd"/>
      <w:r w:rsidRPr="00CC1D13">
        <w:rPr>
          <w:rFonts w:cstheme="minorHAnsi"/>
          <w:color w:val="000000" w:themeColor="text1"/>
          <w:shd w:val="clear" w:color="auto" w:fill="FFFFFF"/>
        </w:rPr>
        <w:t xml:space="preserve"> M, </w:t>
      </w:r>
      <w:proofErr w:type="spellStart"/>
      <w:r w:rsidRPr="00CC1D13">
        <w:rPr>
          <w:rFonts w:cstheme="minorHAnsi"/>
          <w:color w:val="000000" w:themeColor="text1"/>
          <w:shd w:val="clear" w:color="auto" w:fill="FFFFFF"/>
        </w:rPr>
        <w:t>Liira</w:t>
      </w:r>
      <w:proofErr w:type="spellEnd"/>
      <w:r w:rsidRPr="00CC1D13">
        <w:rPr>
          <w:rFonts w:cstheme="minorHAnsi"/>
          <w:color w:val="000000" w:themeColor="text1"/>
          <w:shd w:val="clear" w:color="auto" w:fill="FFFFFF"/>
        </w:rPr>
        <w:t xml:space="preserve"> J. 2013. Biodiversity composition reflects the history of ancient semi-natural woodland and forest habitats—compilation of an indicator complex for restoration practice. </w:t>
      </w:r>
      <w:proofErr w:type="spellStart"/>
      <w:r w:rsidRPr="00CC1D13">
        <w:rPr>
          <w:rFonts w:cstheme="minorHAnsi"/>
          <w:i/>
          <w:iCs/>
          <w:color w:val="000000" w:themeColor="text1"/>
          <w:shd w:val="clear" w:color="auto" w:fill="FFFFFF"/>
        </w:rPr>
        <w:t>Ecol</w:t>
      </w:r>
      <w:proofErr w:type="spellEnd"/>
      <w:r w:rsidRPr="00CC1D13">
        <w:rPr>
          <w:rFonts w:cstheme="minorHAnsi"/>
          <w:i/>
          <w:iCs/>
          <w:color w:val="000000" w:themeColor="text1"/>
          <w:shd w:val="clear" w:color="auto" w:fill="FFFFFF"/>
        </w:rPr>
        <w:t xml:space="preserve"> Indic</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34</w:t>
      </w:r>
      <w:r w:rsidRPr="00CC1D13">
        <w:rPr>
          <w:rFonts w:cstheme="minorHAnsi"/>
          <w:color w:val="000000" w:themeColor="text1"/>
          <w:shd w:val="clear" w:color="auto" w:fill="FFFFFF"/>
        </w:rPr>
        <w:t xml:space="preserve">: 336-344. </w:t>
      </w:r>
      <w:hyperlink r:id="rId47" w:tgtFrame="_blank" w:tooltip="Persistent link using digital object identifier" w:history="1">
        <w:r w:rsidRPr="00CC1D13">
          <w:rPr>
            <w:rStyle w:val="Hyperlink"/>
            <w:rFonts w:cstheme="minorHAnsi"/>
            <w:color w:val="000000" w:themeColor="text1"/>
          </w:rPr>
          <w:t>https://doi.org/10.1016/j.ecolind.2013.05.020</w:t>
        </w:r>
      </w:hyperlink>
    </w:p>
    <w:p w:rsidR="00AC3877" w:rsidRPr="00CC1D13" w:rsidRDefault="00AC3877" w:rsidP="00CC1D13">
      <w:pPr>
        <w:spacing w:before="40" w:after="0" w:line="240" w:lineRule="auto"/>
        <w:rPr>
          <w:rFonts w:cstheme="minorHAnsi"/>
          <w:color w:val="000000" w:themeColor="text1"/>
          <w:shd w:val="clear" w:color="auto" w:fill="FFFFFF"/>
        </w:rPr>
      </w:pPr>
      <w:proofErr w:type="spellStart"/>
      <w:r w:rsidRPr="00CC1D13">
        <w:rPr>
          <w:rStyle w:val="personname"/>
          <w:rFonts w:cstheme="minorHAnsi"/>
          <w:bCs/>
          <w:color w:val="000000" w:themeColor="text1"/>
          <w:shd w:val="clear" w:color="auto" w:fill="FFFFFF"/>
        </w:rPr>
        <w:t>Pescott</w:t>
      </w:r>
      <w:proofErr w:type="spellEnd"/>
      <w:r w:rsidRPr="00CC1D13">
        <w:rPr>
          <w:rStyle w:val="personname"/>
          <w:rFonts w:cstheme="minorHAnsi"/>
          <w:bCs/>
          <w:color w:val="000000" w:themeColor="text1"/>
          <w:shd w:val="clear" w:color="auto" w:fill="FFFFFF"/>
        </w:rPr>
        <w:t xml:space="preserve"> OL,</w:t>
      </w:r>
      <w:r w:rsidRPr="00CC1D13">
        <w:rPr>
          <w:rFonts w:cstheme="minorHAnsi"/>
          <w:color w:val="000000" w:themeColor="text1"/>
          <w:shd w:val="clear" w:color="auto" w:fill="FFFFFF"/>
        </w:rPr>
        <w:t> </w:t>
      </w:r>
      <w:r w:rsidRPr="00CC1D13">
        <w:rPr>
          <w:rStyle w:val="personname"/>
          <w:rFonts w:cstheme="minorHAnsi"/>
          <w:color w:val="000000" w:themeColor="text1"/>
          <w:shd w:val="clear" w:color="auto" w:fill="FFFFFF"/>
        </w:rPr>
        <w:t>Humphrey TA</w:t>
      </w:r>
      <w:r w:rsidRPr="00CC1D13">
        <w:rPr>
          <w:rFonts w:cstheme="minorHAnsi"/>
          <w:color w:val="000000" w:themeColor="text1"/>
          <w:shd w:val="clear" w:color="auto" w:fill="FFFFFF"/>
        </w:rPr>
        <w:t>, </w:t>
      </w:r>
      <w:r w:rsidRPr="00CC1D13">
        <w:rPr>
          <w:rStyle w:val="personname"/>
          <w:rFonts w:cstheme="minorHAnsi"/>
          <w:color w:val="000000" w:themeColor="text1"/>
          <w:shd w:val="clear" w:color="auto" w:fill="FFFFFF"/>
        </w:rPr>
        <w:t>Walker KJ.</w:t>
      </w:r>
      <w:r w:rsidRPr="00CC1D13">
        <w:rPr>
          <w:rFonts w:cstheme="minorHAnsi"/>
          <w:color w:val="000000" w:themeColor="text1"/>
          <w:shd w:val="clear" w:color="auto" w:fill="FFFFFF"/>
        </w:rPr>
        <w:t xml:space="preserve"> 2018. </w:t>
      </w:r>
      <w:r w:rsidRPr="00CC1D13">
        <w:rPr>
          <w:rStyle w:val="Emphasis"/>
          <w:rFonts w:cstheme="minorHAnsi"/>
          <w:color w:val="000000" w:themeColor="text1"/>
          <w:shd w:val="clear" w:color="auto" w:fill="FFFFFF"/>
        </w:rPr>
        <w:t>A short guide to using British and Irish plant occurrence data for research.</w:t>
      </w:r>
      <w:r w:rsidRPr="00CC1D13">
        <w:rPr>
          <w:rFonts w:cstheme="minorHAnsi"/>
          <w:color w:val="000000" w:themeColor="text1"/>
          <w:shd w:val="clear" w:color="auto" w:fill="FFFFFF"/>
        </w:rPr>
        <w:t xml:space="preserve"> Wallingford, NERC/Centre for Ecology &amp; Hydrology. Available from: </w:t>
      </w:r>
      <w:hyperlink r:id="rId48" w:history="1">
        <w:r w:rsidRPr="00CC1D13">
          <w:rPr>
            <w:rStyle w:val="Hyperlink"/>
            <w:rFonts w:cstheme="minorHAnsi"/>
            <w:color w:val="000000" w:themeColor="text1"/>
            <w:shd w:val="clear" w:color="auto" w:fill="FFFFFF"/>
          </w:rPr>
          <w:t>http://nora.nerc.ac.uk/id/eprint/520609/</w:t>
        </w:r>
      </w:hyperlink>
      <w:r w:rsidRPr="00CC1D13">
        <w:rPr>
          <w:rFonts w:cstheme="minorHAnsi"/>
          <w:color w:val="000000" w:themeColor="text1"/>
          <w:shd w:val="clear" w:color="auto" w:fill="FFFFFF"/>
        </w:rPr>
        <w:t xml:space="preserve"> </w:t>
      </w:r>
    </w:p>
    <w:p w:rsidR="00AC3877" w:rsidRPr="00CC1D13" w:rsidRDefault="00AC3877" w:rsidP="00CC1D13">
      <w:pPr>
        <w:spacing w:before="40" w:after="0" w:line="240" w:lineRule="auto"/>
        <w:rPr>
          <w:rStyle w:val="Hyperlink"/>
          <w:rFonts w:cstheme="minorHAnsi"/>
          <w:color w:val="000000" w:themeColor="text1"/>
        </w:rPr>
      </w:pPr>
      <w:r w:rsidRPr="00CC1D13">
        <w:rPr>
          <w:rFonts w:cstheme="minorHAnsi"/>
          <w:color w:val="000000" w:themeColor="text1"/>
          <w:shd w:val="clear" w:color="auto" w:fill="FFFFFF"/>
        </w:rPr>
        <w:t>Peterken GF. 1974. A method for assessing woodland flora for conservation using indicator species. </w:t>
      </w:r>
      <w:proofErr w:type="spellStart"/>
      <w:r w:rsidRPr="00CC1D13">
        <w:rPr>
          <w:rFonts w:cstheme="minorHAnsi"/>
          <w:i/>
          <w:iCs/>
          <w:color w:val="000000" w:themeColor="text1"/>
          <w:shd w:val="clear" w:color="auto" w:fill="FFFFFF"/>
        </w:rPr>
        <w:t>Biol</w:t>
      </w:r>
      <w:proofErr w:type="spellEnd"/>
      <w:r w:rsidRPr="00CC1D13">
        <w:rPr>
          <w:rFonts w:cstheme="minorHAnsi"/>
          <w:i/>
          <w:iCs/>
          <w:color w:val="000000" w:themeColor="text1"/>
          <w:shd w:val="clear" w:color="auto" w:fill="FFFFFF"/>
        </w:rPr>
        <w:t xml:space="preserve"> </w:t>
      </w:r>
      <w:proofErr w:type="spellStart"/>
      <w:r w:rsidRPr="00CC1D13">
        <w:rPr>
          <w:rFonts w:cstheme="minorHAnsi"/>
          <w:i/>
          <w:iCs/>
          <w:color w:val="000000" w:themeColor="text1"/>
          <w:shd w:val="clear" w:color="auto" w:fill="FFFFFF"/>
        </w:rPr>
        <w:t>Conserv</w:t>
      </w:r>
      <w:proofErr w:type="spellEnd"/>
      <w:r w:rsidRPr="00CC1D13">
        <w:rPr>
          <w:rFonts w:cstheme="minorHAnsi"/>
          <w:color w:val="000000" w:themeColor="text1"/>
          <w:shd w:val="clear" w:color="auto" w:fill="FFFFFF"/>
        </w:rPr>
        <w:t>. </w:t>
      </w:r>
      <w:r w:rsidRPr="00CC1D13">
        <w:rPr>
          <w:rFonts w:cstheme="minorHAnsi"/>
          <w:iCs/>
          <w:color w:val="000000" w:themeColor="text1"/>
          <w:shd w:val="clear" w:color="auto" w:fill="FFFFFF"/>
        </w:rPr>
        <w:t>6</w:t>
      </w:r>
      <w:r w:rsidRPr="00CC1D13">
        <w:rPr>
          <w:rFonts w:cstheme="minorHAnsi"/>
          <w:color w:val="000000" w:themeColor="text1"/>
          <w:shd w:val="clear" w:color="auto" w:fill="FFFFFF"/>
        </w:rPr>
        <w:t xml:space="preserve">(4): 239-245. </w:t>
      </w:r>
      <w:hyperlink r:id="rId49" w:tgtFrame="_blank" w:tooltip="Persistent link using digital object identifier" w:history="1">
        <w:r w:rsidRPr="00CC1D13">
          <w:rPr>
            <w:rStyle w:val="Hyperlink"/>
            <w:rFonts w:cstheme="minorHAnsi"/>
            <w:color w:val="000000" w:themeColor="text1"/>
          </w:rPr>
          <w:t>https://doi.org/10.1016/0006-3207(74)90001-9</w:t>
        </w:r>
      </w:hyperlink>
    </w:p>
    <w:p w:rsidR="008E27B7" w:rsidRPr="00CC1D13" w:rsidRDefault="008E27B7"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 xml:space="preserve">Peterken GF. 2018. </w:t>
      </w:r>
      <w:r w:rsidRPr="00CC1D13">
        <w:rPr>
          <w:rFonts w:cstheme="minorHAnsi"/>
          <w:color w:val="000000" w:themeColor="text1"/>
        </w:rPr>
        <w:t xml:space="preserve">Chapter I Ancient Woodland in Concept and Practice. In: </w:t>
      </w:r>
      <w:proofErr w:type="spellStart"/>
      <w:r w:rsidRPr="00CC1D13">
        <w:rPr>
          <w:rFonts w:cstheme="minorHAnsi"/>
          <w:color w:val="000000" w:themeColor="text1"/>
          <w:shd w:val="clear" w:color="auto" w:fill="FFFFFF"/>
        </w:rPr>
        <w:t>Çolak</w:t>
      </w:r>
      <w:proofErr w:type="spellEnd"/>
      <w:r w:rsidRPr="00CC1D13">
        <w:rPr>
          <w:rFonts w:cstheme="minorHAnsi"/>
          <w:color w:val="000000" w:themeColor="text1"/>
          <w:shd w:val="clear" w:color="auto" w:fill="FFFFFF"/>
        </w:rPr>
        <w:t xml:space="preserve"> AH, </w:t>
      </w:r>
      <w:proofErr w:type="spellStart"/>
      <w:r w:rsidRPr="00CC1D13">
        <w:rPr>
          <w:rFonts w:cstheme="minorHAnsi"/>
          <w:color w:val="000000" w:themeColor="text1"/>
          <w:shd w:val="clear" w:color="auto" w:fill="FFFFFF"/>
        </w:rPr>
        <w:t>Kırca</w:t>
      </w:r>
      <w:proofErr w:type="spellEnd"/>
      <w:r w:rsidRPr="00CC1D13">
        <w:rPr>
          <w:rFonts w:cstheme="minorHAnsi"/>
          <w:color w:val="000000" w:themeColor="text1"/>
          <w:shd w:val="clear" w:color="auto" w:fill="FFFFFF"/>
        </w:rPr>
        <w:t xml:space="preserve"> S, Rotherham ID, editors. </w:t>
      </w:r>
      <w:r w:rsidRPr="00CC1D13">
        <w:rPr>
          <w:rFonts w:cstheme="minorHAnsi"/>
          <w:i/>
          <w:color w:val="000000" w:themeColor="text1"/>
          <w:shd w:val="clear" w:color="auto" w:fill="FFFFFF"/>
        </w:rPr>
        <w:t>Ancient woodlands and trees: a guide for landscape planners and forest managers</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IUFRO World Series</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37</w:t>
      </w:r>
      <w:r w:rsidRPr="00CC1D13">
        <w:rPr>
          <w:rFonts w:cstheme="minorHAnsi"/>
          <w:color w:val="000000" w:themeColor="text1"/>
          <w:shd w:val="clear" w:color="auto" w:fill="FFFFFF"/>
        </w:rPr>
        <w:t>. Vienna:</w:t>
      </w:r>
      <w:r w:rsidRPr="00CC1D13">
        <w:rPr>
          <w:rFonts w:cstheme="minorHAnsi"/>
          <w:color w:val="000000" w:themeColor="text1"/>
        </w:rPr>
        <w:t xml:space="preserve"> International Union of Forest Research Organizations (IUFRO) and Turkish Academy of Sciences; p 15-25</w:t>
      </w:r>
    </w:p>
    <w:p w:rsidR="00033B0F" w:rsidRPr="00CC1D13" w:rsidRDefault="00033B0F"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QGIS.org, 202</w:t>
      </w:r>
      <w:r w:rsidR="009B3117" w:rsidRPr="00CC1D13">
        <w:rPr>
          <w:rFonts w:cstheme="minorHAnsi"/>
          <w:color w:val="000000" w:themeColor="text1"/>
          <w:shd w:val="clear" w:color="auto" w:fill="FFFFFF"/>
        </w:rPr>
        <w:t>0</w:t>
      </w:r>
      <w:r w:rsidRPr="00CC1D13">
        <w:rPr>
          <w:rFonts w:cstheme="minorHAnsi"/>
          <w:color w:val="000000" w:themeColor="text1"/>
          <w:shd w:val="clear" w:color="auto" w:fill="FFFFFF"/>
        </w:rPr>
        <w:t>. QGIS Geographic Information System. QGIS Association. </w:t>
      </w:r>
      <w:hyperlink r:id="rId50" w:history="1">
        <w:r w:rsidRPr="00CC1D13">
          <w:rPr>
            <w:rStyle w:val="Hyperlink"/>
            <w:rFonts w:cstheme="minorHAnsi"/>
            <w:color w:val="000000" w:themeColor="text1"/>
            <w:shd w:val="clear" w:color="auto" w:fill="FFFFFF"/>
          </w:rPr>
          <w:t>http://www.qgis.org</w:t>
        </w:r>
      </w:hyperlink>
    </w:p>
    <w:p w:rsidR="00AC3877" w:rsidRPr="00CC1D13" w:rsidRDefault="00AC3877"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Rackham O. 2008. Ancient woodlands: modern threats. </w:t>
      </w:r>
      <w:r w:rsidRPr="00CC1D13">
        <w:rPr>
          <w:rFonts w:cstheme="minorHAnsi"/>
          <w:i/>
          <w:iCs/>
          <w:color w:val="000000" w:themeColor="text1"/>
          <w:shd w:val="clear" w:color="auto" w:fill="FFFFFF"/>
        </w:rPr>
        <w:t>New Phytol</w:t>
      </w:r>
      <w:r w:rsidRPr="00CC1D13">
        <w:rPr>
          <w:rFonts w:cstheme="minorHAnsi"/>
          <w:color w:val="000000" w:themeColor="text1"/>
          <w:shd w:val="clear" w:color="auto" w:fill="FFFFFF"/>
        </w:rPr>
        <w:t xml:space="preserve">. 180(3): 571-586. </w:t>
      </w:r>
      <w:hyperlink r:id="rId51" w:history="1">
        <w:r w:rsidRPr="00CC1D13">
          <w:rPr>
            <w:rStyle w:val="Hyperlink"/>
            <w:rFonts w:cstheme="minorHAnsi"/>
            <w:color w:val="000000" w:themeColor="text1"/>
            <w:spacing w:val="-5"/>
          </w:rPr>
          <w:t>http://www.jstor.org/stable/25150608</w:t>
        </w:r>
      </w:hyperlink>
      <w:r w:rsidRPr="00CC1D13">
        <w:rPr>
          <w:rFonts w:cstheme="minorHAnsi"/>
          <w:color w:val="000000" w:themeColor="text1"/>
          <w:spacing w:val="-5"/>
        </w:rPr>
        <w:t xml:space="preserve">. </w:t>
      </w:r>
    </w:p>
    <w:p w:rsidR="00AC3877" w:rsidRPr="00CC1D13" w:rsidRDefault="00AC3877" w:rsidP="00CC1D13">
      <w:pPr>
        <w:spacing w:before="40" w:after="0" w:line="240" w:lineRule="auto"/>
        <w:rPr>
          <w:rFonts w:cstheme="minorHAnsi"/>
          <w:color w:val="000000" w:themeColor="text1"/>
          <w:shd w:val="clear" w:color="auto" w:fill="FFFFFF"/>
        </w:rPr>
      </w:pPr>
      <w:proofErr w:type="spellStart"/>
      <w:r w:rsidRPr="00CC1D13">
        <w:rPr>
          <w:rFonts w:cstheme="minorHAnsi"/>
          <w:color w:val="000000" w:themeColor="text1"/>
          <w:shd w:val="clear" w:color="auto" w:fill="FFFFFF"/>
        </w:rPr>
        <w:t>Razzaque</w:t>
      </w:r>
      <w:proofErr w:type="spellEnd"/>
      <w:r w:rsidRPr="00CC1D13">
        <w:rPr>
          <w:rFonts w:cstheme="minorHAnsi"/>
          <w:color w:val="000000" w:themeColor="text1"/>
          <w:shd w:val="clear" w:color="auto" w:fill="FFFFFF"/>
        </w:rPr>
        <w:t xml:space="preserve"> J, Lester C. 2021. Why Protect Ancient Woodland in the UK? Rethinking the Ecosystem Approach. </w:t>
      </w:r>
      <w:proofErr w:type="spellStart"/>
      <w:r w:rsidRPr="00CC1D13">
        <w:rPr>
          <w:rFonts w:cstheme="minorHAnsi"/>
          <w:i/>
          <w:iCs/>
          <w:color w:val="000000" w:themeColor="text1"/>
          <w:shd w:val="clear" w:color="auto" w:fill="FFFFFF"/>
        </w:rPr>
        <w:t>Transnatl</w:t>
      </w:r>
      <w:proofErr w:type="spellEnd"/>
      <w:r w:rsidRPr="00CC1D13">
        <w:rPr>
          <w:rFonts w:cstheme="minorHAnsi"/>
          <w:i/>
          <w:iCs/>
          <w:color w:val="000000" w:themeColor="text1"/>
          <w:shd w:val="clear" w:color="auto" w:fill="FFFFFF"/>
        </w:rPr>
        <w:t xml:space="preserve"> Env La</w:t>
      </w:r>
      <w:r w:rsidRPr="00CC1D13">
        <w:rPr>
          <w:rFonts w:cstheme="minorHAnsi"/>
          <w:color w:val="000000" w:themeColor="text1"/>
          <w:shd w:val="clear" w:color="auto" w:fill="FFFFFF"/>
        </w:rPr>
        <w:t xml:space="preserve">. </w:t>
      </w:r>
      <w:r w:rsidRPr="00CC1D13">
        <w:rPr>
          <w:rFonts w:cstheme="minorHAnsi"/>
          <w:iCs/>
          <w:color w:val="000000" w:themeColor="text1"/>
          <w:shd w:val="clear" w:color="auto" w:fill="FFFFFF"/>
        </w:rPr>
        <w:t>10</w:t>
      </w:r>
      <w:r w:rsidRPr="00CC1D13">
        <w:rPr>
          <w:rFonts w:cstheme="minorHAnsi"/>
          <w:color w:val="000000" w:themeColor="text1"/>
          <w:shd w:val="clear" w:color="auto" w:fill="FFFFFF"/>
        </w:rPr>
        <w:t>(1): 135-158.</w:t>
      </w:r>
      <w:r w:rsidRPr="00CC1D13">
        <w:rPr>
          <w:rFonts w:cstheme="minorHAnsi"/>
          <w:color w:val="000000" w:themeColor="text1"/>
        </w:rPr>
        <w:t xml:space="preserve"> </w:t>
      </w:r>
      <w:hyperlink r:id="rId52" w:tgtFrame="_blank" w:history="1">
        <w:r w:rsidRPr="00CC1D13">
          <w:rPr>
            <w:rStyle w:val="text"/>
            <w:rFonts w:cstheme="minorHAnsi"/>
            <w:color w:val="000000" w:themeColor="text1"/>
            <w:u w:val="single"/>
            <w:bdr w:val="none" w:sz="0" w:space="0" w:color="auto" w:frame="1"/>
            <w:shd w:val="clear" w:color="auto" w:fill="F3F3F3"/>
          </w:rPr>
          <w:t>https://doi.org/10.1017/S2047102520000333</w:t>
        </w:r>
      </w:hyperlink>
    </w:p>
    <w:p w:rsidR="00AC3877" w:rsidRPr="00CC1D13" w:rsidRDefault="00AC3877" w:rsidP="00CC1D13">
      <w:pPr>
        <w:spacing w:before="40" w:after="0" w:line="240" w:lineRule="auto"/>
        <w:rPr>
          <w:rFonts w:cstheme="minorHAnsi"/>
          <w:color w:val="000000" w:themeColor="text1"/>
          <w:shd w:val="clear" w:color="auto" w:fill="FFFFFF"/>
        </w:rPr>
      </w:pPr>
      <w:r w:rsidRPr="00CC1D13">
        <w:rPr>
          <w:rFonts w:cstheme="minorHAnsi"/>
          <w:color w:val="000000" w:themeColor="text1"/>
        </w:rPr>
        <w:t xml:space="preserve">Reid C, </w:t>
      </w:r>
      <w:proofErr w:type="spellStart"/>
      <w:r w:rsidRPr="00CC1D13">
        <w:rPr>
          <w:rFonts w:cstheme="minorHAnsi"/>
          <w:color w:val="000000" w:themeColor="text1"/>
        </w:rPr>
        <w:t>Hornigold</w:t>
      </w:r>
      <w:proofErr w:type="spellEnd"/>
      <w:r w:rsidRPr="00CC1D13">
        <w:rPr>
          <w:rFonts w:cstheme="minorHAnsi"/>
          <w:color w:val="000000" w:themeColor="text1"/>
        </w:rPr>
        <w:t xml:space="preserve"> K, McHenry E, Nichols C, Townsend M, Lewthwaite K, Elliot M, </w:t>
      </w:r>
      <w:proofErr w:type="spellStart"/>
      <w:r w:rsidRPr="00CC1D13">
        <w:rPr>
          <w:rFonts w:cstheme="minorHAnsi"/>
          <w:color w:val="000000" w:themeColor="text1"/>
        </w:rPr>
        <w:t>Pullinger</w:t>
      </w:r>
      <w:proofErr w:type="spellEnd"/>
      <w:r w:rsidRPr="00CC1D13">
        <w:rPr>
          <w:rFonts w:cstheme="minorHAnsi"/>
          <w:color w:val="000000" w:themeColor="text1"/>
        </w:rPr>
        <w:t xml:space="preserve"> R, Hotchkiss A, Gilmartin E, et al. 2021. State of the UK's Woods and Trees 2021.</w:t>
      </w:r>
      <w:r w:rsidR="00834AE5" w:rsidRPr="00CC1D13">
        <w:rPr>
          <w:rFonts w:cstheme="minorHAnsi"/>
          <w:color w:val="000000" w:themeColor="text1"/>
        </w:rPr>
        <w:t xml:space="preserve"> </w:t>
      </w:r>
      <w:r w:rsidRPr="00CC1D13">
        <w:rPr>
          <w:rFonts w:cstheme="minorHAnsi"/>
          <w:color w:val="000000" w:themeColor="text1"/>
        </w:rPr>
        <w:t>Grantham: The Woodland Trust.</w:t>
      </w:r>
    </w:p>
    <w:p w:rsidR="00AC3877" w:rsidRPr="00CC1D13" w:rsidRDefault="00AC3877"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Rose F. 1999. Indicators of ancient woodland-the use of vascular plants in evaluating ancient woods for nature conservation. </w:t>
      </w:r>
      <w:r w:rsidRPr="00CC1D13">
        <w:rPr>
          <w:rFonts w:cstheme="minorHAnsi"/>
          <w:i/>
          <w:iCs/>
          <w:color w:val="000000" w:themeColor="text1"/>
          <w:shd w:val="clear" w:color="auto" w:fill="FFFFFF"/>
        </w:rPr>
        <w:t>Br Wild.</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10</w:t>
      </w:r>
      <w:r w:rsidRPr="00CC1D13">
        <w:rPr>
          <w:rFonts w:cstheme="minorHAnsi"/>
          <w:color w:val="000000" w:themeColor="text1"/>
          <w:shd w:val="clear" w:color="auto" w:fill="FFFFFF"/>
        </w:rPr>
        <w:t>: 241-251.</w:t>
      </w:r>
    </w:p>
    <w:p w:rsidR="00AC3877" w:rsidRPr="00CC1D13" w:rsidRDefault="00AC3877"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 xml:space="preserve">Rotherham ID. 2011. A landscape history approach to the assessment of ancient woodlands. In, Wallace EB, editor. </w:t>
      </w:r>
      <w:r w:rsidRPr="00CC1D13">
        <w:rPr>
          <w:rFonts w:cstheme="minorHAnsi"/>
          <w:iCs/>
          <w:color w:val="000000" w:themeColor="text1"/>
          <w:shd w:val="clear" w:color="auto" w:fill="FFFFFF"/>
        </w:rPr>
        <w:t>Woodlands: ecology, management and conservation,. New York</w:t>
      </w:r>
      <w:r w:rsidRPr="00CC1D13">
        <w:rPr>
          <w:rFonts w:cstheme="minorHAnsi"/>
          <w:color w:val="000000" w:themeColor="text1"/>
          <w:shd w:val="clear" w:color="auto" w:fill="FFFFFF"/>
        </w:rPr>
        <w:t xml:space="preserve">: </w:t>
      </w:r>
      <w:r w:rsidRPr="00CC1D13">
        <w:rPr>
          <w:rFonts w:cstheme="minorHAnsi"/>
          <w:iCs/>
          <w:color w:val="000000" w:themeColor="text1"/>
          <w:shd w:val="clear" w:color="auto" w:fill="FFFFFF"/>
        </w:rPr>
        <w:t xml:space="preserve">Nova Science; p. </w:t>
      </w:r>
      <w:r w:rsidRPr="00CC1D13">
        <w:rPr>
          <w:rFonts w:cstheme="minorHAnsi"/>
          <w:color w:val="000000" w:themeColor="text1"/>
          <w:shd w:val="clear" w:color="auto" w:fill="FFFFFF"/>
        </w:rPr>
        <w:t>161-184.</w:t>
      </w:r>
    </w:p>
    <w:p w:rsidR="00F46980" w:rsidRPr="00CC1D13" w:rsidRDefault="00F46980"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Rotherham ID. 2017. Searching for “shadows” and “ghosts” in the landscape. </w:t>
      </w:r>
      <w:r w:rsidRPr="00CC1D13">
        <w:rPr>
          <w:rFonts w:cstheme="minorHAnsi"/>
          <w:i/>
          <w:iCs/>
          <w:color w:val="000000" w:themeColor="text1"/>
          <w:shd w:val="clear" w:color="auto" w:fill="FFFFFF"/>
        </w:rPr>
        <w:t>Arb J</w:t>
      </w:r>
      <w:r w:rsidR="004B1B4E" w:rsidRPr="00CC1D13">
        <w:rPr>
          <w:rFonts w:cstheme="minorHAnsi"/>
          <w:color w:val="000000" w:themeColor="text1"/>
          <w:shd w:val="clear" w:color="auto" w:fill="FFFFFF"/>
        </w:rPr>
        <w:t xml:space="preserve">. </w:t>
      </w:r>
      <w:r w:rsidRPr="00CC1D13">
        <w:rPr>
          <w:rFonts w:cstheme="minorHAnsi"/>
          <w:iCs/>
          <w:color w:val="000000" w:themeColor="text1"/>
          <w:shd w:val="clear" w:color="auto" w:fill="FFFFFF"/>
        </w:rPr>
        <w:t xml:space="preserve">39 </w:t>
      </w:r>
      <w:r w:rsidRPr="00CC1D13">
        <w:rPr>
          <w:rFonts w:cstheme="minorHAnsi"/>
          <w:color w:val="000000" w:themeColor="text1"/>
          <w:shd w:val="clear" w:color="auto" w:fill="FFFFFF"/>
        </w:rPr>
        <w:t>(1): 39-47.</w:t>
      </w:r>
    </w:p>
    <w:p w:rsidR="006D617C" w:rsidRPr="00CC1D13" w:rsidRDefault="006D617C"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Rotherham ID. 2022. Challenges for the restoration of cultural values in UK woodlands. </w:t>
      </w:r>
      <w:r w:rsidRPr="00CC1D13">
        <w:rPr>
          <w:rFonts w:cstheme="minorHAnsi"/>
          <w:i/>
          <w:iCs/>
          <w:color w:val="000000" w:themeColor="text1"/>
          <w:shd w:val="clear" w:color="auto" w:fill="FFFFFF"/>
        </w:rPr>
        <w:t xml:space="preserve">For </w:t>
      </w:r>
      <w:proofErr w:type="spellStart"/>
      <w:r w:rsidRPr="00CC1D13">
        <w:rPr>
          <w:rFonts w:cstheme="minorHAnsi"/>
          <w:i/>
          <w:iCs/>
          <w:color w:val="000000" w:themeColor="text1"/>
          <w:shd w:val="clear" w:color="auto" w:fill="FFFFFF"/>
        </w:rPr>
        <w:t>Ecol</w:t>
      </w:r>
      <w:proofErr w:type="spellEnd"/>
      <w:r w:rsidRPr="00CC1D13">
        <w:rPr>
          <w:rFonts w:cstheme="minorHAnsi"/>
          <w:i/>
          <w:iCs/>
          <w:color w:val="000000" w:themeColor="text1"/>
          <w:shd w:val="clear" w:color="auto" w:fill="FFFFFF"/>
        </w:rPr>
        <w:t xml:space="preserve"> </w:t>
      </w:r>
      <w:proofErr w:type="spellStart"/>
      <w:r w:rsidRPr="00CC1D13">
        <w:rPr>
          <w:rFonts w:cstheme="minorHAnsi"/>
          <w:i/>
          <w:iCs/>
          <w:color w:val="000000" w:themeColor="text1"/>
          <w:shd w:val="clear" w:color="auto" w:fill="FFFFFF"/>
        </w:rPr>
        <w:t>Manag</w:t>
      </w:r>
      <w:proofErr w:type="spellEnd"/>
      <w:r w:rsidR="00D55591" w:rsidRPr="00CC1D13">
        <w:rPr>
          <w:rFonts w:cstheme="minorHAnsi"/>
          <w:i/>
          <w:iCs/>
          <w:color w:val="000000" w:themeColor="text1"/>
          <w:shd w:val="clear" w:color="auto" w:fill="FFFFFF"/>
        </w:rPr>
        <w:t>.</w:t>
      </w:r>
      <w:r w:rsidRPr="00CC1D13">
        <w:rPr>
          <w:rFonts w:cstheme="minorHAnsi"/>
          <w:color w:val="000000" w:themeColor="text1"/>
          <w:shd w:val="clear" w:color="auto" w:fill="FFFFFF"/>
        </w:rPr>
        <w:t> </w:t>
      </w:r>
      <w:r w:rsidRPr="00CC1D13">
        <w:rPr>
          <w:rFonts w:cstheme="minorHAnsi"/>
          <w:i/>
          <w:iCs/>
          <w:color w:val="000000" w:themeColor="text1"/>
          <w:shd w:val="clear" w:color="auto" w:fill="FFFFFF"/>
        </w:rPr>
        <w:t>503</w:t>
      </w:r>
      <w:r w:rsidRPr="00CC1D13">
        <w:rPr>
          <w:rFonts w:cstheme="minorHAnsi"/>
          <w:color w:val="000000" w:themeColor="text1"/>
          <w:shd w:val="clear" w:color="auto" w:fill="FFFFFF"/>
        </w:rPr>
        <w:t>, 119756.</w:t>
      </w:r>
      <w:r w:rsidR="00D55591" w:rsidRPr="00CC1D13">
        <w:rPr>
          <w:rFonts w:cstheme="minorHAnsi"/>
          <w:color w:val="000000" w:themeColor="text1"/>
          <w:shd w:val="clear" w:color="auto" w:fill="FFFFFF"/>
        </w:rPr>
        <w:t xml:space="preserve"> </w:t>
      </w:r>
      <w:hyperlink r:id="rId53" w:tgtFrame="_blank" w:tooltip="Persistent link using digital object identifier" w:history="1">
        <w:r w:rsidR="00D55591" w:rsidRPr="00CC1D13">
          <w:rPr>
            <w:rStyle w:val="Hyperlink"/>
            <w:rFonts w:cstheme="minorHAnsi"/>
            <w:color w:val="000000" w:themeColor="text1"/>
          </w:rPr>
          <w:t>https://doi.org/10.1016/j.foreco.2021.119756</w:t>
        </w:r>
      </w:hyperlink>
    </w:p>
    <w:p w:rsidR="003871E1" w:rsidRPr="00CC1D13" w:rsidRDefault="003871E1" w:rsidP="00CC1D13">
      <w:pPr>
        <w:spacing w:before="40" w:after="0" w:line="240" w:lineRule="auto"/>
        <w:rPr>
          <w:rFonts w:cstheme="minorHAnsi"/>
          <w:color w:val="000000" w:themeColor="text1"/>
        </w:rPr>
      </w:pPr>
      <w:r w:rsidRPr="00CC1D13">
        <w:rPr>
          <w:rFonts w:cstheme="minorHAnsi"/>
          <w:color w:val="000000" w:themeColor="text1"/>
        </w:rPr>
        <w:t xml:space="preserve">Sansum P, Bannister NR. 2018. </w:t>
      </w:r>
      <w:r w:rsidRPr="00CC1D13">
        <w:rPr>
          <w:rFonts w:cstheme="minorHAnsi"/>
          <w:i/>
          <w:color w:val="000000" w:themeColor="text1"/>
        </w:rPr>
        <w:t>A Handbook for updating the Ancient Woodland Inventory for England</w:t>
      </w:r>
      <w:r w:rsidRPr="00CC1D13">
        <w:rPr>
          <w:rFonts w:cstheme="minorHAnsi"/>
          <w:color w:val="000000" w:themeColor="text1"/>
        </w:rPr>
        <w:t>. Natural England Commissioned Reports NECR248</w:t>
      </w:r>
    </w:p>
    <w:p w:rsidR="005C0712" w:rsidRPr="00CC1D13" w:rsidRDefault="005C0712" w:rsidP="00CC1D13">
      <w:pPr>
        <w:spacing w:before="40" w:after="0" w:line="240" w:lineRule="auto"/>
        <w:rPr>
          <w:rFonts w:cstheme="minorHAnsi"/>
          <w:color w:val="000000" w:themeColor="text1"/>
          <w:shd w:val="clear" w:color="auto" w:fill="FFFFFF"/>
        </w:rPr>
      </w:pPr>
      <w:r w:rsidRPr="00CC1D13">
        <w:rPr>
          <w:rFonts w:cstheme="minorHAnsi"/>
          <w:color w:val="000000" w:themeColor="text1"/>
        </w:rPr>
        <w:t>Smith</w:t>
      </w:r>
      <w:r w:rsidR="00E262B2" w:rsidRPr="00CC1D13">
        <w:rPr>
          <w:rFonts w:cstheme="minorHAnsi"/>
          <w:color w:val="000000" w:themeColor="text1"/>
        </w:rPr>
        <w:t xml:space="preserve"> J</w:t>
      </w:r>
      <w:r w:rsidRPr="00CC1D13">
        <w:rPr>
          <w:rFonts w:cstheme="minorHAnsi"/>
          <w:color w:val="000000" w:themeColor="text1"/>
        </w:rPr>
        <w:t>P</w:t>
      </w:r>
      <w:r w:rsidR="00E262B2" w:rsidRPr="00CC1D13">
        <w:rPr>
          <w:rFonts w:cstheme="minorHAnsi"/>
          <w:color w:val="000000" w:themeColor="text1"/>
        </w:rPr>
        <w:t xml:space="preserve">. 2018. </w:t>
      </w:r>
      <w:r w:rsidRPr="00CC1D13">
        <w:rPr>
          <w:rFonts w:cstheme="minorHAnsi"/>
          <w:color w:val="000000" w:themeColor="text1"/>
        </w:rPr>
        <w:t>The Herbarium</w:t>
      </w:r>
      <w:r w:rsidR="00E262B2" w:rsidRPr="00CC1D13">
        <w:rPr>
          <w:rFonts w:cstheme="minorHAnsi"/>
          <w:color w:val="000000" w:themeColor="text1"/>
        </w:rPr>
        <w:t xml:space="preserve">. </w:t>
      </w:r>
      <w:r w:rsidRPr="00CC1D13">
        <w:rPr>
          <w:rFonts w:cstheme="minorHAnsi"/>
          <w:i/>
          <w:color w:val="000000" w:themeColor="text1"/>
        </w:rPr>
        <w:t>Botanical Studies</w:t>
      </w:r>
      <w:r w:rsidRPr="00CC1D13">
        <w:rPr>
          <w:rFonts w:cstheme="minorHAnsi"/>
          <w:color w:val="000000" w:themeColor="text1"/>
        </w:rPr>
        <w:t>. 79. https://digitalcommons.humboldt.edu/botany_jps/79</w:t>
      </w:r>
    </w:p>
    <w:p w:rsidR="00AC3877" w:rsidRPr="00CC1D13" w:rsidRDefault="00AC3877"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 xml:space="preserve">Stace C. 2019. </w:t>
      </w:r>
      <w:r w:rsidRPr="00CC1D13">
        <w:rPr>
          <w:rFonts w:cstheme="minorHAnsi"/>
          <w:i/>
          <w:color w:val="000000" w:themeColor="text1"/>
          <w:shd w:val="clear" w:color="auto" w:fill="FFFFFF"/>
        </w:rPr>
        <w:t>New Flora of the British Isles</w:t>
      </w:r>
      <w:r w:rsidRPr="00CC1D13">
        <w:rPr>
          <w:rFonts w:cstheme="minorHAnsi"/>
          <w:color w:val="000000" w:themeColor="text1"/>
          <w:shd w:val="clear" w:color="auto" w:fill="FFFFFF"/>
        </w:rPr>
        <w:t xml:space="preserve"> (4</w:t>
      </w:r>
      <w:r w:rsidRPr="00CC1D13">
        <w:rPr>
          <w:rFonts w:cstheme="minorHAnsi"/>
          <w:color w:val="000000" w:themeColor="text1"/>
          <w:shd w:val="clear" w:color="auto" w:fill="FFFFFF"/>
          <w:vertAlign w:val="superscript"/>
        </w:rPr>
        <w:t>th</w:t>
      </w:r>
      <w:r w:rsidRPr="00CC1D13">
        <w:rPr>
          <w:rFonts w:cstheme="minorHAnsi"/>
          <w:color w:val="000000" w:themeColor="text1"/>
          <w:shd w:val="clear" w:color="auto" w:fill="FFFFFF"/>
        </w:rPr>
        <w:t xml:space="preserve"> ed). UK: C&amp;M Floristics.</w:t>
      </w:r>
    </w:p>
    <w:p w:rsidR="00FA59DC" w:rsidRPr="00CC1D13" w:rsidRDefault="00FA59DC"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 xml:space="preserve">Soltis PS. 2017. Digitization of herbaria enables novel research. </w:t>
      </w:r>
      <w:r w:rsidRPr="00CC1D13">
        <w:rPr>
          <w:rFonts w:cstheme="minorHAnsi"/>
          <w:i/>
          <w:color w:val="000000" w:themeColor="text1"/>
          <w:shd w:val="clear" w:color="auto" w:fill="FFFFFF"/>
        </w:rPr>
        <w:t>Am J Bot.</w:t>
      </w:r>
      <w:r w:rsidRPr="00CC1D13">
        <w:rPr>
          <w:rFonts w:cstheme="minorHAnsi"/>
          <w:color w:val="000000" w:themeColor="text1"/>
          <w:shd w:val="clear" w:color="auto" w:fill="FFFFFF"/>
        </w:rPr>
        <w:t xml:space="preserve"> 104 (9): 1281-1284  </w:t>
      </w:r>
    </w:p>
    <w:p w:rsidR="00FA59DC" w:rsidRPr="00CC1D13" w:rsidRDefault="00C86A04" w:rsidP="00CC1D13">
      <w:pPr>
        <w:shd w:val="clear" w:color="auto" w:fill="FFFFFF"/>
        <w:spacing w:before="40" w:after="0" w:line="240" w:lineRule="auto"/>
        <w:rPr>
          <w:rFonts w:cstheme="minorHAnsi"/>
          <w:color w:val="000000" w:themeColor="text1"/>
        </w:rPr>
      </w:pPr>
      <w:hyperlink r:id="rId54" w:history="1">
        <w:r w:rsidR="00FA59DC" w:rsidRPr="00CC1D13">
          <w:rPr>
            <w:rStyle w:val="Hyperlink"/>
            <w:rFonts w:cstheme="minorHAnsi"/>
            <w:bCs/>
            <w:color w:val="000000" w:themeColor="text1"/>
          </w:rPr>
          <w:t>https://doi.org/10.3732/ajb.1700281</w:t>
        </w:r>
      </w:hyperlink>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Swallow KA, Wood MJ, Goodenough AE. 2020. Relative contribution of ancient woodland indicator and non‐indicator species to herb layer distinctiveness in ancient semi‐natural, ancient replanted, and recent woodland. </w:t>
      </w:r>
      <w:proofErr w:type="spellStart"/>
      <w:r w:rsidRPr="00CC1D13">
        <w:rPr>
          <w:rFonts w:cstheme="minorHAnsi"/>
          <w:i/>
          <w:iCs/>
          <w:color w:val="000000" w:themeColor="text1"/>
          <w:shd w:val="clear" w:color="auto" w:fill="FFFFFF"/>
        </w:rPr>
        <w:t>Appl</w:t>
      </w:r>
      <w:proofErr w:type="spellEnd"/>
      <w:r w:rsidRPr="00CC1D13">
        <w:rPr>
          <w:rFonts w:cstheme="minorHAnsi"/>
          <w:i/>
          <w:iCs/>
          <w:color w:val="000000" w:themeColor="text1"/>
          <w:shd w:val="clear" w:color="auto" w:fill="FFFFFF"/>
        </w:rPr>
        <w:t xml:space="preserve"> Veg Sci</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23</w:t>
      </w:r>
      <w:r w:rsidRPr="00CC1D13">
        <w:rPr>
          <w:rFonts w:cstheme="minorHAnsi"/>
          <w:color w:val="000000" w:themeColor="text1"/>
          <w:shd w:val="clear" w:color="auto" w:fill="FFFFFF"/>
        </w:rPr>
        <w:t>(4): 471-481.  </w:t>
      </w:r>
    </w:p>
    <w:p w:rsidR="00AC3877" w:rsidRPr="00CC1D13" w:rsidRDefault="00C86A04" w:rsidP="00CC1D13">
      <w:pPr>
        <w:shd w:val="clear" w:color="auto" w:fill="FFFFFF"/>
        <w:spacing w:before="40" w:after="0" w:line="240" w:lineRule="auto"/>
        <w:rPr>
          <w:rFonts w:cstheme="minorHAnsi"/>
          <w:color w:val="000000" w:themeColor="text1"/>
          <w:u w:val="single"/>
        </w:rPr>
      </w:pPr>
      <w:hyperlink r:id="rId55" w:history="1">
        <w:r w:rsidR="00AC3877" w:rsidRPr="00CC1D13">
          <w:rPr>
            <w:rStyle w:val="Hyperlink"/>
            <w:rFonts w:cstheme="minorHAnsi"/>
            <w:bCs/>
            <w:color w:val="000000" w:themeColor="text1"/>
          </w:rPr>
          <w:t>https://doi.org/10.1111/avsc.12501</w:t>
        </w:r>
      </w:hyperlink>
    </w:p>
    <w:p w:rsidR="00AC3877" w:rsidRPr="00CC1D13" w:rsidRDefault="00AC3877"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 xml:space="preserve">Troudet J, Grandcolas P, Blin A, </w:t>
      </w:r>
      <w:proofErr w:type="spellStart"/>
      <w:r w:rsidRPr="00CC1D13">
        <w:rPr>
          <w:rFonts w:cstheme="minorHAnsi"/>
          <w:color w:val="000000" w:themeColor="text1"/>
          <w:shd w:val="clear" w:color="auto" w:fill="FFFFFF"/>
        </w:rPr>
        <w:t>Vignes-Lebbe</w:t>
      </w:r>
      <w:proofErr w:type="spellEnd"/>
      <w:r w:rsidRPr="00CC1D13">
        <w:rPr>
          <w:rFonts w:cstheme="minorHAnsi"/>
          <w:color w:val="000000" w:themeColor="text1"/>
          <w:shd w:val="clear" w:color="auto" w:fill="FFFFFF"/>
        </w:rPr>
        <w:t xml:space="preserve"> R, Legendre F. 2017. Taxonomic bias in biodiversity data and societal preferences. </w:t>
      </w:r>
      <w:r w:rsidRPr="00CC1D13">
        <w:rPr>
          <w:rFonts w:cstheme="minorHAnsi"/>
          <w:i/>
          <w:iCs/>
          <w:color w:val="000000" w:themeColor="text1"/>
          <w:shd w:val="clear" w:color="auto" w:fill="FFFFFF"/>
        </w:rPr>
        <w:t>Sci Rep</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7</w:t>
      </w:r>
      <w:r w:rsidRPr="00CC1D13">
        <w:rPr>
          <w:rFonts w:cstheme="minorHAnsi"/>
          <w:color w:val="000000" w:themeColor="text1"/>
          <w:shd w:val="clear" w:color="auto" w:fill="FFFFFF"/>
        </w:rPr>
        <w:t xml:space="preserve">(1): 1-14. </w:t>
      </w:r>
      <w:r w:rsidRPr="00CC1D13">
        <w:rPr>
          <w:rFonts w:cstheme="minorHAnsi"/>
          <w:color w:val="000000" w:themeColor="text1"/>
        </w:rPr>
        <w:br/>
      </w:r>
      <w:hyperlink r:id="rId56" w:history="1">
        <w:r w:rsidRPr="00CC1D13">
          <w:rPr>
            <w:rStyle w:val="Hyperlink"/>
            <w:rFonts w:cstheme="minorHAnsi"/>
            <w:color w:val="000000" w:themeColor="text1"/>
            <w:shd w:val="clear" w:color="auto" w:fill="FFFFFF"/>
          </w:rPr>
          <w:t>https://doi.org/10.1038/s41598-017-09084-6</w:t>
        </w:r>
      </w:hyperlink>
      <w:r w:rsidRPr="00CC1D13">
        <w:rPr>
          <w:rFonts w:cstheme="minorHAnsi"/>
          <w:color w:val="000000" w:themeColor="text1"/>
          <w:shd w:val="clear" w:color="auto" w:fill="FFFFFF"/>
        </w:rPr>
        <w:t xml:space="preserve"> </w:t>
      </w:r>
    </w:p>
    <w:p w:rsidR="001820CB" w:rsidRPr="00CC1D13" w:rsidRDefault="001820CB" w:rsidP="00CC1D13">
      <w:pPr>
        <w:spacing w:before="40" w:after="0" w:line="240" w:lineRule="auto"/>
        <w:rPr>
          <w:rFonts w:cstheme="minorHAnsi"/>
          <w:iCs/>
          <w:color w:val="000000" w:themeColor="text1"/>
          <w:shd w:val="clear" w:color="auto" w:fill="FFFFFF"/>
        </w:rPr>
      </w:pPr>
      <w:r w:rsidRPr="00CC1D13">
        <w:rPr>
          <w:rFonts w:cstheme="minorHAnsi"/>
          <w:color w:val="000000" w:themeColor="text1"/>
        </w:rPr>
        <w:t>UK Government. 2021</w:t>
      </w:r>
      <w:r w:rsidRPr="00CC1D13">
        <w:rPr>
          <w:rFonts w:cstheme="minorHAnsi"/>
          <w:iCs/>
          <w:color w:val="000000" w:themeColor="text1"/>
          <w:shd w:val="clear" w:color="auto" w:fill="FFFFFF"/>
        </w:rPr>
        <w:t xml:space="preserve">. </w:t>
      </w:r>
      <w:r w:rsidRPr="00CC1D13">
        <w:rPr>
          <w:rFonts w:cstheme="minorHAnsi"/>
          <w:color w:val="000000" w:themeColor="text1"/>
        </w:rPr>
        <w:t>The England Trees Action Plan 2021-2024.</w:t>
      </w:r>
      <w:r w:rsidRPr="00CC1D13">
        <w:rPr>
          <w:rFonts w:cstheme="minorHAnsi"/>
          <w:iCs/>
          <w:color w:val="000000" w:themeColor="text1"/>
          <w:shd w:val="clear" w:color="auto" w:fill="FFFFFF"/>
        </w:rPr>
        <w:t xml:space="preserve"> Available from: </w:t>
      </w:r>
      <w:hyperlink r:id="rId57" w:history="1">
        <w:r w:rsidRPr="00CC1D13">
          <w:rPr>
            <w:rStyle w:val="Hyperlink"/>
            <w:rFonts w:cstheme="minorHAnsi"/>
            <w:iCs/>
            <w:color w:val="000000" w:themeColor="text1"/>
            <w:shd w:val="clear" w:color="auto" w:fill="FFFFFF"/>
          </w:rPr>
          <w:t>https://assets.publishing.service.gov.uk/government/uploads/system/uploads/attachment_data/file/987432/england-trees-action-plan.pdf</w:t>
        </w:r>
      </w:hyperlink>
      <w:r w:rsidRPr="00CC1D13">
        <w:rPr>
          <w:rFonts w:cstheme="minorHAnsi"/>
          <w:iCs/>
          <w:color w:val="000000" w:themeColor="text1"/>
          <w:shd w:val="clear" w:color="auto" w:fill="FFFFFF"/>
        </w:rPr>
        <w:t xml:space="preserve"> </w:t>
      </w:r>
    </w:p>
    <w:p w:rsidR="00B8685D" w:rsidRPr="00CC1D13" w:rsidRDefault="00B8685D" w:rsidP="00CC1D13">
      <w:pPr>
        <w:spacing w:before="40" w:after="0" w:line="240" w:lineRule="auto"/>
        <w:rPr>
          <w:rFonts w:cstheme="minorHAnsi"/>
          <w:i/>
          <w:iCs/>
          <w:color w:val="000000" w:themeColor="text1"/>
          <w:shd w:val="clear" w:color="auto" w:fill="FFFFFF"/>
        </w:rPr>
      </w:pPr>
      <w:proofErr w:type="spellStart"/>
      <w:r w:rsidRPr="00CC1D13">
        <w:rPr>
          <w:rFonts w:cstheme="minorHAnsi"/>
          <w:color w:val="000000" w:themeColor="text1"/>
        </w:rPr>
        <w:t>Vellend</w:t>
      </w:r>
      <w:proofErr w:type="spellEnd"/>
      <w:r w:rsidRPr="00CC1D13">
        <w:rPr>
          <w:rFonts w:cstheme="minorHAnsi"/>
          <w:color w:val="000000" w:themeColor="text1"/>
        </w:rPr>
        <w:t xml:space="preserve"> M, </w:t>
      </w:r>
      <w:proofErr w:type="spellStart"/>
      <w:r w:rsidRPr="00CC1D13">
        <w:rPr>
          <w:rFonts w:cstheme="minorHAnsi"/>
          <w:color w:val="000000" w:themeColor="text1"/>
        </w:rPr>
        <w:t>Verheyen</w:t>
      </w:r>
      <w:proofErr w:type="spellEnd"/>
      <w:r w:rsidRPr="00CC1D13">
        <w:rPr>
          <w:rFonts w:cstheme="minorHAnsi"/>
          <w:color w:val="000000" w:themeColor="text1"/>
        </w:rPr>
        <w:t xml:space="preserve"> K, </w:t>
      </w:r>
      <w:proofErr w:type="spellStart"/>
      <w:r w:rsidRPr="00CC1D13">
        <w:rPr>
          <w:rFonts w:cstheme="minorHAnsi"/>
          <w:color w:val="000000" w:themeColor="text1"/>
        </w:rPr>
        <w:t>Jacquemyn</w:t>
      </w:r>
      <w:proofErr w:type="spellEnd"/>
      <w:r w:rsidRPr="00CC1D13">
        <w:rPr>
          <w:rFonts w:cstheme="minorHAnsi"/>
          <w:color w:val="000000" w:themeColor="text1"/>
        </w:rPr>
        <w:t xml:space="preserve"> H. 2006. Extinction Debt of Forest Plants Persists for More than a Century following Habitat Fragmentation. </w:t>
      </w:r>
      <w:r w:rsidRPr="00CC1D13">
        <w:rPr>
          <w:rFonts w:cstheme="minorHAnsi"/>
          <w:i/>
          <w:color w:val="000000" w:themeColor="text1"/>
        </w:rPr>
        <w:t>Ecology</w:t>
      </w:r>
      <w:r w:rsidRPr="00CC1D13">
        <w:rPr>
          <w:rFonts w:cstheme="minorHAnsi"/>
          <w:color w:val="000000" w:themeColor="text1"/>
        </w:rPr>
        <w:t xml:space="preserve">. 87(3): 542-554. </w:t>
      </w:r>
      <w:hyperlink r:id="rId58" w:history="1">
        <w:r w:rsidRPr="00CC1D13">
          <w:rPr>
            <w:rStyle w:val="Hyperlink"/>
            <w:rFonts w:cstheme="minorHAnsi"/>
            <w:bCs/>
            <w:color w:val="000000" w:themeColor="text1"/>
            <w:shd w:val="clear" w:color="auto" w:fill="FFFFFF"/>
          </w:rPr>
          <w:t>https://doi.org/10.1890/05-1182</w:t>
        </w:r>
      </w:hyperlink>
    </w:p>
    <w:p w:rsidR="00AC3877" w:rsidRPr="00CC1D13" w:rsidRDefault="00AC3877"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 xml:space="preserve">Walker K, Pearman D, Ellis B, McIntosh J, Lockton A. 2010. Recording the British and Irish flora 2010-2020. London: </w:t>
      </w:r>
      <w:r w:rsidRPr="00CC1D13">
        <w:rPr>
          <w:rFonts w:cstheme="minorHAnsi"/>
          <w:iCs/>
          <w:color w:val="000000" w:themeColor="text1"/>
          <w:shd w:val="clear" w:color="auto" w:fill="FFFFFF"/>
        </w:rPr>
        <w:t xml:space="preserve">Botanical Society Britain and Ireland. </w:t>
      </w:r>
    </w:p>
    <w:p w:rsidR="00AC3877" w:rsidRPr="00CC1D13" w:rsidRDefault="00AC3877" w:rsidP="00CC1D13">
      <w:pPr>
        <w:spacing w:before="40" w:after="0" w:line="240" w:lineRule="auto"/>
        <w:rPr>
          <w:rFonts w:cstheme="minorHAnsi"/>
          <w:color w:val="000000" w:themeColor="text1"/>
          <w:shd w:val="clear" w:color="auto" w:fill="FFFFFF"/>
        </w:rPr>
      </w:pPr>
      <w:r w:rsidRPr="00CC1D13">
        <w:rPr>
          <w:rFonts w:cstheme="minorHAnsi"/>
          <w:color w:val="000000" w:themeColor="text1"/>
          <w:shd w:val="clear" w:color="auto" w:fill="FFFFFF"/>
        </w:rPr>
        <w:t xml:space="preserve">Willis KJ, Araújo MB, Bennett KD, Figueroa-Rangel B, </w:t>
      </w:r>
      <w:proofErr w:type="spellStart"/>
      <w:r w:rsidRPr="00CC1D13">
        <w:rPr>
          <w:rFonts w:cstheme="minorHAnsi"/>
          <w:color w:val="000000" w:themeColor="text1"/>
          <w:shd w:val="clear" w:color="auto" w:fill="FFFFFF"/>
        </w:rPr>
        <w:t>Froyd</w:t>
      </w:r>
      <w:proofErr w:type="spellEnd"/>
      <w:r w:rsidRPr="00CC1D13">
        <w:rPr>
          <w:rFonts w:cstheme="minorHAnsi"/>
          <w:color w:val="000000" w:themeColor="text1"/>
          <w:shd w:val="clear" w:color="auto" w:fill="FFFFFF"/>
        </w:rPr>
        <w:t xml:space="preserve"> CA, Myers N. 2007. How can a knowledge of the past help to conserve the future? Biodiversity conservation and the relevance of long-term ecological studies. </w:t>
      </w:r>
      <w:proofErr w:type="spellStart"/>
      <w:r w:rsidRPr="00CC1D13">
        <w:rPr>
          <w:rFonts w:cstheme="minorHAnsi"/>
          <w:i/>
          <w:iCs/>
          <w:color w:val="000000" w:themeColor="text1"/>
          <w:shd w:val="clear" w:color="auto" w:fill="FFFFFF"/>
        </w:rPr>
        <w:t>Philos</w:t>
      </w:r>
      <w:proofErr w:type="spellEnd"/>
      <w:r w:rsidRPr="00CC1D13">
        <w:rPr>
          <w:rFonts w:cstheme="minorHAnsi"/>
          <w:i/>
          <w:iCs/>
          <w:color w:val="000000" w:themeColor="text1"/>
          <w:shd w:val="clear" w:color="auto" w:fill="FFFFFF"/>
        </w:rPr>
        <w:t xml:space="preserve"> Trans R Soc </w:t>
      </w:r>
      <w:proofErr w:type="spellStart"/>
      <w:r w:rsidRPr="00CC1D13">
        <w:rPr>
          <w:rFonts w:cstheme="minorHAnsi"/>
          <w:i/>
          <w:iCs/>
          <w:color w:val="000000" w:themeColor="text1"/>
          <w:shd w:val="clear" w:color="auto" w:fill="FFFFFF"/>
        </w:rPr>
        <w:t>Lond</w:t>
      </w:r>
      <w:proofErr w:type="spellEnd"/>
      <w:r w:rsidRPr="00CC1D13">
        <w:rPr>
          <w:rFonts w:cstheme="minorHAnsi"/>
          <w:i/>
          <w:iCs/>
          <w:color w:val="000000" w:themeColor="text1"/>
          <w:shd w:val="clear" w:color="auto" w:fill="FFFFFF"/>
        </w:rPr>
        <w:t xml:space="preserve"> B Bio Sci. </w:t>
      </w:r>
      <w:r w:rsidRPr="00CC1D13">
        <w:rPr>
          <w:rFonts w:cstheme="minorHAnsi"/>
          <w:iCs/>
          <w:color w:val="000000" w:themeColor="text1"/>
          <w:shd w:val="clear" w:color="auto" w:fill="FFFFFF"/>
        </w:rPr>
        <w:t>362</w:t>
      </w:r>
      <w:r w:rsidRPr="00CC1D13">
        <w:rPr>
          <w:rFonts w:cstheme="minorHAnsi"/>
          <w:color w:val="000000" w:themeColor="text1"/>
          <w:shd w:val="clear" w:color="auto" w:fill="FFFFFF"/>
        </w:rPr>
        <w:t xml:space="preserve">(1478): 175-187. </w:t>
      </w:r>
      <w:hyperlink r:id="rId59" w:history="1">
        <w:r w:rsidRPr="00CC1D13">
          <w:rPr>
            <w:rStyle w:val="Hyperlink"/>
            <w:rFonts w:cstheme="minorHAnsi"/>
            <w:bCs/>
            <w:color w:val="000000" w:themeColor="text1"/>
            <w:shd w:val="clear" w:color="auto" w:fill="FFFFFF"/>
          </w:rPr>
          <w:t>https://doi.org/10.1098/rstb.2006.1977</w:t>
        </w:r>
      </w:hyperlink>
      <w:r w:rsidRPr="00CC1D13">
        <w:rPr>
          <w:rFonts w:cstheme="minorHAnsi"/>
          <w:color w:val="000000" w:themeColor="text1"/>
        </w:rPr>
        <w:t xml:space="preserve"> </w:t>
      </w:r>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Webb JC, Goodenough AE. 2018. Questioning the reliability of “ancient” woodland indicators: Resilience to interruptions and persistence following deforestation. </w:t>
      </w:r>
      <w:proofErr w:type="spellStart"/>
      <w:r w:rsidRPr="00CC1D13">
        <w:rPr>
          <w:rFonts w:cstheme="minorHAnsi"/>
          <w:i/>
          <w:iCs/>
          <w:color w:val="000000" w:themeColor="text1"/>
          <w:shd w:val="clear" w:color="auto" w:fill="FFFFFF"/>
        </w:rPr>
        <w:t>Ecol</w:t>
      </w:r>
      <w:proofErr w:type="spellEnd"/>
      <w:r w:rsidRPr="00CC1D13">
        <w:rPr>
          <w:rFonts w:cstheme="minorHAnsi"/>
          <w:i/>
          <w:iCs/>
          <w:color w:val="000000" w:themeColor="text1"/>
          <w:shd w:val="clear" w:color="auto" w:fill="FFFFFF"/>
        </w:rPr>
        <w:t xml:space="preserve"> Indic</w:t>
      </w:r>
      <w:r w:rsidRPr="00CC1D13">
        <w:rPr>
          <w:rFonts w:cstheme="minorHAnsi"/>
          <w:color w:val="000000" w:themeColor="text1"/>
          <w:shd w:val="clear" w:color="auto" w:fill="FFFFFF"/>
        </w:rPr>
        <w:t xml:space="preserve">. </w:t>
      </w:r>
      <w:r w:rsidRPr="00CC1D13">
        <w:rPr>
          <w:rFonts w:cstheme="minorHAnsi"/>
          <w:iCs/>
          <w:color w:val="000000" w:themeColor="text1"/>
          <w:shd w:val="clear" w:color="auto" w:fill="FFFFFF"/>
        </w:rPr>
        <w:t>84</w:t>
      </w:r>
      <w:r w:rsidRPr="00CC1D13">
        <w:rPr>
          <w:rFonts w:cstheme="minorHAnsi"/>
          <w:color w:val="000000" w:themeColor="text1"/>
          <w:shd w:val="clear" w:color="auto" w:fill="FFFFFF"/>
        </w:rPr>
        <w:t xml:space="preserve">: 354-363. </w:t>
      </w:r>
      <w:hyperlink r:id="rId60" w:tgtFrame="_blank" w:tooltip="Persistent link using digital object identifier" w:history="1">
        <w:r w:rsidRPr="00CC1D13">
          <w:rPr>
            <w:rStyle w:val="Hyperlink"/>
            <w:rFonts w:cstheme="minorHAnsi"/>
            <w:color w:val="000000" w:themeColor="text1"/>
          </w:rPr>
          <w:t>https://doi.org/10.1016/j.ecolind.2017.09.010</w:t>
        </w:r>
      </w:hyperlink>
    </w:p>
    <w:p w:rsidR="00AC3877" w:rsidRPr="00CC1D13" w:rsidRDefault="00AC3877" w:rsidP="00CC1D13">
      <w:pPr>
        <w:spacing w:before="40" w:after="0" w:line="240" w:lineRule="auto"/>
        <w:rPr>
          <w:rFonts w:cstheme="minorHAnsi"/>
          <w:color w:val="000000" w:themeColor="text1"/>
        </w:rPr>
      </w:pPr>
      <w:r w:rsidRPr="00CC1D13">
        <w:rPr>
          <w:rFonts w:cstheme="minorHAnsi"/>
          <w:color w:val="000000" w:themeColor="text1"/>
          <w:shd w:val="clear" w:color="auto" w:fill="FFFFFF"/>
        </w:rPr>
        <w:t xml:space="preserve">Wulf M. 1997. Plant species as indicators of ancient woodland in </w:t>
      </w:r>
      <w:proofErr w:type="spellStart"/>
      <w:r w:rsidRPr="00CC1D13">
        <w:rPr>
          <w:rFonts w:cstheme="minorHAnsi"/>
          <w:color w:val="000000" w:themeColor="text1"/>
          <w:shd w:val="clear" w:color="auto" w:fill="FFFFFF"/>
        </w:rPr>
        <w:t>northwestern</w:t>
      </w:r>
      <w:proofErr w:type="spellEnd"/>
      <w:r w:rsidRPr="00CC1D13">
        <w:rPr>
          <w:rFonts w:cstheme="minorHAnsi"/>
          <w:color w:val="000000" w:themeColor="text1"/>
          <w:shd w:val="clear" w:color="auto" w:fill="FFFFFF"/>
        </w:rPr>
        <w:t xml:space="preserve"> Germany. </w:t>
      </w:r>
      <w:r w:rsidRPr="00CC1D13">
        <w:rPr>
          <w:rFonts w:cstheme="minorHAnsi"/>
          <w:i/>
          <w:iCs/>
          <w:color w:val="000000" w:themeColor="text1"/>
          <w:shd w:val="clear" w:color="auto" w:fill="FFFFFF"/>
        </w:rPr>
        <w:t>J Veg Sci</w:t>
      </w:r>
      <w:r w:rsidRPr="00CC1D13">
        <w:rPr>
          <w:rFonts w:cstheme="minorHAnsi"/>
          <w:color w:val="000000" w:themeColor="text1"/>
          <w:shd w:val="clear" w:color="auto" w:fill="FFFFFF"/>
        </w:rPr>
        <w:t>. </w:t>
      </w:r>
      <w:r w:rsidRPr="00CC1D13">
        <w:rPr>
          <w:rFonts w:cstheme="minorHAnsi"/>
          <w:iCs/>
          <w:color w:val="000000" w:themeColor="text1"/>
          <w:shd w:val="clear" w:color="auto" w:fill="FFFFFF"/>
        </w:rPr>
        <w:t>8</w:t>
      </w:r>
      <w:r w:rsidRPr="00CC1D13">
        <w:rPr>
          <w:rFonts w:cstheme="minorHAnsi"/>
          <w:color w:val="000000" w:themeColor="text1"/>
          <w:shd w:val="clear" w:color="auto" w:fill="FFFFFF"/>
        </w:rPr>
        <w:t xml:space="preserve">(5): 635-642. </w:t>
      </w:r>
      <w:hyperlink r:id="rId61" w:history="1">
        <w:r w:rsidRPr="00CC1D13">
          <w:rPr>
            <w:rStyle w:val="Hyperlink"/>
            <w:rFonts w:cstheme="minorHAnsi"/>
            <w:bCs/>
            <w:color w:val="000000" w:themeColor="text1"/>
            <w:shd w:val="clear" w:color="auto" w:fill="FFFFFF"/>
          </w:rPr>
          <w:t>https://doi.org/10.2307/3237367</w:t>
        </w:r>
      </w:hyperlink>
    </w:p>
    <w:p w:rsidR="00AC3877" w:rsidRDefault="00AC3877" w:rsidP="00AC3877">
      <w:pPr>
        <w:rPr>
          <w:rFonts w:cstheme="minorHAnsi"/>
          <w:color w:val="000000" w:themeColor="text1"/>
          <w:sz w:val="24"/>
          <w:szCs w:val="24"/>
        </w:rPr>
      </w:pPr>
    </w:p>
    <w:p w:rsidR="006772AC" w:rsidRDefault="006772AC" w:rsidP="00AC3877">
      <w:pPr>
        <w:rPr>
          <w:rFonts w:cstheme="minorHAnsi"/>
          <w:color w:val="000000" w:themeColor="text1"/>
          <w:sz w:val="24"/>
          <w:szCs w:val="24"/>
        </w:rPr>
      </w:pPr>
    </w:p>
    <w:p w:rsidR="006772AC" w:rsidRDefault="006772AC" w:rsidP="00AC3877">
      <w:pPr>
        <w:rPr>
          <w:rFonts w:cstheme="minorHAnsi"/>
          <w:color w:val="000000" w:themeColor="text1"/>
          <w:sz w:val="24"/>
          <w:szCs w:val="24"/>
        </w:rPr>
      </w:pPr>
    </w:p>
    <w:p w:rsidR="00AC3877" w:rsidRPr="00D606B4" w:rsidRDefault="00AC3877" w:rsidP="00AC3877">
      <w:pPr>
        <w:rPr>
          <w:rFonts w:cstheme="minorHAnsi"/>
          <w:color w:val="000000" w:themeColor="text1"/>
          <w:sz w:val="24"/>
          <w:szCs w:val="24"/>
        </w:rPr>
      </w:pPr>
      <w:r>
        <w:rPr>
          <w:rFonts w:cstheme="minorHAnsi"/>
          <w:color w:val="000000" w:themeColor="text1"/>
          <w:sz w:val="24"/>
          <w:szCs w:val="24"/>
        </w:rPr>
        <w:t xml:space="preserve">Appendix </w:t>
      </w:r>
      <w:r w:rsidR="006772AC">
        <w:rPr>
          <w:rFonts w:cstheme="minorHAnsi"/>
          <w:color w:val="000000" w:themeColor="text1"/>
          <w:sz w:val="24"/>
          <w:szCs w:val="24"/>
        </w:rPr>
        <w:t>1</w:t>
      </w:r>
    </w:p>
    <w:tbl>
      <w:tblPr>
        <w:tblStyle w:val="TableGrid"/>
        <w:tblW w:w="0" w:type="auto"/>
        <w:tblLook w:val="04A0" w:firstRow="1" w:lastRow="0" w:firstColumn="1" w:lastColumn="0" w:noHBand="0" w:noVBand="1"/>
      </w:tblPr>
      <w:tblGrid>
        <w:gridCol w:w="1843"/>
        <w:gridCol w:w="2552"/>
        <w:gridCol w:w="1842"/>
        <w:gridCol w:w="142"/>
      </w:tblGrid>
      <w:tr w:rsidR="00AC3877" w:rsidTr="008C3EE6">
        <w:trPr>
          <w:trHeight w:val="495"/>
        </w:trPr>
        <w:tc>
          <w:tcPr>
            <w:tcW w:w="1843" w:type="dxa"/>
            <w:tcBorders>
              <w:left w:val="nil"/>
              <w:right w:val="nil"/>
            </w:tcBorders>
          </w:tcPr>
          <w:p w:rsidR="00AC3877" w:rsidRPr="004E22F1" w:rsidRDefault="00AC3877" w:rsidP="008C3EE6">
            <w:pPr>
              <w:spacing w:after="0" w:line="216" w:lineRule="auto"/>
              <w:rPr>
                <w:rFonts w:cstheme="minorHAnsi"/>
                <w:color w:val="000000" w:themeColor="text1"/>
                <w:sz w:val="20"/>
                <w:szCs w:val="20"/>
                <w:shd w:val="clear" w:color="auto" w:fill="FFFFFF"/>
              </w:rPr>
            </w:pPr>
            <w:r>
              <w:rPr>
                <w:rFonts w:cstheme="minorHAnsi"/>
                <w:color w:val="000000" w:themeColor="text1"/>
                <w:sz w:val="20"/>
                <w:szCs w:val="20"/>
                <w:shd w:val="clear" w:color="auto" w:fill="FFFFFF"/>
              </w:rPr>
              <w:t>Family</w:t>
            </w:r>
          </w:p>
        </w:tc>
        <w:tc>
          <w:tcPr>
            <w:tcW w:w="2552" w:type="dxa"/>
            <w:tcBorders>
              <w:left w:val="nil"/>
              <w:right w:val="nil"/>
            </w:tcBorders>
          </w:tcPr>
          <w:p w:rsidR="00AC3877" w:rsidRPr="004E22F1" w:rsidRDefault="00AC3877" w:rsidP="008C3EE6">
            <w:pPr>
              <w:spacing w:after="0" w:line="216" w:lineRule="auto"/>
              <w:rPr>
                <w:rFonts w:cstheme="minorHAnsi"/>
                <w:color w:val="000000" w:themeColor="text1"/>
                <w:sz w:val="20"/>
                <w:szCs w:val="20"/>
                <w:shd w:val="clear" w:color="auto" w:fill="FFFFFF"/>
              </w:rPr>
            </w:pPr>
            <w:r w:rsidRPr="004E22F1">
              <w:rPr>
                <w:rFonts w:cstheme="minorHAnsi"/>
                <w:color w:val="000000" w:themeColor="text1"/>
                <w:sz w:val="20"/>
                <w:szCs w:val="20"/>
                <w:shd w:val="clear" w:color="auto" w:fill="FFFFFF"/>
              </w:rPr>
              <w:t>Species</w:t>
            </w:r>
          </w:p>
        </w:tc>
        <w:tc>
          <w:tcPr>
            <w:tcW w:w="1984" w:type="dxa"/>
            <w:gridSpan w:val="2"/>
            <w:tcBorders>
              <w:left w:val="nil"/>
              <w:right w:val="nil"/>
            </w:tcBorders>
          </w:tcPr>
          <w:p w:rsidR="00AC3877" w:rsidRPr="00697FBB" w:rsidRDefault="00AC3877" w:rsidP="008C3EE6">
            <w:pPr>
              <w:spacing w:after="0" w:line="216" w:lineRule="auto"/>
              <w:jc w:val="center"/>
              <w:rPr>
                <w:rFonts w:cstheme="minorHAnsi"/>
                <w:color w:val="000000" w:themeColor="text1"/>
                <w:sz w:val="20"/>
                <w:szCs w:val="20"/>
                <w:shd w:val="clear" w:color="auto" w:fill="FFFFFF"/>
              </w:rPr>
            </w:pPr>
            <w:r>
              <w:rPr>
                <w:rFonts w:cstheme="minorHAnsi"/>
                <w:color w:val="000000" w:themeColor="text1"/>
                <w:sz w:val="20"/>
                <w:szCs w:val="20"/>
                <w:shd w:val="clear" w:color="auto" w:fill="FFFFFF"/>
              </w:rPr>
              <w:t>Number of pre-1950 herbarium specimens</w:t>
            </w:r>
          </w:p>
        </w:tc>
      </w:tr>
      <w:tr w:rsidR="00AC3877" w:rsidTr="008C3EE6">
        <w:trPr>
          <w:gridAfter w:val="1"/>
          <w:wAfter w:w="142" w:type="dxa"/>
          <w:trHeight w:val="495"/>
        </w:trPr>
        <w:tc>
          <w:tcPr>
            <w:tcW w:w="1843" w:type="dxa"/>
            <w:tcBorders>
              <w:left w:val="nil"/>
              <w:right w:val="nil"/>
            </w:tcBorders>
          </w:tcPr>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Adoxaceae</w:t>
            </w:r>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Ranunculaceae</w:t>
            </w:r>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Ranunculaceae</w:t>
            </w:r>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Woodsiaceae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Blechnaceae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Campanulaceae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Brassicaceae</w:t>
            </w:r>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Brassicaceae</w:t>
            </w:r>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Cypercaeae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Cypercaeae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Cypercaeae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Cypercaeae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Cypercaeae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Orchidaceae</w:t>
            </w:r>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Saxifragaceae</w:t>
            </w:r>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Saxifragaceae</w:t>
            </w:r>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Colchicaceae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Apiaceae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Asparagaceae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Thymelaeceae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Dipsacaeae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Dryopteridaceae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Orchidaceae</w:t>
            </w:r>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Celastraceae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Euphorbiaceae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Liliaceae</w:t>
            </w:r>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Rubiaceae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Geraniaceae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Rosaceae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Asteraceae</w:t>
            </w:r>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Ranunculaceae</w:t>
            </w:r>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Ranunculaceae</w:t>
            </w:r>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Poaceae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Asparagaceae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Aquifoliaceae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Lamiaceae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Fabaceae</w:t>
            </w:r>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Primulaceae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Rosaceae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Lamiaceae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Euphorbiaceae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Caryophyllaceae</w:t>
            </w:r>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Ericaceae</w:t>
            </w:r>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Orchidaceae</w:t>
            </w:r>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Orchidaceae</w:t>
            </w:r>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Orchidaceae</w:t>
            </w:r>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Oxalidaceae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Melanthiaceae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Aspleniaceae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Polypodiaceae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Dryopteridaceae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Dryopteridaceae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Primulaceae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Rosaceae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Rosaceae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Ranunculaceae</w:t>
            </w:r>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Apiaceae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Crassulaceae</w:t>
            </w:r>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Veronicaceae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Malvaceae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Veronicaceae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Fabaceae</w:t>
            </w:r>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Fabaceae</w:t>
            </w:r>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Violaceae</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proofErr w:type="spellStart"/>
            <w:r w:rsidRPr="006772AC">
              <w:rPr>
                <w:rFonts w:cstheme="minorHAnsi"/>
                <w:color w:val="000000" w:themeColor="text1"/>
                <w:sz w:val="18"/>
                <w:szCs w:val="18"/>
                <w:shd w:val="clear" w:color="auto" w:fill="FFFFFF"/>
              </w:rPr>
              <w:t>Violaceae</w:t>
            </w:r>
            <w:proofErr w:type="spellEnd"/>
          </w:p>
        </w:tc>
        <w:tc>
          <w:tcPr>
            <w:tcW w:w="2552" w:type="dxa"/>
            <w:tcBorders>
              <w:left w:val="nil"/>
              <w:right w:val="nil"/>
            </w:tcBorders>
          </w:tcPr>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Adoxa</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moschatellina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Anemone </w:t>
            </w:r>
            <w:proofErr w:type="spellStart"/>
            <w:r w:rsidRPr="006772AC">
              <w:rPr>
                <w:rFonts w:cstheme="minorHAnsi"/>
                <w:i/>
                <w:color w:val="000000" w:themeColor="text1"/>
                <w:sz w:val="18"/>
                <w:szCs w:val="18"/>
                <w:shd w:val="clear" w:color="auto" w:fill="FFFFFF"/>
              </w:rPr>
              <w:t>nemorosa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Aquilegia vulgaris</w:t>
            </w:r>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Athyrium </w:t>
            </w:r>
            <w:proofErr w:type="spellStart"/>
            <w:r w:rsidRPr="006772AC">
              <w:rPr>
                <w:rFonts w:cstheme="minorHAnsi"/>
                <w:i/>
                <w:color w:val="000000" w:themeColor="text1"/>
                <w:sz w:val="18"/>
                <w:szCs w:val="18"/>
                <w:shd w:val="clear" w:color="auto" w:fill="FFFFFF"/>
              </w:rPr>
              <w:t>filix-femina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Blechnum</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spicant</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Campanula </w:t>
            </w:r>
            <w:proofErr w:type="spellStart"/>
            <w:r w:rsidRPr="006772AC">
              <w:rPr>
                <w:rFonts w:cstheme="minorHAnsi"/>
                <w:i/>
                <w:color w:val="000000" w:themeColor="text1"/>
                <w:sz w:val="18"/>
                <w:szCs w:val="18"/>
                <w:shd w:val="clear" w:color="auto" w:fill="FFFFFF"/>
              </w:rPr>
              <w:t>trachelium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Cardamine</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amara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Cardamine</w:t>
            </w:r>
            <w:proofErr w:type="spellEnd"/>
            <w:r w:rsidRPr="006772AC">
              <w:rPr>
                <w:rFonts w:cstheme="minorHAnsi"/>
                <w:i/>
                <w:color w:val="000000" w:themeColor="text1"/>
                <w:sz w:val="18"/>
                <w:szCs w:val="18"/>
                <w:shd w:val="clear" w:color="auto" w:fill="FFFFFF"/>
              </w:rPr>
              <w:t xml:space="preserve"> impatiens</w:t>
            </w:r>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Carex</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montana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Carex</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paniculata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Carex</w:t>
            </w:r>
            <w:proofErr w:type="spellEnd"/>
            <w:r w:rsidRPr="006772AC">
              <w:rPr>
                <w:rFonts w:cstheme="minorHAnsi"/>
                <w:i/>
                <w:color w:val="000000" w:themeColor="text1"/>
                <w:sz w:val="18"/>
                <w:szCs w:val="18"/>
                <w:shd w:val="clear" w:color="auto" w:fill="FFFFFF"/>
              </w:rPr>
              <w:t xml:space="preserve"> pendula</w:t>
            </w:r>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Carex</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remota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Carex</w:t>
            </w:r>
            <w:proofErr w:type="spellEnd"/>
            <w:r w:rsidRPr="006772AC">
              <w:rPr>
                <w:rFonts w:cstheme="minorHAnsi"/>
                <w:i/>
                <w:color w:val="000000" w:themeColor="text1"/>
                <w:sz w:val="18"/>
                <w:szCs w:val="18"/>
                <w:shd w:val="clear" w:color="auto" w:fill="FFFFFF"/>
              </w:rPr>
              <w:t xml:space="preserve"> sylvatica</w:t>
            </w:r>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Cephalanthera</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damasonium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Chrysosplenium</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alternifolium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Chrysosplenium</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oppositifolium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Colchicum </w:t>
            </w:r>
            <w:proofErr w:type="spellStart"/>
            <w:r w:rsidRPr="006772AC">
              <w:rPr>
                <w:rFonts w:cstheme="minorHAnsi"/>
                <w:i/>
                <w:color w:val="000000" w:themeColor="text1"/>
                <w:sz w:val="18"/>
                <w:szCs w:val="18"/>
                <w:shd w:val="clear" w:color="auto" w:fill="FFFFFF"/>
              </w:rPr>
              <w:t>autumnale</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Conopodium</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majus</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Convallaria </w:t>
            </w:r>
            <w:proofErr w:type="spellStart"/>
            <w:r w:rsidRPr="006772AC">
              <w:rPr>
                <w:rFonts w:cstheme="minorHAnsi"/>
                <w:i/>
                <w:color w:val="000000" w:themeColor="text1"/>
                <w:sz w:val="18"/>
                <w:szCs w:val="18"/>
                <w:shd w:val="clear" w:color="auto" w:fill="FFFFFF"/>
              </w:rPr>
              <w:t>majalis</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Daphne </w:t>
            </w:r>
            <w:proofErr w:type="spellStart"/>
            <w:r w:rsidRPr="006772AC">
              <w:rPr>
                <w:rFonts w:cstheme="minorHAnsi"/>
                <w:i/>
                <w:color w:val="000000" w:themeColor="text1"/>
                <w:sz w:val="18"/>
                <w:szCs w:val="18"/>
                <w:shd w:val="clear" w:color="auto" w:fill="FFFFFF"/>
              </w:rPr>
              <w:t>laureola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Dipsacus</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pilosus</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Dryopteris </w:t>
            </w:r>
            <w:proofErr w:type="spellStart"/>
            <w:r w:rsidRPr="006772AC">
              <w:rPr>
                <w:rFonts w:cstheme="minorHAnsi"/>
                <w:i/>
                <w:color w:val="000000" w:themeColor="text1"/>
                <w:sz w:val="18"/>
                <w:szCs w:val="18"/>
                <w:shd w:val="clear" w:color="auto" w:fill="FFFFFF"/>
              </w:rPr>
              <w:t>carthusiana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Epipactis</w:t>
            </w:r>
            <w:proofErr w:type="spellEnd"/>
            <w:r w:rsidRPr="006772AC">
              <w:rPr>
                <w:rFonts w:cstheme="minorHAnsi"/>
                <w:i/>
                <w:color w:val="000000" w:themeColor="text1"/>
                <w:sz w:val="18"/>
                <w:szCs w:val="18"/>
                <w:shd w:val="clear" w:color="auto" w:fill="FFFFFF"/>
              </w:rPr>
              <w:t xml:space="preserve"> helleborine</w:t>
            </w:r>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Euonymus </w:t>
            </w:r>
            <w:proofErr w:type="spellStart"/>
            <w:r w:rsidRPr="006772AC">
              <w:rPr>
                <w:rFonts w:cstheme="minorHAnsi"/>
                <w:i/>
                <w:color w:val="000000" w:themeColor="text1"/>
                <w:sz w:val="18"/>
                <w:szCs w:val="18"/>
                <w:shd w:val="clear" w:color="auto" w:fill="FFFFFF"/>
              </w:rPr>
              <w:t>europaeus</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Euphorbia </w:t>
            </w:r>
            <w:proofErr w:type="spellStart"/>
            <w:r w:rsidRPr="006772AC">
              <w:rPr>
                <w:rFonts w:cstheme="minorHAnsi"/>
                <w:i/>
                <w:color w:val="000000" w:themeColor="text1"/>
                <w:sz w:val="18"/>
                <w:szCs w:val="18"/>
                <w:shd w:val="clear" w:color="auto" w:fill="FFFFFF"/>
              </w:rPr>
              <w:t>amygdaloides</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Gagea</w:t>
            </w:r>
            <w:proofErr w:type="spellEnd"/>
            <w:r w:rsidRPr="006772AC">
              <w:rPr>
                <w:rFonts w:cstheme="minorHAnsi"/>
                <w:i/>
                <w:color w:val="000000" w:themeColor="text1"/>
                <w:sz w:val="18"/>
                <w:szCs w:val="18"/>
                <w:shd w:val="clear" w:color="auto" w:fill="FFFFFF"/>
              </w:rPr>
              <w:t xml:space="preserve"> lutea</w:t>
            </w:r>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Galium</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odoratum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Geranium </w:t>
            </w:r>
            <w:proofErr w:type="spellStart"/>
            <w:r w:rsidRPr="006772AC">
              <w:rPr>
                <w:rFonts w:cstheme="minorHAnsi"/>
                <w:i/>
                <w:color w:val="000000" w:themeColor="text1"/>
                <w:sz w:val="18"/>
                <w:szCs w:val="18"/>
                <w:shd w:val="clear" w:color="auto" w:fill="FFFFFF"/>
              </w:rPr>
              <w:t>sylvaticum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Geum</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rivale</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Gnaphalium </w:t>
            </w:r>
            <w:proofErr w:type="spellStart"/>
            <w:r w:rsidRPr="006772AC">
              <w:rPr>
                <w:rFonts w:cstheme="minorHAnsi"/>
                <w:i/>
                <w:color w:val="000000" w:themeColor="text1"/>
                <w:sz w:val="18"/>
                <w:szCs w:val="18"/>
                <w:shd w:val="clear" w:color="auto" w:fill="FFFFFF"/>
              </w:rPr>
              <w:t>sylvaticum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Helleborus</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foetidus</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Helleborus</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viridis</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Hordelymus</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europaeus</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Hyacinthoides</w:t>
            </w:r>
            <w:proofErr w:type="spellEnd"/>
            <w:r w:rsidRPr="006772AC">
              <w:rPr>
                <w:rFonts w:cstheme="minorHAnsi"/>
                <w:i/>
                <w:color w:val="000000" w:themeColor="text1"/>
                <w:sz w:val="18"/>
                <w:szCs w:val="18"/>
                <w:shd w:val="clear" w:color="auto" w:fill="FFFFFF"/>
              </w:rPr>
              <w:t xml:space="preserve"> non-</w:t>
            </w:r>
            <w:proofErr w:type="spellStart"/>
            <w:r w:rsidRPr="006772AC">
              <w:rPr>
                <w:rFonts w:cstheme="minorHAnsi"/>
                <w:i/>
                <w:color w:val="000000" w:themeColor="text1"/>
                <w:sz w:val="18"/>
                <w:szCs w:val="18"/>
                <w:shd w:val="clear" w:color="auto" w:fill="FFFFFF"/>
              </w:rPr>
              <w:t>scripta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Ilex </w:t>
            </w:r>
            <w:proofErr w:type="spellStart"/>
            <w:r w:rsidRPr="006772AC">
              <w:rPr>
                <w:rFonts w:cstheme="minorHAnsi"/>
                <w:i/>
                <w:color w:val="000000" w:themeColor="text1"/>
                <w:sz w:val="18"/>
                <w:szCs w:val="18"/>
                <w:shd w:val="clear" w:color="auto" w:fill="FFFFFF"/>
              </w:rPr>
              <w:t>aquifolium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Lamiastrum</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galaeobdolon</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Lathyrus</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sylvestris</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Lysimachia</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nemorum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Malus </w:t>
            </w:r>
            <w:proofErr w:type="spellStart"/>
            <w:r w:rsidRPr="006772AC">
              <w:rPr>
                <w:rFonts w:cstheme="minorHAnsi"/>
                <w:i/>
                <w:color w:val="000000" w:themeColor="text1"/>
                <w:sz w:val="18"/>
                <w:szCs w:val="18"/>
                <w:shd w:val="clear" w:color="auto" w:fill="FFFFFF"/>
              </w:rPr>
              <w:t>sylvestris</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Melittis</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melissophylum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Mercurialis</w:t>
            </w:r>
            <w:proofErr w:type="spellEnd"/>
            <w:r w:rsidRPr="006772AC">
              <w:rPr>
                <w:rFonts w:cstheme="minorHAnsi"/>
                <w:i/>
                <w:color w:val="000000" w:themeColor="text1"/>
                <w:sz w:val="18"/>
                <w:szCs w:val="18"/>
                <w:shd w:val="clear" w:color="auto" w:fill="FFFFFF"/>
              </w:rPr>
              <w:t xml:space="preserve"> perennis</w:t>
            </w:r>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Moehringia</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trinerva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Monotropa</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hypopitys</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Neottia</w:t>
            </w:r>
            <w:proofErr w:type="spellEnd"/>
            <w:r w:rsidRPr="006772AC">
              <w:rPr>
                <w:rFonts w:cstheme="minorHAnsi"/>
                <w:i/>
                <w:color w:val="000000" w:themeColor="text1"/>
                <w:sz w:val="18"/>
                <w:szCs w:val="18"/>
                <w:shd w:val="clear" w:color="auto" w:fill="FFFFFF"/>
              </w:rPr>
              <w:t xml:space="preserve"> nidus-</w:t>
            </w:r>
            <w:proofErr w:type="spellStart"/>
            <w:r w:rsidRPr="006772AC">
              <w:rPr>
                <w:rFonts w:cstheme="minorHAnsi"/>
                <w:i/>
                <w:color w:val="000000" w:themeColor="text1"/>
                <w:sz w:val="18"/>
                <w:szCs w:val="18"/>
                <w:shd w:val="clear" w:color="auto" w:fill="FFFFFF"/>
              </w:rPr>
              <w:t>avis</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Neottia</w:t>
            </w:r>
            <w:proofErr w:type="spellEnd"/>
            <w:r w:rsidRPr="006772AC">
              <w:rPr>
                <w:rFonts w:cstheme="minorHAnsi"/>
                <w:i/>
                <w:color w:val="000000" w:themeColor="text1"/>
                <w:sz w:val="18"/>
                <w:szCs w:val="18"/>
                <w:shd w:val="clear" w:color="auto" w:fill="FFFFFF"/>
              </w:rPr>
              <w:t xml:space="preserve"> ovata</w:t>
            </w:r>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Orchis </w:t>
            </w:r>
            <w:proofErr w:type="spellStart"/>
            <w:r w:rsidRPr="006772AC">
              <w:rPr>
                <w:rFonts w:cstheme="minorHAnsi"/>
                <w:i/>
                <w:color w:val="000000" w:themeColor="text1"/>
                <w:sz w:val="18"/>
                <w:szCs w:val="18"/>
                <w:shd w:val="clear" w:color="auto" w:fill="FFFFFF"/>
              </w:rPr>
              <w:t>mascula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Oxalis </w:t>
            </w:r>
            <w:proofErr w:type="spellStart"/>
            <w:r w:rsidRPr="006772AC">
              <w:rPr>
                <w:rFonts w:cstheme="minorHAnsi"/>
                <w:i/>
                <w:color w:val="000000" w:themeColor="text1"/>
                <w:sz w:val="18"/>
                <w:szCs w:val="18"/>
                <w:shd w:val="clear" w:color="auto" w:fill="FFFFFF"/>
              </w:rPr>
              <w:t>acetosella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Paris </w:t>
            </w:r>
            <w:proofErr w:type="spellStart"/>
            <w:r w:rsidRPr="006772AC">
              <w:rPr>
                <w:rFonts w:cstheme="minorHAnsi"/>
                <w:i/>
                <w:color w:val="000000" w:themeColor="text1"/>
                <w:sz w:val="18"/>
                <w:szCs w:val="18"/>
                <w:shd w:val="clear" w:color="auto" w:fill="FFFFFF"/>
              </w:rPr>
              <w:t>quadrifolia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Phylittis</w:t>
            </w:r>
            <w:proofErr w:type="spellEnd"/>
            <w:r w:rsidRPr="006772AC">
              <w:rPr>
                <w:rFonts w:cstheme="minorHAnsi"/>
                <w:i/>
                <w:color w:val="000000" w:themeColor="text1"/>
                <w:sz w:val="18"/>
                <w:szCs w:val="18"/>
                <w:shd w:val="clear" w:color="auto" w:fill="FFFFFF"/>
              </w:rPr>
              <w:t xml:space="preserve"> scolopendrium</w:t>
            </w:r>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Polypodium vulgare</w:t>
            </w:r>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Polystichum</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aculeatum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Polystichum</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setiferum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Primula vulgaris</w:t>
            </w:r>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Potentilla </w:t>
            </w:r>
            <w:proofErr w:type="spellStart"/>
            <w:r w:rsidRPr="006772AC">
              <w:rPr>
                <w:rFonts w:cstheme="minorHAnsi"/>
                <w:i/>
                <w:color w:val="000000" w:themeColor="text1"/>
                <w:sz w:val="18"/>
                <w:szCs w:val="18"/>
                <w:shd w:val="clear" w:color="auto" w:fill="FFFFFF"/>
              </w:rPr>
              <w:t>sterilis</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Prunus avium</w:t>
            </w:r>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Ranunculus</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auricomus</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Sanicula</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europaea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Sedum </w:t>
            </w:r>
            <w:proofErr w:type="spellStart"/>
            <w:r w:rsidRPr="006772AC">
              <w:rPr>
                <w:rFonts w:cstheme="minorHAnsi"/>
                <w:i/>
                <w:color w:val="000000" w:themeColor="text1"/>
                <w:sz w:val="18"/>
                <w:szCs w:val="18"/>
                <w:shd w:val="clear" w:color="auto" w:fill="FFFFFF"/>
              </w:rPr>
              <w:t>telephium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Sibthorpia</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europaea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Tilia</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cordata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Veronica </w:t>
            </w:r>
            <w:proofErr w:type="spellStart"/>
            <w:r w:rsidRPr="006772AC">
              <w:rPr>
                <w:rFonts w:cstheme="minorHAnsi"/>
                <w:i/>
                <w:color w:val="000000" w:themeColor="text1"/>
                <w:sz w:val="18"/>
                <w:szCs w:val="18"/>
                <w:shd w:val="clear" w:color="auto" w:fill="FFFFFF"/>
              </w:rPr>
              <w:t>montana</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Vicia</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sepium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proofErr w:type="spellStart"/>
            <w:r w:rsidRPr="006772AC">
              <w:rPr>
                <w:rFonts w:cstheme="minorHAnsi"/>
                <w:i/>
                <w:color w:val="000000" w:themeColor="text1"/>
                <w:sz w:val="18"/>
                <w:szCs w:val="18"/>
                <w:shd w:val="clear" w:color="auto" w:fill="FFFFFF"/>
              </w:rPr>
              <w:t>Vicia</w:t>
            </w:r>
            <w:proofErr w:type="spellEnd"/>
            <w:r w:rsidRPr="006772AC">
              <w:rPr>
                <w:rFonts w:cstheme="minorHAnsi"/>
                <w:i/>
                <w:color w:val="000000" w:themeColor="text1"/>
                <w:sz w:val="18"/>
                <w:szCs w:val="18"/>
                <w:shd w:val="clear" w:color="auto" w:fill="FFFFFF"/>
              </w:rPr>
              <w:t xml:space="preserve"> </w:t>
            </w:r>
            <w:proofErr w:type="spellStart"/>
            <w:r w:rsidRPr="006772AC">
              <w:rPr>
                <w:rFonts w:cstheme="minorHAnsi"/>
                <w:i/>
                <w:color w:val="000000" w:themeColor="text1"/>
                <w:sz w:val="18"/>
                <w:szCs w:val="18"/>
                <w:shd w:val="clear" w:color="auto" w:fill="FFFFFF"/>
              </w:rPr>
              <w:t>sylvaticum</w:t>
            </w:r>
            <w:proofErr w:type="spellEnd"/>
          </w:p>
          <w:p w:rsidR="00AC3877" w:rsidRPr="006772AC" w:rsidRDefault="00AC3877" w:rsidP="008C3EE6">
            <w:pPr>
              <w:spacing w:after="0" w:line="216" w:lineRule="auto"/>
              <w:rPr>
                <w:rFonts w:cstheme="minorHAnsi"/>
                <w: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Viola </w:t>
            </w:r>
            <w:proofErr w:type="spellStart"/>
            <w:r w:rsidRPr="006772AC">
              <w:rPr>
                <w:rFonts w:cstheme="minorHAnsi"/>
                <w:i/>
                <w:color w:val="000000" w:themeColor="text1"/>
                <w:sz w:val="18"/>
                <w:szCs w:val="18"/>
                <w:shd w:val="clear" w:color="auto" w:fill="FFFFFF"/>
              </w:rPr>
              <w:t>riviniana</w:t>
            </w:r>
            <w:proofErr w:type="spellEnd"/>
          </w:p>
          <w:p w:rsidR="00AC3877" w:rsidRPr="006772AC" w:rsidRDefault="00AC3877" w:rsidP="008C3EE6">
            <w:pPr>
              <w:spacing w:after="0" w:line="216" w:lineRule="auto"/>
              <w:rPr>
                <w:rFonts w:cstheme="minorHAnsi"/>
                <w:color w:val="000000" w:themeColor="text1"/>
                <w:sz w:val="18"/>
                <w:szCs w:val="18"/>
                <w:shd w:val="clear" w:color="auto" w:fill="FFFFFF"/>
              </w:rPr>
            </w:pPr>
            <w:r w:rsidRPr="006772AC">
              <w:rPr>
                <w:rFonts w:cstheme="minorHAnsi"/>
                <w:i/>
                <w:color w:val="000000" w:themeColor="text1"/>
                <w:sz w:val="18"/>
                <w:szCs w:val="18"/>
                <w:shd w:val="clear" w:color="auto" w:fill="FFFFFF"/>
              </w:rPr>
              <w:t xml:space="preserve">Viola </w:t>
            </w:r>
            <w:proofErr w:type="spellStart"/>
            <w:r w:rsidRPr="006772AC">
              <w:rPr>
                <w:rFonts w:cstheme="minorHAnsi"/>
                <w:i/>
                <w:color w:val="000000" w:themeColor="text1"/>
                <w:sz w:val="18"/>
                <w:szCs w:val="18"/>
                <w:shd w:val="clear" w:color="auto" w:fill="FFFFFF"/>
              </w:rPr>
              <w:t>reichenbachiana</w:t>
            </w:r>
            <w:proofErr w:type="spellEnd"/>
          </w:p>
        </w:tc>
        <w:tc>
          <w:tcPr>
            <w:tcW w:w="1842" w:type="dxa"/>
            <w:tcBorders>
              <w:left w:val="nil"/>
              <w:right w:val="nil"/>
            </w:tcBorders>
          </w:tcPr>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4</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10</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3</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6</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4</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3</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3</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9</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3</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8</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7</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4</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7</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4</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15</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3</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9</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8</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8</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7</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4</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4</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3</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5</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3</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2</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9</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11</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16</w:t>
            </w:r>
          </w:p>
          <w:p w:rsidR="00AC3877" w:rsidRPr="006772AC" w:rsidRDefault="00AC3877" w:rsidP="008C3EE6">
            <w:pPr>
              <w:spacing w:after="0" w:line="216" w:lineRule="auto"/>
              <w:jc w:val="center"/>
              <w:rPr>
                <w:rFonts w:cstheme="minorHAnsi"/>
                <w:color w:val="000000" w:themeColor="text1"/>
                <w:sz w:val="18"/>
                <w:szCs w:val="18"/>
                <w:shd w:val="clear" w:color="auto" w:fill="FFFFFF"/>
              </w:rPr>
            </w:pPr>
            <w:r w:rsidRPr="006772AC">
              <w:rPr>
                <w:rFonts w:cstheme="minorHAnsi"/>
                <w:color w:val="000000" w:themeColor="text1"/>
                <w:sz w:val="18"/>
                <w:szCs w:val="18"/>
                <w:shd w:val="clear" w:color="auto" w:fill="FFFFFF"/>
              </w:rPr>
              <w:t>19</w:t>
            </w:r>
          </w:p>
        </w:tc>
      </w:tr>
    </w:tbl>
    <w:p w:rsidR="00AC3877" w:rsidRDefault="00AC3877" w:rsidP="00AC3877">
      <w:pPr>
        <w:spacing w:before="120" w:after="0" w:line="240" w:lineRule="auto"/>
        <w:rPr>
          <w:rFonts w:cstheme="minorHAnsi"/>
          <w:color w:val="000000" w:themeColor="text1"/>
          <w:sz w:val="20"/>
          <w:szCs w:val="20"/>
          <w:shd w:val="clear" w:color="auto" w:fill="FFFFFF"/>
        </w:rPr>
      </w:pPr>
      <w:r>
        <w:rPr>
          <w:rFonts w:cstheme="minorHAnsi"/>
          <w:color w:val="000000" w:themeColor="text1"/>
          <w:sz w:val="20"/>
          <w:szCs w:val="20"/>
          <w:shd w:val="clear" w:color="auto" w:fill="FFFFFF"/>
        </w:rPr>
        <w:t>Appendix</w:t>
      </w:r>
      <w:r w:rsidRPr="00995874">
        <w:rPr>
          <w:rFonts w:cstheme="minorHAnsi"/>
          <w:color w:val="000000" w:themeColor="text1"/>
          <w:sz w:val="20"/>
          <w:szCs w:val="20"/>
          <w:shd w:val="clear" w:color="auto" w:fill="FFFFFF"/>
        </w:rPr>
        <w:t xml:space="preserve"> 1. </w:t>
      </w:r>
      <w:r>
        <w:rPr>
          <w:rFonts w:cstheme="minorHAnsi"/>
          <w:color w:val="000000" w:themeColor="text1"/>
          <w:sz w:val="20"/>
          <w:szCs w:val="20"/>
          <w:shd w:val="clear" w:color="auto" w:fill="FFFFFF"/>
        </w:rPr>
        <w:t>P</w:t>
      </w:r>
      <w:r w:rsidRPr="00995874">
        <w:rPr>
          <w:rFonts w:cstheme="minorHAnsi"/>
          <w:color w:val="000000" w:themeColor="text1"/>
          <w:sz w:val="20"/>
          <w:szCs w:val="20"/>
          <w:shd w:val="clear" w:color="auto" w:fill="FFFFFF"/>
        </w:rPr>
        <w:t>re-1950 herbarium specimens for Vice-county 33</w:t>
      </w:r>
      <w:r w:rsidR="006772AC">
        <w:rPr>
          <w:rFonts w:cstheme="minorHAnsi"/>
          <w:color w:val="000000" w:themeColor="text1"/>
          <w:sz w:val="20"/>
          <w:szCs w:val="20"/>
          <w:shd w:val="clear" w:color="auto" w:fill="FFFFFF"/>
        </w:rPr>
        <w:t xml:space="preserve"> East Gloucestershire</w:t>
      </w:r>
      <w:r>
        <w:rPr>
          <w:rFonts w:cstheme="minorHAnsi"/>
          <w:color w:val="000000" w:themeColor="text1"/>
          <w:sz w:val="20"/>
          <w:szCs w:val="20"/>
          <w:shd w:val="clear" w:color="auto" w:fill="FFFFFF"/>
        </w:rPr>
        <w:t xml:space="preserve">: </w:t>
      </w:r>
      <w:r w:rsidRPr="00995874">
        <w:rPr>
          <w:rFonts w:cstheme="minorHAnsi"/>
          <w:color w:val="000000" w:themeColor="text1"/>
          <w:sz w:val="20"/>
          <w:szCs w:val="20"/>
          <w:shd w:val="clear" w:color="auto" w:fill="FFFFFF"/>
        </w:rPr>
        <w:t>Family, species and number of specimen</w:t>
      </w:r>
      <w:r>
        <w:rPr>
          <w:rFonts w:cstheme="minorHAnsi"/>
          <w:color w:val="000000" w:themeColor="text1"/>
          <w:sz w:val="20"/>
          <w:szCs w:val="20"/>
          <w:shd w:val="clear" w:color="auto" w:fill="FFFFFF"/>
        </w:rPr>
        <w:t>s, inclusive of duplicates. Total 305 specimens.</w:t>
      </w:r>
    </w:p>
    <w:p w:rsidR="00BF6BE0" w:rsidRDefault="00BF6BE0"/>
    <w:sectPr w:rsidR="00BF6BE0" w:rsidSect="00AC3877">
      <w:footerReference w:type="default" r:id="rId6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A04" w:rsidRDefault="00C86A04" w:rsidP="00A0181C">
      <w:pPr>
        <w:spacing w:after="0" w:line="240" w:lineRule="auto"/>
      </w:pPr>
      <w:r>
        <w:separator/>
      </w:r>
    </w:p>
  </w:endnote>
  <w:endnote w:type="continuationSeparator" w:id="0">
    <w:p w:rsidR="00C86A04" w:rsidRDefault="00C86A04" w:rsidP="00A0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761069"/>
      <w:docPartObj>
        <w:docPartGallery w:val="Page Numbers (Bottom of Page)"/>
        <w:docPartUnique/>
      </w:docPartObj>
    </w:sdtPr>
    <w:sdtEndPr>
      <w:rPr>
        <w:noProof/>
      </w:rPr>
    </w:sdtEndPr>
    <w:sdtContent>
      <w:p w:rsidR="00C86A04" w:rsidRDefault="00C86A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86A04" w:rsidRDefault="00C86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A04" w:rsidRDefault="00C86A04" w:rsidP="00A0181C">
      <w:pPr>
        <w:spacing w:after="0" w:line="240" w:lineRule="auto"/>
      </w:pPr>
      <w:r>
        <w:separator/>
      </w:r>
    </w:p>
  </w:footnote>
  <w:footnote w:type="continuationSeparator" w:id="0">
    <w:p w:rsidR="00C86A04" w:rsidRDefault="00C86A04" w:rsidP="00A01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55E1"/>
    <w:multiLevelType w:val="hybridMultilevel"/>
    <w:tmpl w:val="6F48B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E3C7E"/>
    <w:multiLevelType w:val="hybridMultilevel"/>
    <w:tmpl w:val="F1E8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76B91"/>
    <w:multiLevelType w:val="multilevel"/>
    <w:tmpl w:val="D9EC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6369D"/>
    <w:multiLevelType w:val="hybridMultilevel"/>
    <w:tmpl w:val="AA9CA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835855"/>
    <w:multiLevelType w:val="multilevel"/>
    <w:tmpl w:val="0F16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775AA7"/>
    <w:multiLevelType w:val="multilevel"/>
    <w:tmpl w:val="F87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77"/>
    <w:rsid w:val="00000037"/>
    <w:rsid w:val="00010980"/>
    <w:rsid w:val="00020E12"/>
    <w:rsid w:val="00023988"/>
    <w:rsid w:val="0002413D"/>
    <w:rsid w:val="00031DBA"/>
    <w:rsid w:val="000335EE"/>
    <w:rsid w:val="000336C8"/>
    <w:rsid w:val="00033B0F"/>
    <w:rsid w:val="000417C6"/>
    <w:rsid w:val="00044C74"/>
    <w:rsid w:val="00046BF8"/>
    <w:rsid w:val="000475E9"/>
    <w:rsid w:val="00054352"/>
    <w:rsid w:val="000551FB"/>
    <w:rsid w:val="000555F4"/>
    <w:rsid w:val="000748BD"/>
    <w:rsid w:val="000770ED"/>
    <w:rsid w:val="00080C80"/>
    <w:rsid w:val="00083E03"/>
    <w:rsid w:val="0008456C"/>
    <w:rsid w:val="00084EE1"/>
    <w:rsid w:val="000874B0"/>
    <w:rsid w:val="000935C2"/>
    <w:rsid w:val="000964AC"/>
    <w:rsid w:val="000A2831"/>
    <w:rsid w:val="000B174E"/>
    <w:rsid w:val="000B2FC0"/>
    <w:rsid w:val="000C203C"/>
    <w:rsid w:val="000C5B0B"/>
    <w:rsid w:val="000C7BFB"/>
    <w:rsid w:val="000D7D15"/>
    <w:rsid w:val="000E513A"/>
    <w:rsid w:val="000F11DA"/>
    <w:rsid w:val="000F389C"/>
    <w:rsid w:val="000F57F1"/>
    <w:rsid w:val="0010244B"/>
    <w:rsid w:val="00105568"/>
    <w:rsid w:val="00110AA0"/>
    <w:rsid w:val="001112C4"/>
    <w:rsid w:val="00112BB7"/>
    <w:rsid w:val="0011619A"/>
    <w:rsid w:val="00121F2C"/>
    <w:rsid w:val="00123788"/>
    <w:rsid w:val="00124019"/>
    <w:rsid w:val="00125E65"/>
    <w:rsid w:val="00126058"/>
    <w:rsid w:val="00131694"/>
    <w:rsid w:val="001325E8"/>
    <w:rsid w:val="00133EA6"/>
    <w:rsid w:val="00134EB3"/>
    <w:rsid w:val="00136D21"/>
    <w:rsid w:val="00142363"/>
    <w:rsid w:val="001436F1"/>
    <w:rsid w:val="00144560"/>
    <w:rsid w:val="00146698"/>
    <w:rsid w:val="00151131"/>
    <w:rsid w:val="00161668"/>
    <w:rsid w:val="001652AB"/>
    <w:rsid w:val="001665D4"/>
    <w:rsid w:val="001705E5"/>
    <w:rsid w:val="00175994"/>
    <w:rsid w:val="001820CB"/>
    <w:rsid w:val="00185A3E"/>
    <w:rsid w:val="00187095"/>
    <w:rsid w:val="00195154"/>
    <w:rsid w:val="00195B69"/>
    <w:rsid w:val="001A2B94"/>
    <w:rsid w:val="001B00D1"/>
    <w:rsid w:val="001B0241"/>
    <w:rsid w:val="001B047A"/>
    <w:rsid w:val="001B30A5"/>
    <w:rsid w:val="001B5E11"/>
    <w:rsid w:val="001C3072"/>
    <w:rsid w:val="001D1196"/>
    <w:rsid w:val="001E5A70"/>
    <w:rsid w:val="001E793B"/>
    <w:rsid w:val="001E7E64"/>
    <w:rsid w:val="001F0FEC"/>
    <w:rsid w:val="001F120E"/>
    <w:rsid w:val="001F6273"/>
    <w:rsid w:val="001F68D4"/>
    <w:rsid w:val="0020008B"/>
    <w:rsid w:val="002001C4"/>
    <w:rsid w:val="0020030F"/>
    <w:rsid w:val="0020601C"/>
    <w:rsid w:val="002060C0"/>
    <w:rsid w:val="002068F5"/>
    <w:rsid w:val="002079BF"/>
    <w:rsid w:val="00207D42"/>
    <w:rsid w:val="0021057A"/>
    <w:rsid w:val="002212A8"/>
    <w:rsid w:val="00232E31"/>
    <w:rsid w:val="00235B7C"/>
    <w:rsid w:val="00242ADE"/>
    <w:rsid w:val="002506E4"/>
    <w:rsid w:val="0025642C"/>
    <w:rsid w:val="002605E5"/>
    <w:rsid w:val="0027086A"/>
    <w:rsid w:val="00274A2B"/>
    <w:rsid w:val="002764F1"/>
    <w:rsid w:val="00281B80"/>
    <w:rsid w:val="00287184"/>
    <w:rsid w:val="00293A13"/>
    <w:rsid w:val="002B13FB"/>
    <w:rsid w:val="002B17DE"/>
    <w:rsid w:val="002C201D"/>
    <w:rsid w:val="002D2607"/>
    <w:rsid w:val="002D5936"/>
    <w:rsid w:val="002E2D0C"/>
    <w:rsid w:val="002E5790"/>
    <w:rsid w:val="002F4EB7"/>
    <w:rsid w:val="00303018"/>
    <w:rsid w:val="00304C91"/>
    <w:rsid w:val="00305CC8"/>
    <w:rsid w:val="003138D9"/>
    <w:rsid w:val="00320812"/>
    <w:rsid w:val="00324663"/>
    <w:rsid w:val="003279E2"/>
    <w:rsid w:val="00327CBF"/>
    <w:rsid w:val="0033566A"/>
    <w:rsid w:val="003570BB"/>
    <w:rsid w:val="00363FC9"/>
    <w:rsid w:val="00365F45"/>
    <w:rsid w:val="00366485"/>
    <w:rsid w:val="00371E7F"/>
    <w:rsid w:val="00384A6D"/>
    <w:rsid w:val="003871E1"/>
    <w:rsid w:val="003874FD"/>
    <w:rsid w:val="00391B0E"/>
    <w:rsid w:val="0039346C"/>
    <w:rsid w:val="003A3465"/>
    <w:rsid w:val="003B0469"/>
    <w:rsid w:val="003B0A2E"/>
    <w:rsid w:val="003C2B46"/>
    <w:rsid w:val="003C3119"/>
    <w:rsid w:val="003D1623"/>
    <w:rsid w:val="003D3B1C"/>
    <w:rsid w:val="003E1A7B"/>
    <w:rsid w:val="003E79A4"/>
    <w:rsid w:val="003F0BA3"/>
    <w:rsid w:val="003F38C4"/>
    <w:rsid w:val="00400909"/>
    <w:rsid w:val="00401DB3"/>
    <w:rsid w:val="00413A00"/>
    <w:rsid w:val="00415387"/>
    <w:rsid w:val="0041700A"/>
    <w:rsid w:val="004242DA"/>
    <w:rsid w:val="00426AAD"/>
    <w:rsid w:val="00432D19"/>
    <w:rsid w:val="00443575"/>
    <w:rsid w:val="00444830"/>
    <w:rsid w:val="00446403"/>
    <w:rsid w:val="00446409"/>
    <w:rsid w:val="004513C9"/>
    <w:rsid w:val="00455B5D"/>
    <w:rsid w:val="004561A5"/>
    <w:rsid w:val="00462CE0"/>
    <w:rsid w:val="00467CC6"/>
    <w:rsid w:val="00473576"/>
    <w:rsid w:val="00473BAA"/>
    <w:rsid w:val="00481BAA"/>
    <w:rsid w:val="00481C0C"/>
    <w:rsid w:val="00481EF0"/>
    <w:rsid w:val="004820E3"/>
    <w:rsid w:val="0048590D"/>
    <w:rsid w:val="00486D24"/>
    <w:rsid w:val="00490784"/>
    <w:rsid w:val="004A10A5"/>
    <w:rsid w:val="004A5CFA"/>
    <w:rsid w:val="004A7C8B"/>
    <w:rsid w:val="004B09C6"/>
    <w:rsid w:val="004B1B4E"/>
    <w:rsid w:val="004B3E6A"/>
    <w:rsid w:val="004B75BE"/>
    <w:rsid w:val="004C2AB6"/>
    <w:rsid w:val="004D6B48"/>
    <w:rsid w:val="004E184F"/>
    <w:rsid w:val="004E5132"/>
    <w:rsid w:val="004F3605"/>
    <w:rsid w:val="00503AB7"/>
    <w:rsid w:val="00504CBB"/>
    <w:rsid w:val="00510854"/>
    <w:rsid w:val="00515436"/>
    <w:rsid w:val="00515726"/>
    <w:rsid w:val="005177AC"/>
    <w:rsid w:val="00526AE8"/>
    <w:rsid w:val="00527ECE"/>
    <w:rsid w:val="00533C6C"/>
    <w:rsid w:val="005350C9"/>
    <w:rsid w:val="00535C34"/>
    <w:rsid w:val="00542904"/>
    <w:rsid w:val="00544B52"/>
    <w:rsid w:val="00544D63"/>
    <w:rsid w:val="00562A81"/>
    <w:rsid w:val="00563B41"/>
    <w:rsid w:val="005762B2"/>
    <w:rsid w:val="005843EE"/>
    <w:rsid w:val="005900C5"/>
    <w:rsid w:val="005924FA"/>
    <w:rsid w:val="005B1A63"/>
    <w:rsid w:val="005C0712"/>
    <w:rsid w:val="005C3552"/>
    <w:rsid w:val="005D408E"/>
    <w:rsid w:val="005D5762"/>
    <w:rsid w:val="005D5C73"/>
    <w:rsid w:val="005E7C32"/>
    <w:rsid w:val="005F5AE2"/>
    <w:rsid w:val="005F63AD"/>
    <w:rsid w:val="005F7139"/>
    <w:rsid w:val="00600B6C"/>
    <w:rsid w:val="00605B57"/>
    <w:rsid w:val="0061385D"/>
    <w:rsid w:val="00615081"/>
    <w:rsid w:val="006165EA"/>
    <w:rsid w:val="0062300E"/>
    <w:rsid w:val="006347EE"/>
    <w:rsid w:val="00645E07"/>
    <w:rsid w:val="00655282"/>
    <w:rsid w:val="006621C6"/>
    <w:rsid w:val="0066293A"/>
    <w:rsid w:val="00667B0D"/>
    <w:rsid w:val="00670175"/>
    <w:rsid w:val="006746E4"/>
    <w:rsid w:val="006772AC"/>
    <w:rsid w:val="00681680"/>
    <w:rsid w:val="00682AC5"/>
    <w:rsid w:val="0068696B"/>
    <w:rsid w:val="006874CB"/>
    <w:rsid w:val="006A1863"/>
    <w:rsid w:val="006A4585"/>
    <w:rsid w:val="006A62C8"/>
    <w:rsid w:val="006A79CF"/>
    <w:rsid w:val="006A7B89"/>
    <w:rsid w:val="006B4018"/>
    <w:rsid w:val="006B6E8D"/>
    <w:rsid w:val="006C6C1E"/>
    <w:rsid w:val="006D12C6"/>
    <w:rsid w:val="006D3D0D"/>
    <w:rsid w:val="006D5A44"/>
    <w:rsid w:val="006D617C"/>
    <w:rsid w:val="006F1F29"/>
    <w:rsid w:val="006F6B85"/>
    <w:rsid w:val="00704CFC"/>
    <w:rsid w:val="00710A2A"/>
    <w:rsid w:val="0071270C"/>
    <w:rsid w:val="00716D9D"/>
    <w:rsid w:val="00725EA5"/>
    <w:rsid w:val="00725F85"/>
    <w:rsid w:val="007276AF"/>
    <w:rsid w:val="00727EE0"/>
    <w:rsid w:val="007332B2"/>
    <w:rsid w:val="007353EE"/>
    <w:rsid w:val="00737CB2"/>
    <w:rsid w:val="007412EF"/>
    <w:rsid w:val="00744BF2"/>
    <w:rsid w:val="00747BED"/>
    <w:rsid w:val="00773496"/>
    <w:rsid w:val="00775597"/>
    <w:rsid w:val="007816D3"/>
    <w:rsid w:val="00793315"/>
    <w:rsid w:val="007A073B"/>
    <w:rsid w:val="007A354D"/>
    <w:rsid w:val="007A61EB"/>
    <w:rsid w:val="007A7714"/>
    <w:rsid w:val="007C04F3"/>
    <w:rsid w:val="007D63F2"/>
    <w:rsid w:val="007D7C40"/>
    <w:rsid w:val="007E0EE3"/>
    <w:rsid w:val="007E1EA5"/>
    <w:rsid w:val="007E2E96"/>
    <w:rsid w:val="007E559D"/>
    <w:rsid w:val="007E7DAC"/>
    <w:rsid w:val="008038A4"/>
    <w:rsid w:val="0080704C"/>
    <w:rsid w:val="00814727"/>
    <w:rsid w:val="0081664A"/>
    <w:rsid w:val="00820454"/>
    <w:rsid w:val="00824026"/>
    <w:rsid w:val="00824ED0"/>
    <w:rsid w:val="0082627B"/>
    <w:rsid w:val="00831A7F"/>
    <w:rsid w:val="00831F54"/>
    <w:rsid w:val="00834AE5"/>
    <w:rsid w:val="00837B0C"/>
    <w:rsid w:val="00845A7C"/>
    <w:rsid w:val="008460F6"/>
    <w:rsid w:val="00852D41"/>
    <w:rsid w:val="0085318F"/>
    <w:rsid w:val="00863072"/>
    <w:rsid w:val="008644CD"/>
    <w:rsid w:val="008664A1"/>
    <w:rsid w:val="008679C8"/>
    <w:rsid w:val="00867C1C"/>
    <w:rsid w:val="008720DB"/>
    <w:rsid w:val="00877DD0"/>
    <w:rsid w:val="00881891"/>
    <w:rsid w:val="0088212F"/>
    <w:rsid w:val="00882410"/>
    <w:rsid w:val="0088422C"/>
    <w:rsid w:val="00892E0A"/>
    <w:rsid w:val="0089699E"/>
    <w:rsid w:val="008A1B8B"/>
    <w:rsid w:val="008A7AD3"/>
    <w:rsid w:val="008A7B78"/>
    <w:rsid w:val="008B1BFE"/>
    <w:rsid w:val="008B26E0"/>
    <w:rsid w:val="008B50D1"/>
    <w:rsid w:val="008B5C18"/>
    <w:rsid w:val="008B61B5"/>
    <w:rsid w:val="008C1D29"/>
    <w:rsid w:val="008C3EE6"/>
    <w:rsid w:val="008C4763"/>
    <w:rsid w:val="008D099E"/>
    <w:rsid w:val="008D2604"/>
    <w:rsid w:val="008D75B2"/>
    <w:rsid w:val="008E27B7"/>
    <w:rsid w:val="008E3A1E"/>
    <w:rsid w:val="008E4F48"/>
    <w:rsid w:val="008F5FA8"/>
    <w:rsid w:val="008F6CF7"/>
    <w:rsid w:val="009023CF"/>
    <w:rsid w:val="00912CDE"/>
    <w:rsid w:val="00913616"/>
    <w:rsid w:val="009152E4"/>
    <w:rsid w:val="009214C1"/>
    <w:rsid w:val="00921B61"/>
    <w:rsid w:val="00926FCB"/>
    <w:rsid w:val="00927C19"/>
    <w:rsid w:val="0093069B"/>
    <w:rsid w:val="00935EA4"/>
    <w:rsid w:val="00944D44"/>
    <w:rsid w:val="0094731E"/>
    <w:rsid w:val="00950EBC"/>
    <w:rsid w:val="00961986"/>
    <w:rsid w:val="00965CE6"/>
    <w:rsid w:val="0096636A"/>
    <w:rsid w:val="00970BB5"/>
    <w:rsid w:val="009802C0"/>
    <w:rsid w:val="00981E96"/>
    <w:rsid w:val="0098237C"/>
    <w:rsid w:val="009841AF"/>
    <w:rsid w:val="00984D83"/>
    <w:rsid w:val="00987854"/>
    <w:rsid w:val="009913D6"/>
    <w:rsid w:val="00992F45"/>
    <w:rsid w:val="009A18D2"/>
    <w:rsid w:val="009A5834"/>
    <w:rsid w:val="009B3117"/>
    <w:rsid w:val="009B5216"/>
    <w:rsid w:val="009C7E3B"/>
    <w:rsid w:val="009D3340"/>
    <w:rsid w:val="009D4661"/>
    <w:rsid w:val="009D4D8A"/>
    <w:rsid w:val="009D5964"/>
    <w:rsid w:val="009E6DB2"/>
    <w:rsid w:val="009F0EA3"/>
    <w:rsid w:val="009F6806"/>
    <w:rsid w:val="00A0181C"/>
    <w:rsid w:val="00A01BBF"/>
    <w:rsid w:val="00A03F04"/>
    <w:rsid w:val="00A04FEC"/>
    <w:rsid w:val="00A1449F"/>
    <w:rsid w:val="00A16085"/>
    <w:rsid w:val="00A17689"/>
    <w:rsid w:val="00A1798F"/>
    <w:rsid w:val="00A2118B"/>
    <w:rsid w:val="00A26116"/>
    <w:rsid w:val="00A3734B"/>
    <w:rsid w:val="00A42013"/>
    <w:rsid w:val="00A42042"/>
    <w:rsid w:val="00A42AE9"/>
    <w:rsid w:val="00A432F5"/>
    <w:rsid w:val="00A44299"/>
    <w:rsid w:val="00A46CBA"/>
    <w:rsid w:val="00A50E87"/>
    <w:rsid w:val="00A52D25"/>
    <w:rsid w:val="00A560D6"/>
    <w:rsid w:val="00A620BA"/>
    <w:rsid w:val="00A64E74"/>
    <w:rsid w:val="00A72D19"/>
    <w:rsid w:val="00A736B6"/>
    <w:rsid w:val="00A76C99"/>
    <w:rsid w:val="00A77F1E"/>
    <w:rsid w:val="00A818FD"/>
    <w:rsid w:val="00A842B2"/>
    <w:rsid w:val="00A865AB"/>
    <w:rsid w:val="00A93139"/>
    <w:rsid w:val="00AA0150"/>
    <w:rsid w:val="00AA50E5"/>
    <w:rsid w:val="00AA57EA"/>
    <w:rsid w:val="00AA6855"/>
    <w:rsid w:val="00AB7822"/>
    <w:rsid w:val="00AC3877"/>
    <w:rsid w:val="00AC5CB7"/>
    <w:rsid w:val="00AC6137"/>
    <w:rsid w:val="00AC7C50"/>
    <w:rsid w:val="00AD1A7F"/>
    <w:rsid w:val="00AD28A1"/>
    <w:rsid w:val="00AD32B4"/>
    <w:rsid w:val="00AD6A9B"/>
    <w:rsid w:val="00AE2639"/>
    <w:rsid w:val="00AE2B39"/>
    <w:rsid w:val="00AE72BF"/>
    <w:rsid w:val="00AF022B"/>
    <w:rsid w:val="00AF6A6D"/>
    <w:rsid w:val="00AF7087"/>
    <w:rsid w:val="00AF723D"/>
    <w:rsid w:val="00B0423B"/>
    <w:rsid w:val="00B06DB4"/>
    <w:rsid w:val="00B152C0"/>
    <w:rsid w:val="00B223E5"/>
    <w:rsid w:val="00B22CB3"/>
    <w:rsid w:val="00B25631"/>
    <w:rsid w:val="00B27C3D"/>
    <w:rsid w:val="00B3091E"/>
    <w:rsid w:val="00B4276B"/>
    <w:rsid w:val="00B42825"/>
    <w:rsid w:val="00B47B15"/>
    <w:rsid w:val="00B54D56"/>
    <w:rsid w:val="00B56628"/>
    <w:rsid w:val="00B61132"/>
    <w:rsid w:val="00B62FDD"/>
    <w:rsid w:val="00B637BD"/>
    <w:rsid w:val="00B65443"/>
    <w:rsid w:val="00B72D96"/>
    <w:rsid w:val="00B84339"/>
    <w:rsid w:val="00B846CC"/>
    <w:rsid w:val="00B8685D"/>
    <w:rsid w:val="00B87A4C"/>
    <w:rsid w:val="00B92545"/>
    <w:rsid w:val="00B937E8"/>
    <w:rsid w:val="00B94661"/>
    <w:rsid w:val="00BB31AF"/>
    <w:rsid w:val="00BC0BB4"/>
    <w:rsid w:val="00BC27C9"/>
    <w:rsid w:val="00BC3282"/>
    <w:rsid w:val="00BC3B95"/>
    <w:rsid w:val="00BD177B"/>
    <w:rsid w:val="00BD2713"/>
    <w:rsid w:val="00BD7CB5"/>
    <w:rsid w:val="00BE244E"/>
    <w:rsid w:val="00BE65D6"/>
    <w:rsid w:val="00BF05A8"/>
    <w:rsid w:val="00BF4278"/>
    <w:rsid w:val="00BF6BE0"/>
    <w:rsid w:val="00C000C5"/>
    <w:rsid w:val="00C01489"/>
    <w:rsid w:val="00C12F13"/>
    <w:rsid w:val="00C14033"/>
    <w:rsid w:val="00C22EED"/>
    <w:rsid w:val="00C24E23"/>
    <w:rsid w:val="00C3220C"/>
    <w:rsid w:val="00C346BA"/>
    <w:rsid w:val="00C414F9"/>
    <w:rsid w:val="00C53B02"/>
    <w:rsid w:val="00C56B3D"/>
    <w:rsid w:val="00C570A6"/>
    <w:rsid w:val="00C60D9A"/>
    <w:rsid w:val="00C62CC1"/>
    <w:rsid w:val="00C66A0A"/>
    <w:rsid w:val="00C83A75"/>
    <w:rsid w:val="00C85F21"/>
    <w:rsid w:val="00C86A04"/>
    <w:rsid w:val="00C94883"/>
    <w:rsid w:val="00CA0C66"/>
    <w:rsid w:val="00CA199F"/>
    <w:rsid w:val="00CB5E76"/>
    <w:rsid w:val="00CB78C3"/>
    <w:rsid w:val="00CC1D13"/>
    <w:rsid w:val="00CC34D7"/>
    <w:rsid w:val="00CC4F6D"/>
    <w:rsid w:val="00CD14AA"/>
    <w:rsid w:val="00CE5382"/>
    <w:rsid w:val="00CF0833"/>
    <w:rsid w:val="00CF3B0B"/>
    <w:rsid w:val="00CF5E95"/>
    <w:rsid w:val="00CF67EB"/>
    <w:rsid w:val="00D01D4A"/>
    <w:rsid w:val="00D0287D"/>
    <w:rsid w:val="00D054B9"/>
    <w:rsid w:val="00D1078F"/>
    <w:rsid w:val="00D1432E"/>
    <w:rsid w:val="00D15215"/>
    <w:rsid w:val="00D17339"/>
    <w:rsid w:val="00D205A2"/>
    <w:rsid w:val="00D30029"/>
    <w:rsid w:val="00D33DDE"/>
    <w:rsid w:val="00D515CD"/>
    <w:rsid w:val="00D518E5"/>
    <w:rsid w:val="00D529F5"/>
    <w:rsid w:val="00D55591"/>
    <w:rsid w:val="00D60041"/>
    <w:rsid w:val="00D715F8"/>
    <w:rsid w:val="00D744D7"/>
    <w:rsid w:val="00D84268"/>
    <w:rsid w:val="00D93F84"/>
    <w:rsid w:val="00D9762A"/>
    <w:rsid w:val="00DA2B0A"/>
    <w:rsid w:val="00DA61D5"/>
    <w:rsid w:val="00DB5279"/>
    <w:rsid w:val="00DB5E70"/>
    <w:rsid w:val="00DD652D"/>
    <w:rsid w:val="00DD7682"/>
    <w:rsid w:val="00DE3FED"/>
    <w:rsid w:val="00DF138C"/>
    <w:rsid w:val="00DF1CF8"/>
    <w:rsid w:val="00DF66BF"/>
    <w:rsid w:val="00E0261C"/>
    <w:rsid w:val="00E0551B"/>
    <w:rsid w:val="00E06D26"/>
    <w:rsid w:val="00E11344"/>
    <w:rsid w:val="00E25E13"/>
    <w:rsid w:val="00E260DA"/>
    <w:rsid w:val="00E262B2"/>
    <w:rsid w:val="00E26A19"/>
    <w:rsid w:val="00E3110C"/>
    <w:rsid w:val="00E32F8C"/>
    <w:rsid w:val="00E372F3"/>
    <w:rsid w:val="00E41CB2"/>
    <w:rsid w:val="00E47E4E"/>
    <w:rsid w:val="00E51989"/>
    <w:rsid w:val="00E53C42"/>
    <w:rsid w:val="00E54D23"/>
    <w:rsid w:val="00E60E60"/>
    <w:rsid w:val="00E62825"/>
    <w:rsid w:val="00E70F0C"/>
    <w:rsid w:val="00E74865"/>
    <w:rsid w:val="00E87C24"/>
    <w:rsid w:val="00E90B26"/>
    <w:rsid w:val="00E94BB0"/>
    <w:rsid w:val="00EA12A8"/>
    <w:rsid w:val="00EA3267"/>
    <w:rsid w:val="00EA52D6"/>
    <w:rsid w:val="00EB1614"/>
    <w:rsid w:val="00EB6216"/>
    <w:rsid w:val="00ED54DD"/>
    <w:rsid w:val="00ED7422"/>
    <w:rsid w:val="00EE076E"/>
    <w:rsid w:val="00EE1C99"/>
    <w:rsid w:val="00EE6816"/>
    <w:rsid w:val="00EE797D"/>
    <w:rsid w:val="00EF0934"/>
    <w:rsid w:val="00EF7109"/>
    <w:rsid w:val="00F028ED"/>
    <w:rsid w:val="00F0444E"/>
    <w:rsid w:val="00F145D6"/>
    <w:rsid w:val="00F16FAF"/>
    <w:rsid w:val="00F262AD"/>
    <w:rsid w:val="00F300C1"/>
    <w:rsid w:val="00F31221"/>
    <w:rsid w:val="00F35299"/>
    <w:rsid w:val="00F35B56"/>
    <w:rsid w:val="00F421D5"/>
    <w:rsid w:val="00F42B8F"/>
    <w:rsid w:val="00F46980"/>
    <w:rsid w:val="00F53EEC"/>
    <w:rsid w:val="00F56274"/>
    <w:rsid w:val="00F575F9"/>
    <w:rsid w:val="00F621D1"/>
    <w:rsid w:val="00F71FCA"/>
    <w:rsid w:val="00F830FA"/>
    <w:rsid w:val="00F84926"/>
    <w:rsid w:val="00F87856"/>
    <w:rsid w:val="00F9012A"/>
    <w:rsid w:val="00F92E43"/>
    <w:rsid w:val="00FA47A1"/>
    <w:rsid w:val="00FA4EB2"/>
    <w:rsid w:val="00FA59DC"/>
    <w:rsid w:val="00FB425E"/>
    <w:rsid w:val="00FB5DFB"/>
    <w:rsid w:val="00FB5F5F"/>
    <w:rsid w:val="00FC43A6"/>
    <w:rsid w:val="00FC4A95"/>
    <w:rsid w:val="00FD084F"/>
    <w:rsid w:val="00FF0C19"/>
    <w:rsid w:val="00FF19D0"/>
    <w:rsid w:val="00FF3DEC"/>
    <w:rsid w:val="00FF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DFC05"/>
  <w15:chartTrackingRefBased/>
  <w15:docId w15:val="{CB29B5B5-12CE-4FF4-BCAF-49E4993A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877"/>
    <w:pPr>
      <w:spacing w:after="200" w:line="276" w:lineRule="auto"/>
    </w:pPr>
  </w:style>
  <w:style w:type="paragraph" w:styleId="Heading1">
    <w:name w:val="heading 1"/>
    <w:basedOn w:val="Normal"/>
    <w:link w:val="Heading1Char"/>
    <w:uiPriority w:val="9"/>
    <w:qFormat/>
    <w:rsid w:val="00AC3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877"/>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AC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877"/>
    <w:rPr>
      <w:color w:val="0000FF"/>
      <w:u w:val="single"/>
    </w:rPr>
  </w:style>
  <w:style w:type="paragraph" w:customStyle="1" w:styleId="dx-doi">
    <w:name w:val="dx-doi"/>
    <w:basedOn w:val="Normal"/>
    <w:rsid w:val="00AC3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C3877"/>
    <w:rPr>
      <w:color w:val="605E5C"/>
      <w:shd w:val="clear" w:color="auto" w:fill="E1DFDD"/>
    </w:rPr>
  </w:style>
  <w:style w:type="character" w:customStyle="1" w:styleId="ref-journal">
    <w:name w:val="ref-journal"/>
    <w:basedOn w:val="DefaultParagraphFont"/>
    <w:rsid w:val="00AC3877"/>
  </w:style>
  <w:style w:type="character" w:styleId="FollowedHyperlink">
    <w:name w:val="FollowedHyperlink"/>
    <w:basedOn w:val="DefaultParagraphFont"/>
    <w:uiPriority w:val="99"/>
    <w:semiHidden/>
    <w:unhideWhenUsed/>
    <w:rsid w:val="00AC3877"/>
    <w:rPr>
      <w:color w:val="954F72" w:themeColor="followedHyperlink"/>
      <w:u w:val="single"/>
    </w:rPr>
  </w:style>
  <w:style w:type="character" w:customStyle="1" w:styleId="author">
    <w:name w:val="author"/>
    <w:basedOn w:val="DefaultParagraphFont"/>
    <w:rsid w:val="00AC3877"/>
  </w:style>
  <w:style w:type="character" w:customStyle="1" w:styleId="pubyear">
    <w:name w:val="pubyear"/>
    <w:basedOn w:val="DefaultParagraphFont"/>
    <w:rsid w:val="00AC3877"/>
  </w:style>
  <w:style w:type="character" w:customStyle="1" w:styleId="articletitle">
    <w:name w:val="articletitle"/>
    <w:basedOn w:val="DefaultParagraphFont"/>
    <w:rsid w:val="00AC3877"/>
  </w:style>
  <w:style w:type="character" w:customStyle="1" w:styleId="vol">
    <w:name w:val="vol"/>
    <w:basedOn w:val="DefaultParagraphFont"/>
    <w:rsid w:val="00AC3877"/>
  </w:style>
  <w:style w:type="character" w:customStyle="1" w:styleId="pagefirst">
    <w:name w:val="pagefirst"/>
    <w:basedOn w:val="DefaultParagraphFont"/>
    <w:rsid w:val="00AC3877"/>
  </w:style>
  <w:style w:type="character" w:customStyle="1" w:styleId="pagelast">
    <w:name w:val="pagelast"/>
    <w:basedOn w:val="DefaultParagraphFont"/>
    <w:rsid w:val="00AC3877"/>
  </w:style>
  <w:style w:type="character" w:styleId="Emphasis">
    <w:name w:val="Emphasis"/>
    <w:basedOn w:val="DefaultParagraphFont"/>
    <w:uiPriority w:val="20"/>
    <w:qFormat/>
    <w:rsid w:val="00AC3877"/>
    <w:rPr>
      <w:i/>
      <w:iCs/>
    </w:rPr>
  </w:style>
  <w:style w:type="paragraph" w:styleId="ListParagraph">
    <w:name w:val="List Paragraph"/>
    <w:basedOn w:val="Normal"/>
    <w:uiPriority w:val="34"/>
    <w:qFormat/>
    <w:rsid w:val="00AC3877"/>
    <w:pPr>
      <w:ind w:left="720"/>
      <w:contextualSpacing/>
    </w:pPr>
  </w:style>
  <w:style w:type="paragraph" w:styleId="BalloonText">
    <w:name w:val="Balloon Text"/>
    <w:basedOn w:val="Normal"/>
    <w:link w:val="BalloonTextChar"/>
    <w:uiPriority w:val="99"/>
    <w:semiHidden/>
    <w:unhideWhenUsed/>
    <w:rsid w:val="00AC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77"/>
    <w:rPr>
      <w:rFonts w:ascii="Segoe UI" w:hAnsi="Segoe UI" w:cs="Segoe UI"/>
      <w:sz w:val="18"/>
      <w:szCs w:val="18"/>
    </w:rPr>
  </w:style>
  <w:style w:type="paragraph" w:styleId="NormalWeb">
    <w:name w:val="Normal (Web)"/>
    <w:basedOn w:val="Normal"/>
    <w:uiPriority w:val="99"/>
    <w:semiHidden/>
    <w:unhideWhenUsed/>
    <w:rsid w:val="00AC387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chaptertitle">
    <w:name w:val="chaptertitle"/>
    <w:basedOn w:val="DefaultParagraphFont"/>
    <w:rsid w:val="00AC3877"/>
  </w:style>
  <w:style w:type="character" w:customStyle="1" w:styleId="editor">
    <w:name w:val="editor"/>
    <w:basedOn w:val="DefaultParagraphFont"/>
    <w:rsid w:val="00AC3877"/>
  </w:style>
  <w:style w:type="character" w:customStyle="1" w:styleId="booktitle">
    <w:name w:val="booktitle"/>
    <w:basedOn w:val="DefaultParagraphFont"/>
    <w:rsid w:val="00AC3877"/>
  </w:style>
  <w:style w:type="character" w:customStyle="1" w:styleId="publisherlocation">
    <w:name w:val="publisherlocation"/>
    <w:basedOn w:val="DefaultParagraphFont"/>
    <w:rsid w:val="00AC3877"/>
  </w:style>
  <w:style w:type="character" w:customStyle="1" w:styleId="personname">
    <w:name w:val="person_name"/>
    <w:basedOn w:val="DefaultParagraphFont"/>
    <w:rsid w:val="00AC3877"/>
  </w:style>
  <w:style w:type="paragraph" w:customStyle="1" w:styleId="Authornames">
    <w:name w:val="Author names"/>
    <w:basedOn w:val="Normal"/>
    <w:next w:val="Normal"/>
    <w:qFormat/>
    <w:rsid w:val="00AC3877"/>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AC3877"/>
    <w:pPr>
      <w:spacing w:before="240" w:after="0" w:line="360" w:lineRule="auto"/>
    </w:pPr>
    <w:rPr>
      <w:rFonts w:ascii="Times New Roman" w:eastAsia="Times New Roman" w:hAnsi="Times New Roman" w:cs="Times New Roman"/>
      <w:i/>
      <w:sz w:val="24"/>
      <w:szCs w:val="24"/>
      <w:lang w:eastAsia="en-GB"/>
    </w:rPr>
  </w:style>
  <w:style w:type="paragraph" w:styleId="PlainText">
    <w:name w:val="Plain Text"/>
    <w:basedOn w:val="Normal"/>
    <w:link w:val="PlainTextChar"/>
    <w:uiPriority w:val="99"/>
    <w:unhideWhenUsed/>
    <w:rsid w:val="00AC387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3877"/>
    <w:rPr>
      <w:rFonts w:ascii="Calibri" w:hAnsi="Calibri"/>
      <w:szCs w:val="21"/>
    </w:rPr>
  </w:style>
  <w:style w:type="character" w:styleId="LineNumber">
    <w:name w:val="line number"/>
    <w:basedOn w:val="DefaultParagraphFont"/>
    <w:uiPriority w:val="99"/>
    <w:semiHidden/>
    <w:unhideWhenUsed/>
    <w:rsid w:val="00AC3877"/>
  </w:style>
  <w:style w:type="character" w:customStyle="1" w:styleId="text">
    <w:name w:val="text"/>
    <w:basedOn w:val="DefaultParagraphFont"/>
    <w:rsid w:val="00AC3877"/>
  </w:style>
  <w:style w:type="paragraph" w:styleId="Header">
    <w:name w:val="header"/>
    <w:basedOn w:val="Normal"/>
    <w:link w:val="HeaderChar"/>
    <w:uiPriority w:val="99"/>
    <w:unhideWhenUsed/>
    <w:rsid w:val="00A01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81C"/>
  </w:style>
  <w:style w:type="paragraph" w:styleId="Footer">
    <w:name w:val="footer"/>
    <w:basedOn w:val="Normal"/>
    <w:link w:val="FooterChar"/>
    <w:uiPriority w:val="99"/>
    <w:unhideWhenUsed/>
    <w:rsid w:val="00A01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01573">
      <w:bodyDiv w:val="1"/>
      <w:marLeft w:val="0"/>
      <w:marRight w:val="0"/>
      <w:marTop w:val="0"/>
      <w:marBottom w:val="0"/>
      <w:divBdr>
        <w:top w:val="none" w:sz="0" w:space="0" w:color="auto"/>
        <w:left w:val="none" w:sz="0" w:space="0" w:color="auto"/>
        <w:bottom w:val="none" w:sz="0" w:space="0" w:color="auto"/>
        <w:right w:val="none" w:sz="0" w:space="0" w:color="auto"/>
      </w:divBdr>
      <w:divsChild>
        <w:div w:id="152647094">
          <w:marLeft w:val="0"/>
          <w:marRight w:val="0"/>
          <w:marTop w:val="0"/>
          <w:marBottom w:val="0"/>
          <w:divBdr>
            <w:top w:val="none" w:sz="0" w:space="0" w:color="auto"/>
            <w:left w:val="none" w:sz="0" w:space="0" w:color="auto"/>
            <w:bottom w:val="none" w:sz="0" w:space="0" w:color="auto"/>
            <w:right w:val="none" w:sz="0" w:space="0" w:color="auto"/>
          </w:divBdr>
        </w:div>
      </w:divsChild>
    </w:div>
    <w:div w:id="752044936">
      <w:bodyDiv w:val="1"/>
      <w:marLeft w:val="0"/>
      <w:marRight w:val="0"/>
      <w:marTop w:val="0"/>
      <w:marBottom w:val="0"/>
      <w:divBdr>
        <w:top w:val="none" w:sz="0" w:space="0" w:color="auto"/>
        <w:left w:val="none" w:sz="0" w:space="0" w:color="auto"/>
        <w:bottom w:val="none" w:sz="0" w:space="0" w:color="auto"/>
        <w:right w:val="none" w:sz="0" w:space="0" w:color="auto"/>
      </w:divBdr>
    </w:div>
    <w:div w:id="866404152">
      <w:bodyDiv w:val="1"/>
      <w:marLeft w:val="0"/>
      <w:marRight w:val="0"/>
      <w:marTop w:val="0"/>
      <w:marBottom w:val="0"/>
      <w:divBdr>
        <w:top w:val="none" w:sz="0" w:space="0" w:color="auto"/>
        <w:left w:val="none" w:sz="0" w:space="0" w:color="auto"/>
        <w:bottom w:val="none" w:sz="0" w:space="0" w:color="auto"/>
        <w:right w:val="none" w:sz="0" w:space="0" w:color="auto"/>
      </w:divBdr>
      <w:divsChild>
        <w:div w:id="440609942">
          <w:marLeft w:val="0"/>
          <w:marRight w:val="0"/>
          <w:marTop w:val="0"/>
          <w:marBottom w:val="0"/>
          <w:divBdr>
            <w:top w:val="none" w:sz="0" w:space="0" w:color="auto"/>
            <w:left w:val="none" w:sz="0" w:space="0" w:color="auto"/>
            <w:bottom w:val="none" w:sz="0" w:space="0" w:color="auto"/>
            <w:right w:val="none" w:sz="0" w:space="0" w:color="auto"/>
          </w:divBdr>
        </w:div>
      </w:divsChild>
    </w:div>
    <w:div w:id="1578437477">
      <w:bodyDiv w:val="1"/>
      <w:marLeft w:val="0"/>
      <w:marRight w:val="0"/>
      <w:marTop w:val="0"/>
      <w:marBottom w:val="0"/>
      <w:divBdr>
        <w:top w:val="none" w:sz="0" w:space="0" w:color="auto"/>
        <w:left w:val="none" w:sz="0" w:space="0" w:color="auto"/>
        <w:bottom w:val="none" w:sz="0" w:space="0" w:color="auto"/>
        <w:right w:val="none" w:sz="0" w:space="0" w:color="auto"/>
      </w:divBdr>
      <w:divsChild>
        <w:div w:id="752239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i.org/10.36253/jopt-13038" TargetMode="External"/><Relationship Id="rId26" Type="http://schemas.openxmlformats.org/officeDocument/2006/relationships/hyperlink" Target="https://www.gov.uk/government/publications/keepers-of-time-ancient-and-native-woodland-and-trees-policy-in-england/keepers-of-time-ancient-and-native-woodland-and-trees-policy-in-england" TargetMode="External"/><Relationship Id="rId39" Type="http://schemas.openxmlformats.org/officeDocument/2006/relationships/hyperlink" Target="https://doi.org/10.1111/jvs.12845" TargetMode="External"/><Relationship Id="rId21" Type="http://schemas.openxmlformats.org/officeDocument/2006/relationships/hyperlink" Target="https://doi.org/10.1016/j.foreco.2015.03.030" TargetMode="External"/><Relationship Id="rId34" Type="http://schemas.openxmlformats.org/officeDocument/2006/relationships/hyperlink" Target="https://doi.org/10.1111/jvs.12046" TargetMode="External"/><Relationship Id="rId42" Type="http://schemas.openxmlformats.org/officeDocument/2006/relationships/hyperlink" Target="https://doi.org/10.1002/ajb2.1563" TargetMode="External"/><Relationship Id="rId47" Type="http://schemas.openxmlformats.org/officeDocument/2006/relationships/hyperlink" Target="https://doi.org/10.1016/j.ecolind.2013.05.020" TargetMode="External"/><Relationship Id="rId50" Type="http://schemas.openxmlformats.org/officeDocument/2006/relationships/hyperlink" Target="http://www.qgis.org/" TargetMode="External"/><Relationship Id="rId55" Type="http://schemas.openxmlformats.org/officeDocument/2006/relationships/hyperlink" Target="https://doi.org/10.1111/avsc.1250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11/nph.17133" TargetMode="External"/><Relationship Id="rId20" Type="http://schemas.openxmlformats.org/officeDocument/2006/relationships/hyperlink" Target="https://mapapps.bgs.ac.uk/geologyofbritain/home.html" TargetMode="External"/><Relationship Id="rId29" Type="http://schemas.openxmlformats.org/officeDocument/2006/relationships/hyperlink" Target="https://doi.org/10.1086/717623" TargetMode="External"/><Relationship Id="rId41" Type="http://schemas.openxmlformats.org/officeDocument/2006/relationships/hyperlink" Target="https://doi.org/10.1038/sdata.2017.16" TargetMode="External"/><Relationship Id="rId54" Type="http://schemas.openxmlformats.org/officeDocument/2006/relationships/hyperlink" Target="https://doi.org/10.3732/ajb.1700281"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base.bsbi.org/" TargetMode="External"/><Relationship Id="rId24" Type="http://schemas.openxmlformats.org/officeDocument/2006/relationships/hyperlink" Target="https://doi.org/10.1111/avsc.12170" TargetMode="External"/><Relationship Id="rId32" Type="http://schemas.openxmlformats.org/officeDocument/2006/relationships/hyperlink" Target="https://doi.org/10.1016/S0006-3207(99)00045-2" TargetMode="External"/><Relationship Id="rId37" Type="http://schemas.openxmlformats.org/officeDocument/2006/relationships/hyperlink" Target="https://doi.org/10.1111/nph.15401" TargetMode="External"/><Relationship Id="rId40" Type="http://schemas.openxmlformats.org/officeDocument/2006/relationships/hyperlink" Target="https://doi.org/10.1016/S0006-3207(01)00121-5" TargetMode="External"/><Relationship Id="rId45" Type="http://schemas.openxmlformats.org/officeDocument/2006/relationships/hyperlink" Target="https://assets.publishing.service.gov.uk/government/uploads/system/uploads/attachment_data/file/1005759/NPPF_July_2021.pdf" TargetMode="External"/><Relationship Id="rId53" Type="http://schemas.openxmlformats.org/officeDocument/2006/relationships/hyperlink" Target="https://doi.org/10.1016/j.foreco.2021.119756" TargetMode="External"/><Relationship Id="rId58" Type="http://schemas.openxmlformats.org/officeDocument/2006/relationships/hyperlink" Target="https://doi.org/10.1890/05-1182" TargetMode="External"/><Relationship Id="rId5" Type="http://schemas.openxmlformats.org/officeDocument/2006/relationships/webSettings" Target="webSettings.xml"/><Relationship Id="rId15" Type="http://schemas.openxmlformats.org/officeDocument/2006/relationships/hyperlink" Target="https://doi.org/10.1111/njb.00575" TargetMode="External"/><Relationship Id="rId23" Type="http://schemas.openxmlformats.org/officeDocument/2006/relationships/hyperlink" Target="https://doi.org/10.11646/phytotaxa.278.1.2" TargetMode="External"/><Relationship Id="rId28" Type="http://schemas.openxmlformats.org/officeDocument/2006/relationships/hyperlink" Target="https://core.ac.uk/download/pdf/4149223.pdf" TargetMode="External"/><Relationship Id="rId36" Type="http://schemas.openxmlformats.org/officeDocument/2006/relationships/hyperlink" Target="https://doi.org/10.1007/s10531-013-0583-4" TargetMode="External"/><Relationship Id="rId49" Type="http://schemas.openxmlformats.org/officeDocument/2006/relationships/hyperlink" Target="https://doi.org/10.1016/0006-3207(74)90001-9" TargetMode="External"/><Relationship Id="rId57" Type="http://schemas.openxmlformats.org/officeDocument/2006/relationships/hyperlink" Target="https://assets.publishing.service.gov.uk/government/uploads/system/uploads/attachment_data/file/987432/england-trees-action-plan.pdf" TargetMode="External"/><Relationship Id="rId61" Type="http://schemas.openxmlformats.org/officeDocument/2006/relationships/hyperlink" Target="https://doi.org/10.2307/3237367" TargetMode="External"/><Relationship Id="rId10" Type="http://schemas.openxmlformats.org/officeDocument/2006/relationships/image" Target="media/image1.png"/><Relationship Id="rId19" Type="http://schemas.openxmlformats.org/officeDocument/2006/relationships/hyperlink" Target="https://database.bsbi.org/" TargetMode="External"/><Relationship Id="rId31" Type="http://schemas.openxmlformats.org/officeDocument/2006/relationships/hyperlink" Target="http://herbariaunited.org/" TargetMode="External"/><Relationship Id="rId44" Type="http://schemas.openxmlformats.org/officeDocument/2006/relationships/hyperlink" Target="https://doi.org/10.1002/ecm.1307" TargetMode="External"/><Relationship Id="rId52" Type="http://schemas.openxmlformats.org/officeDocument/2006/relationships/hyperlink" Target="https://doi.org/10.1017/S2047102520000333" TargetMode="External"/><Relationship Id="rId60" Type="http://schemas.openxmlformats.org/officeDocument/2006/relationships/hyperlink" Target="https://doi.org/10.1016/j.ecolind.2017.09.010" TargetMode="External"/><Relationship Id="rId4" Type="http://schemas.openxmlformats.org/officeDocument/2006/relationships/settings" Target="settings.xml"/><Relationship Id="rId9" Type="http://schemas.openxmlformats.org/officeDocument/2006/relationships/hyperlink" Target="https://orcid.org/0000-0001-7658-7803" TargetMode="External"/><Relationship Id="rId14" Type="http://schemas.openxmlformats.org/officeDocument/2006/relationships/chart" Target="charts/chart2.xml"/><Relationship Id="rId22" Type="http://schemas.openxmlformats.org/officeDocument/2006/relationships/hyperlink" Target="https://doi.org/10.1371/journal.pone.0252466" TargetMode="External"/><Relationship Id="rId27" Type="http://schemas.openxmlformats.org/officeDocument/2006/relationships/hyperlink" Target="https://doi.org/10.1016/j.ufug.2017.06.016" TargetMode="External"/><Relationship Id="rId30" Type="http://schemas.openxmlformats.org/officeDocument/2006/relationships/hyperlink" Target="https://doi.org/10.1093/biosci/biz163" TargetMode="External"/><Relationship Id="rId35" Type="http://schemas.openxmlformats.org/officeDocument/2006/relationships/hyperlink" Target="https://doi.org/10.1111/ecog.01607" TargetMode="External"/><Relationship Id="rId43" Type="http://schemas.openxmlformats.org/officeDocument/2006/relationships/hyperlink" Target="https://doi.org/10.1002/fee.2016" TargetMode="External"/><Relationship Id="rId48" Type="http://schemas.openxmlformats.org/officeDocument/2006/relationships/hyperlink" Target="http://nora.nerc.ac.uk/id/eprint/520609/" TargetMode="External"/><Relationship Id="rId56" Type="http://schemas.openxmlformats.org/officeDocument/2006/relationships/hyperlink" Target="https://doi.org/10.1038/s41598-017-09084-6" TargetMode="External"/><Relationship Id="rId64" Type="http://schemas.openxmlformats.org/officeDocument/2006/relationships/theme" Target="theme/theme1.xml"/><Relationship Id="rId8" Type="http://schemas.openxmlformats.org/officeDocument/2006/relationships/hyperlink" Target="mailto:kelly.hemmings@rau.ac.uk" TargetMode="External"/><Relationship Id="rId51" Type="http://schemas.openxmlformats.org/officeDocument/2006/relationships/hyperlink" Target="http://www.jstor.org/stable/25150608"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doi.org/10.1007/s10531-006-6737-x" TargetMode="External"/><Relationship Id="rId25" Type="http://schemas.openxmlformats.org/officeDocument/2006/relationships/hyperlink" Target="https://doi.org/10.1111/nph.14855" TargetMode="External"/><Relationship Id="rId33" Type="http://schemas.openxmlformats.org/officeDocument/2006/relationships/hyperlink" Target="https://doi.org/10.1002/aps3.1024" TargetMode="External"/><Relationship Id="rId38" Type="http://schemas.openxmlformats.org/officeDocument/2006/relationships/hyperlink" Target="https://doi.org/10.1016/j.ppees.2012.10.002" TargetMode="External"/><Relationship Id="rId46" Type="http://schemas.openxmlformats.org/officeDocument/2006/relationships/hyperlink" Target="https://data.gov.uk/dataset/9461f463-c363-4309-ae77-fdcd7e9df7d3/ancient-woodland-england" TargetMode="External"/><Relationship Id="rId59" Type="http://schemas.openxmlformats.org/officeDocument/2006/relationships/hyperlink" Target="https://doi.org/10.1098/rstb.2006.19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tore\staff\kswallow\Documents\Herbarium\Herbarium%20data%2021_05_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tore\staff\kswallow\Documents\Herbarium\Herbarium%20data%20specimens%2019.04.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023440629356"/>
          <c:y val="3.782597829704034E-2"/>
          <c:w val="0.84694454680915832"/>
          <c:h val="0.61819860073664534"/>
        </c:manualLayout>
      </c:layout>
      <c:barChart>
        <c:barDir val="col"/>
        <c:grouping val="stacked"/>
        <c:varyColors val="0"/>
        <c:ser>
          <c:idx val="0"/>
          <c:order val="0"/>
          <c:tx>
            <c:strRef>
              <c:f>'Counts and dates'!$O$24</c:f>
              <c:strCache>
                <c:ptCount val="1"/>
                <c:pt idx="0">
                  <c:v>University of Birmingham</c:v>
                </c:pt>
              </c:strCache>
            </c:strRef>
          </c:tx>
          <c:spPr>
            <a:solidFill>
              <a:schemeClr val="bg1">
                <a:lumMod val="85000"/>
              </a:schemeClr>
            </a:solidFill>
            <a:ln>
              <a:solidFill>
                <a:schemeClr val="tx1"/>
              </a:solidFill>
            </a:ln>
            <a:effectLst/>
          </c:spPr>
          <c:invertIfNegative val="0"/>
          <c:cat>
            <c:strRef>
              <c:f>'Counts and dates'!$N$25:$N$30</c:f>
              <c:strCache>
                <c:ptCount val="6"/>
                <c:pt idx="0">
                  <c:v>1834-1849</c:v>
                </c:pt>
                <c:pt idx="1">
                  <c:v>1850-1869</c:v>
                </c:pt>
                <c:pt idx="2">
                  <c:v>1870-1889</c:v>
                </c:pt>
                <c:pt idx="3">
                  <c:v>1890-1909</c:v>
                </c:pt>
                <c:pt idx="4">
                  <c:v>1910-1929</c:v>
                </c:pt>
                <c:pt idx="5">
                  <c:v>1930-1949</c:v>
                </c:pt>
              </c:strCache>
            </c:strRef>
          </c:cat>
          <c:val>
            <c:numRef>
              <c:f>'Counts and dates'!$O$25:$O$30</c:f>
              <c:numCache>
                <c:formatCode>General</c:formatCode>
                <c:ptCount val="6"/>
                <c:pt idx="0">
                  <c:v>0</c:v>
                </c:pt>
                <c:pt idx="1">
                  <c:v>2</c:v>
                </c:pt>
                <c:pt idx="2">
                  <c:v>9</c:v>
                </c:pt>
                <c:pt idx="3">
                  <c:v>8</c:v>
                </c:pt>
                <c:pt idx="4">
                  <c:v>3</c:v>
                </c:pt>
                <c:pt idx="5">
                  <c:v>5</c:v>
                </c:pt>
              </c:numCache>
            </c:numRef>
          </c:val>
          <c:extLst>
            <c:ext xmlns:c16="http://schemas.microsoft.com/office/drawing/2014/chart" uri="{C3380CC4-5D6E-409C-BE32-E72D297353CC}">
              <c16:uniqueId val="{00000000-0772-4F58-89F1-743800121D8D}"/>
            </c:ext>
          </c:extLst>
        </c:ser>
        <c:ser>
          <c:idx val="1"/>
          <c:order val="1"/>
          <c:tx>
            <c:strRef>
              <c:f>'Counts and dates'!$P$24</c:f>
              <c:strCache>
                <c:ptCount val="1"/>
                <c:pt idx="0">
                  <c:v>Gloucester City Museum</c:v>
                </c:pt>
              </c:strCache>
            </c:strRef>
          </c:tx>
          <c:spPr>
            <a:solidFill>
              <a:schemeClr val="bg1">
                <a:lumMod val="50000"/>
              </a:schemeClr>
            </a:solidFill>
            <a:ln>
              <a:solidFill>
                <a:schemeClr val="tx1"/>
              </a:solidFill>
            </a:ln>
            <a:effectLst/>
          </c:spPr>
          <c:invertIfNegative val="0"/>
          <c:cat>
            <c:strRef>
              <c:f>'Counts and dates'!$N$25:$N$30</c:f>
              <c:strCache>
                <c:ptCount val="6"/>
                <c:pt idx="0">
                  <c:v>1834-1849</c:v>
                </c:pt>
                <c:pt idx="1">
                  <c:v>1850-1869</c:v>
                </c:pt>
                <c:pt idx="2">
                  <c:v>1870-1889</c:v>
                </c:pt>
                <c:pt idx="3">
                  <c:v>1890-1909</c:v>
                </c:pt>
                <c:pt idx="4">
                  <c:v>1910-1929</c:v>
                </c:pt>
                <c:pt idx="5">
                  <c:v>1930-1949</c:v>
                </c:pt>
              </c:strCache>
            </c:strRef>
          </c:cat>
          <c:val>
            <c:numRef>
              <c:f>'Counts and dates'!$P$25:$P$30</c:f>
              <c:numCache>
                <c:formatCode>General</c:formatCode>
                <c:ptCount val="6"/>
                <c:pt idx="0">
                  <c:v>2</c:v>
                </c:pt>
                <c:pt idx="1">
                  <c:v>27</c:v>
                </c:pt>
                <c:pt idx="2">
                  <c:v>4</c:v>
                </c:pt>
                <c:pt idx="3">
                  <c:v>12</c:v>
                </c:pt>
                <c:pt idx="4">
                  <c:v>50</c:v>
                </c:pt>
                <c:pt idx="5">
                  <c:v>33</c:v>
                </c:pt>
              </c:numCache>
            </c:numRef>
          </c:val>
          <c:extLst>
            <c:ext xmlns:c16="http://schemas.microsoft.com/office/drawing/2014/chart" uri="{C3380CC4-5D6E-409C-BE32-E72D297353CC}">
              <c16:uniqueId val="{00000001-0772-4F58-89F1-743800121D8D}"/>
            </c:ext>
          </c:extLst>
        </c:ser>
        <c:ser>
          <c:idx val="2"/>
          <c:order val="2"/>
          <c:tx>
            <c:strRef>
              <c:f>'Counts and dates'!$Q$24</c:f>
              <c:strCache>
                <c:ptCount val="1"/>
                <c:pt idx="0">
                  <c:v>University of Manchester</c:v>
                </c:pt>
              </c:strCache>
            </c:strRef>
          </c:tx>
          <c:spPr>
            <a:pattFill prst="openDmnd">
              <a:fgClr>
                <a:schemeClr val="tx1"/>
              </a:fgClr>
              <a:bgClr>
                <a:schemeClr val="bg1"/>
              </a:bgClr>
            </a:pattFill>
            <a:ln>
              <a:solidFill>
                <a:schemeClr val="tx1"/>
              </a:solidFill>
            </a:ln>
            <a:effectLst/>
          </c:spPr>
          <c:invertIfNegative val="0"/>
          <c:cat>
            <c:strRef>
              <c:f>'Counts and dates'!$N$25:$N$30</c:f>
              <c:strCache>
                <c:ptCount val="6"/>
                <c:pt idx="0">
                  <c:v>1834-1849</c:v>
                </c:pt>
                <c:pt idx="1">
                  <c:v>1850-1869</c:v>
                </c:pt>
                <c:pt idx="2">
                  <c:v>1870-1889</c:v>
                </c:pt>
                <c:pt idx="3">
                  <c:v>1890-1909</c:v>
                </c:pt>
                <c:pt idx="4">
                  <c:v>1910-1929</c:v>
                </c:pt>
                <c:pt idx="5">
                  <c:v>1930-1949</c:v>
                </c:pt>
              </c:strCache>
            </c:strRef>
          </c:cat>
          <c:val>
            <c:numRef>
              <c:f>'Counts and dates'!$Q$25:$Q$30</c:f>
              <c:numCache>
                <c:formatCode>General</c:formatCode>
                <c:ptCount val="6"/>
                <c:pt idx="0">
                  <c:v>1</c:v>
                </c:pt>
                <c:pt idx="1">
                  <c:v>4</c:v>
                </c:pt>
                <c:pt idx="2">
                  <c:v>5</c:v>
                </c:pt>
                <c:pt idx="3">
                  <c:v>11</c:v>
                </c:pt>
                <c:pt idx="4">
                  <c:v>6</c:v>
                </c:pt>
                <c:pt idx="5">
                  <c:v>0</c:v>
                </c:pt>
              </c:numCache>
            </c:numRef>
          </c:val>
          <c:extLst>
            <c:ext xmlns:c16="http://schemas.microsoft.com/office/drawing/2014/chart" uri="{C3380CC4-5D6E-409C-BE32-E72D297353CC}">
              <c16:uniqueId val="{00000002-0772-4F58-89F1-743800121D8D}"/>
            </c:ext>
          </c:extLst>
        </c:ser>
        <c:ser>
          <c:idx val="3"/>
          <c:order val="3"/>
          <c:tx>
            <c:strRef>
              <c:f>'Counts and dates'!$R$24</c:f>
              <c:strCache>
                <c:ptCount val="1"/>
                <c:pt idx="0">
                  <c:v>Natural History Museum</c:v>
                </c:pt>
              </c:strCache>
            </c:strRef>
          </c:tx>
          <c:spPr>
            <a:solidFill>
              <a:schemeClr val="bg1"/>
            </a:solidFill>
            <a:ln>
              <a:solidFill>
                <a:sysClr val="windowText" lastClr="000000"/>
              </a:solidFill>
            </a:ln>
            <a:effectLst/>
          </c:spPr>
          <c:invertIfNegative val="0"/>
          <c:cat>
            <c:strRef>
              <c:f>'Counts and dates'!$N$25:$N$30</c:f>
              <c:strCache>
                <c:ptCount val="6"/>
                <c:pt idx="0">
                  <c:v>1834-1849</c:v>
                </c:pt>
                <c:pt idx="1">
                  <c:v>1850-1869</c:v>
                </c:pt>
                <c:pt idx="2">
                  <c:v>1870-1889</c:v>
                </c:pt>
                <c:pt idx="3">
                  <c:v>1890-1909</c:v>
                </c:pt>
                <c:pt idx="4">
                  <c:v>1910-1929</c:v>
                </c:pt>
                <c:pt idx="5">
                  <c:v>1930-1949</c:v>
                </c:pt>
              </c:strCache>
            </c:strRef>
          </c:cat>
          <c:val>
            <c:numRef>
              <c:f>'Counts and dates'!$R$25:$R$30</c:f>
              <c:numCache>
                <c:formatCode>General</c:formatCode>
                <c:ptCount val="6"/>
                <c:pt idx="0">
                  <c:v>1</c:v>
                </c:pt>
                <c:pt idx="1">
                  <c:v>1</c:v>
                </c:pt>
                <c:pt idx="2">
                  <c:v>1</c:v>
                </c:pt>
                <c:pt idx="3">
                  <c:v>5</c:v>
                </c:pt>
                <c:pt idx="4">
                  <c:v>9</c:v>
                </c:pt>
                <c:pt idx="5">
                  <c:v>2</c:v>
                </c:pt>
              </c:numCache>
            </c:numRef>
          </c:val>
          <c:extLst>
            <c:ext xmlns:c16="http://schemas.microsoft.com/office/drawing/2014/chart" uri="{C3380CC4-5D6E-409C-BE32-E72D297353CC}">
              <c16:uniqueId val="{00000003-0772-4F58-89F1-743800121D8D}"/>
            </c:ext>
          </c:extLst>
        </c:ser>
        <c:ser>
          <c:idx val="4"/>
          <c:order val="4"/>
          <c:tx>
            <c:strRef>
              <c:f>'Counts and dates'!$S$24</c:f>
              <c:strCache>
                <c:ptCount val="1"/>
                <c:pt idx="0">
                  <c:v>Royal Agricultural University</c:v>
                </c:pt>
              </c:strCache>
            </c:strRef>
          </c:tx>
          <c:spPr>
            <a:solidFill>
              <a:schemeClr val="tx1"/>
            </a:solidFill>
            <a:ln>
              <a:solidFill>
                <a:sysClr val="windowText" lastClr="000000"/>
              </a:solidFill>
            </a:ln>
            <a:effectLst/>
          </c:spPr>
          <c:invertIfNegative val="0"/>
          <c:cat>
            <c:strRef>
              <c:f>'Counts and dates'!$N$25:$N$30</c:f>
              <c:strCache>
                <c:ptCount val="6"/>
                <c:pt idx="0">
                  <c:v>1834-1849</c:v>
                </c:pt>
                <c:pt idx="1">
                  <c:v>1850-1869</c:v>
                </c:pt>
                <c:pt idx="2">
                  <c:v>1870-1889</c:v>
                </c:pt>
                <c:pt idx="3">
                  <c:v>1890-1909</c:v>
                </c:pt>
                <c:pt idx="4">
                  <c:v>1910-1929</c:v>
                </c:pt>
                <c:pt idx="5">
                  <c:v>1930-1949</c:v>
                </c:pt>
              </c:strCache>
            </c:strRef>
          </c:cat>
          <c:val>
            <c:numRef>
              <c:f>'Counts and dates'!$S$25:$S$30</c:f>
              <c:numCache>
                <c:formatCode>General</c:formatCode>
                <c:ptCount val="6"/>
                <c:pt idx="0">
                  <c:v>33</c:v>
                </c:pt>
                <c:pt idx="1">
                  <c:v>4</c:v>
                </c:pt>
                <c:pt idx="2">
                  <c:v>0</c:v>
                </c:pt>
                <c:pt idx="3">
                  <c:v>0</c:v>
                </c:pt>
                <c:pt idx="4">
                  <c:v>0</c:v>
                </c:pt>
                <c:pt idx="5">
                  <c:v>2</c:v>
                </c:pt>
              </c:numCache>
            </c:numRef>
          </c:val>
          <c:extLst>
            <c:ext xmlns:c16="http://schemas.microsoft.com/office/drawing/2014/chart" uri="{C3380CC4-5D6E-409C-BE32-E72D297353CC}">
              <c16:uniqueId val="{00000004-0772-4F58-89F1-743800121D8D}"/>
            </c:ext>
          </c:extLst>
        </c:ser>
        <c:ser>
          <c:idx val="5"/>
          <c:order val="5"/>
          <c:tx>
            <c:strRef>
              <c:f>'Counts and dates'!$T$24</c:f>
              <c:strCache>
                <c:ptCount val="1"/>
                <c:pt idx="0">
                  <c:v>South London Botanical Institute</c:v>
                </c:pt>
              </c:strCache>
            </c:strRef>
          </c:tx>
          <c:spPr>
            <a:pattFill prst="pct10">
              <a:fgClr>
                <a:schemeClr val="tx1"/>
              </a:fgClr>
              <a:bgClr>
                <a:schemeClr val="bg1"/>
              </a:bgClr>
            </a:pattFill>
            <a:ln>
              <a:solidFill>
                <a:schemeClr val="tx1"/>
              </a:solidFill>
            </a:ln>
            <a:effectLst/>
          </c:spPr>
          <c:invertIfNegative val="0"/>
          <c:cat>
            <c:strRef>
              <c:f>'Counts and dates'!$N$25:$N$30</c:f>
              <c:strCache>
                <c:ptCount val="6"/>
                <c:pt idx="0">
                  <c:v>1834-1849</c:v>
                </c:pt>
                <c:pt idx="1">
                  <c:v>1850-1869</c:v>
                </c:pt>
                <c:pt idx="2">
                  <c:v>1870-1889</c:v>
                </c:pt>
                <c:pt idx="3">
                  <c:v>1890-1909</c:v>
                </c:pt>
                <c:pt idx="4">
                  <c:v>1910-1929</c:v>
                </c:pt>
                <c:pt idx="5">
                  <c:v>1930-1949</c:v>
                </c:pt>
              </c:strCache>
            </c:strRef>
          </c:cat>
          <c:val>
            <c:numRef>
              <c:f>'Counts and dates'!$T$25:$T$30</c:f>
              <c:numCache>
                <c:formatCode>General</c:formatCode>
                <c:ptCount val="6"/>
                <c:pt idx="0">
                  <c:v>3</c:v>
                </c:pt>
                <c:pt idx="1">
                  <c:v>2</c:v>
                </c:pt>
                <c:pt idx="2">
                  <c:v>21</c:v>
                </c:pt>
                <c:pt idx="3">
                  <c:v>14</c:v>
                </c:pt>
                <c:pt idx="4">
                  <c:v>5</c:v>
                </c:pt>
                <c:pt idx="5">
                  <c:v>2</c:v>
                </c:pt>
              </c:numCache>
            </c:numRef>
          </c:val>
          <c:extLst>
            <c:ext xmlns:c16="http://schemas.microsoft.com/office/drawing/2014/chart" uri="{C3380CC4-5D6E-409C-BE32-E72D297353CC}">
              <c16:uniqueId val="{00000005-0772-4F58-89F1-743800121D8D}"/>
            </c:ext>
          </c:extLst>
        </c:ser>
        <c:ser>
          <c:idx val="6"/>
          <c:order val="6"/>
          <c:tx>
            <c:strRef>
              <c:f>'Counts and dates'!$U$24</c:f>
              <c:strCache>
                <c:ptCount val="1"/>
                <c:pt idx="0">
                  <c:v>Other</c:v>
                </c:pt>
              </c:strCache>
            </c:strRef>
          </c:tx>
          <c:spPr>
            <a:pattFill prst="dkUpDiag">
              <a:fgClr>
                <a:schemeClr val="tx1"/>
              </a:fgClr>
              <a:bgClr>
                <a:schemeClr val="bg1"/>
              </a:bgClr>
            </a:pattFill>
            <a:ln>
              <a:solidFill>
                <a:sysClr val="windowText" lastClr="000000"/>
              </a:solidFill>
            </a:ln>
            <a:effectLst/>
          </c:spPr>
          <c:invertIfNegative val="0"/>
          <c:cat>
            <c:strRef>
              <c:f>'Counts and dates'!$N$25:$N$30</c:f>
              <c:strCache>
                <c:ptCount val="6"/>
                <c:pt idx="0">
                  <c:v>1834-1849</c:v>
                </c:pt>
                <c:pt idx="1">
                  <c:v>1850-1869</c:v>
                </c:pt>
                <c:pt idx="2">
                  <c:v>1870-1889</c:v>
                </c:pt>
                <c:pt idx="3">
                  <c:v>1890-1909</c:v>
                </c:pt>
                <c:pt idx="4">
                  <c:v>1910-1929</c:v>
                </c:pt>
                <c:pt idx="5">
                  <c:v>1930-1949</c:v>
                </c:pt>
              </c:strCache>
            </c:strRef>
          </c:cat>
          <c:val>
            <c:numRef>
              <c:f>'Counts and dates'!$U$25:$U$30</c:f>
              <c:numCache>
                <c:formatCode>General</c:formatCode>
                <c:ptCount val="6"/>
                <c:pt idx="0">
                  <c:v>2</c:v>
                </c:pt>
                <c:pt idx="1">
                  <c:v>4</c:v>
                </c:pt>
                <c:pt idx="2">
                  <c:v>2</c:v>
                </c:pt>
                <c:pt idx="3">
                  <c:v>3</c:v>
                </c:pt>
                <c:pt idx="4">
                  <c:v>5</c:v>
                </c:pt>
                <c:pt idx="5">
                  <c:v>2</c:v>
                </c:pt>
              </c:numCache>
            </c:numRef>
          </c:val>
          <c:extLst>
            <c:ext xmlns:c16="http://schemas.microsoft.com/office/drawing/2014/chart" uri="{C3380CC4-5D6E-409C-BE32-E72D297353CC}">
              <c16:uniqueId val="{00000006-0772-4F58-89F1-743800121D8D}"/>
            </c:ext>
          </c:extLst>
        </c:ser>
        <c:dLbls>
          <c:showLegendKey val="0"/>
          <c:showVal val="0"/>
          <c:showCatName val="0"/>
          <c:showSerName val="0"/>
          <c:showPercent val="0"/>
          <c:showBubbleSize val="0"/>
        </c:dLbls>
        <c:gapWidth val="90"/>
        <c:overlap val="100"/>
        <c:axId val="681371648"/>
        <c:axId val="681372304"/>
      </c:barChart>
      <c:catAx>
        <c:axId val="681371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Date of specimen collection</a:t>
                </a:r>
              </a:p>
            </c:rich>
          </c:tx>
          <c:layout>
            <c:manualLayout>
              <c:xMode val="edge"/>
              <c:yMode val="edge"/>
              <c:x val="0.38450302821527566"/>
              <c:y val="0.725480873241274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372304"/>
        <c:crosses val="autoZero"/>
        <c:auto val="1"/>
        <c:lblAlgn val="ctr"/>
        <c:lblOffset val="100"/>
        <c:noMultiLvlLbl val="0"/>
      </c:catAx>
      <c:valAx>
        <c:axId val="68137230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specimens</a:t>
                </a:r>
              </a:p>
            </c:rich>
          </c:tx>
          <c:layout>
            <c:manualLayout>
              <c:xMode val="edge"/>
              <c:yMode val="edge"/>
              <c:x val="2.2329047079345257E-2"/>
              <c:y val="0.183491194290957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371648"/>
        <c:crossesAt val="1"/>
        <c:crossBetween val="between"/>
      </c:valAx>
      <c:spPr>
        <a:noFill/>
        <a:ln>
          <a:noFill/>
        </a:ln>
        <a:effectLst/>
      </c:spPr>
    </c:plotArea>
    <c:legend>
      <c:legendPos val="b"/>
      <c:layout>
        <c:manualLayout>
          <c:xMode val="edge"/>
          <c:yMode val="edge"/>
          <c:x val="9.6705423887982825E-2"/>
          <c:y val="0.80152679403308058"/>
          <c:w val="0.82685037572300657"/>
          <c:h val="0.1907144127807942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70960784439966"/>
          <c:y val="5.0925925925925923E-2"/>
          <c:w val="0.7803132866772684"/>
          <c:h val="0.55025910222760621"/>
        </c:manualLayout>
      </c:layout>
      <c:barChart>
        <c:barDir val="col"/>
        <c:grouping val="stacked"/>
        <c:varyColors val="0"/>
        <c:ser>
          <c:idx val="0"/>
          <c:order val="0"/>
          <c:tx>
            <c:strRef>
              <c:f>Sheet2!$A$2</c:f>
              <c:strCache>
                <c:ptCount val="1"/>
                <c:pt idx="0">
                  <c:v>Pre-1950 herbarium specimen and most recently recorded 2000-2021 </c:v>
                </c:pt>
              </c:strCache>
            </c:strRef>
          </c:tx>
          <c:spPr>
            <a:solidFill>
              <a:schemeClr val="tx1"/>
            </a:solidFill>
            <a:ln>
              <a:solidFill>
                <a:schemeClr val="tx1"/>
              </a:solidFill>
            </a:ln>
            <a:effectLst/>
          </c:spPr>
          <c:invertIfNegative val="0"/>
          <c:cat>
            <c:strRef>
              <c:f>Sheet2!$B$1:$G$1</c:f>
              <c:strCache>
                <c:ptCount val="6"/>
                <c:pt idx="0">
                  <c:v>1834-49</c:v>
                </c:pt>
                <c:pt idx="1">
                  <c:v>1850-69</c:v>
                </c:pt>
                <c:pt idx="2">
                  <c:v>1870-89</c:v>
                </c:pt>
                <c:pt idx="3">
                  <c:v>1890-09</c:v>
                </c:pt>
                <c:pt idx="4">
                  <c:v>1910-29</c:v>
                </c:pt>
                <c:pt idx="5">
                  <c:v>1930-49</c:v>
                </c:pt>
              </c:strCache>
            </c:strRef>
          </c:cat>
          <c:val>
            <c:numRef>
              <c:f>Sheet2!$B$2:$G$2</c:f>
              <c:numCache>
                <c:formatCode>General</c:formatCode>
                <c:ptCount val="6"/>
                <c:pt idx="0">
                  <c:v>16</c:v>
                </c:pt>
                <c:pt idx="1">
                  <c:v>27</c:v>
                </c:pt>
                <c:pt idx="2">
                  <c:v>20</c:v>
                </c:pt>
                <c:pt idx="3">
                  <c:v>19</c:v>
                </c:pt>
                <c:pt idx="4">
                  <c:v>32</c:v>
                </c:pt>
                <c:pt idx="5">
                  <c:v>21</c:v>
                </c:pt>
              </c:numCache>
            </c:numRef>
          </c:val>
          <c:extLst>
            <c:ext xmlns:c16="http://schemas.microsoft.com/office/drawing/2014/chart" uri="{C3380CC4-5D6E-409C-BE32-E72D297353CC}">
              <c16:uniqueId val="{00000000-012E-4661-8240-D07EA634832A}"/>
            </c:ext>
          </c:extLst>
        </c:ser>
        <c:ser>
          <c:idx val="1"/>
          <c:order val="1"/>
          <c:tx>
            <c:strRef>
              <c:f>Sheet2!$A$3</c:f>
              <c:strCache>
                <c:ptCount val="1"/>
                <c:pt idx="0">
                  <c:v>Pre-1950 herbarium specimen and most recently recorded 1950-1999</c:v>
                </c:pt>
              </c:strCache>
            </c:strRef>
          </c:tx>
          <c:spPr>
            <a:solidFill>
              <a:schemeClr val="bg1">
                <a:lumMod val="65000"/>
              </a:schemeClr>
            </a:solidFill>
            <a:ln>
              <a:solidFill>
                <a:schemeClr val="tx1"/>
              </a:solidFill>
            </a:ln>
            <a:effectLst/>
          </c:spPr>
          <c:invertIfNegative val="0"/>
          <c:cat>
            <c:strRef>
              <c:f>Sheet2!$B$1:$G$1</c:f>
              <c:strCache>
                <c:ptCount val="6"/>
                <c:pt idx="0">
                  <c:v>1834-49</c:v>
                </c:pt>
                <c:pt idx="1">
                  <c:v>1850-69</c:v>
                </c:pt>
                <c:pt idx="2">
                  <c:v>1870-89</c:v>
                </c:pt>
                <c:pt idx="3">
                  <c:v>1890-09</c:v>
                </c:pt>
                <c:pt idx="4">
                  <c:v>1910-29</c:v>
                </c:pt>
                <c:pt idx="5">
                  <c:v>1930-49</c:v>
                </c:pt>
              </c:strCache>
            </c:strRef>
          </c:cat>
          <c:val>
            <c:numRef>
              <c:f>Sheet2!$B$3:$G$3</c:f>
              <c:numCache>
                <c:formatCode>General</c:formatCode>
                <c:ptCount val="6"/>
                <c:pt idx="0">
                  <c:v>3</c:v>
                </c:pt>
                <c:pt idx="1">
                  <c:v>1</c:v>
                </c:pt>
                <c:pt idx="2">
                  <c:v>5</c:v>
                </c:pt>
                <c:pt idx="3">
                  <c:v>6</c:v>
                </c:pt>
                <c:pt idx="4">
                  <c:v>11</c:v>
                </c:pt>
                <c:pt idx="5">
                  <c:v>5</c:v>
                </c:pt>
              </c:numCache>
            </c:numRef>
          </c:val>
          <c:extLst>
            <c:ext xmlns:c16="http://schemas.microsoft.com/office/drawing/2014/chart" uri="{C3380CC4-5D6E-409C-BE32-E72D297353CC}">
              <c16:uniqueId val="{00000001-012E-4661-8240-D07EA634832A}"/>
            </c:ext>
          </c:extLst>
        </c:ser>
        <c:ser>
          <c:idx val="2"/>
          <c:order val="2"/>
          <c:tx>
            <c:strRef>
              <c:f>Sheet2!$A$4</c:f>
              <c:strCache>
                <c:ptCount val="1"/>
                <c:pt idx="0">
                  <c:v>Pre-1950 herbarium specimen only</c:v>
                </c:pt>
              </c:strCache>
            </c:strRef>
          </c:tx>
          <c:spPr>
            <a:solidFill>
              <a:schemeClr val="bg1"/>
            </a:solidFill>
            <a:ln>
              <a:solidFill>
                <a:sysClr val="windowText" lastClr="000000"/>
              </a:solidFill>
            </a:ln>
            <a:effectLst/>
          </c:spPr>
          <c:invertIfNegative val="0"/>
          <c:cat>
            <c:strRef>
              <c:f>Sheet2!$B$1:$G$1</c:f>
              <c:strCache>
                <c:ptCount val="6"/>
                <c:pt idx="0">
                  <c:v>1834-49</c:v>
                </c:pt>
                <c:pt idx="1">
                  <c:v>1850-69</c:v>
                </c:pt>
                <c:pt idx="2">
                  <c:v>1870-89</c:v>
                </c:pt>
                <c:pt idx="3">
                  <c:v>1890-09</c:v>
                </c:pt>
                <c:pt idx="4">
                  <c:v>1910-29</c:v>
                </c:pt>
                <c:pt idx="5">
                  <c:v>1930-49</c:v>
                </c:pt>
              </c:strCache>
            </c:strRef>
          </c:cat>
          <c:val>
            <c:numRef>
              <c:f>Sheet2!$B$4:$G$4</c:f>
              <c:numCache>
                <c:formatCode>General</c:formatCode>
                <c:ptCount val="6"/>
                <c:pt idx="0">
                  <c:v>14</c:v>
                </c:pt>
                <c:pt idx="1">
                  <c:v>9</c:v>
                </c:pt>
                <c:pt idx="2">
                  <c:v>8</c:v>
                </c:pt>
                <c:pt idx="3">
                  <c:v>17</c:v>
                </c:pt>
                <c:pt idx="4">
                  <c:v>17</c:v>
                </c:pt>
                <c:pt idx="5">
                  <c:v>15</c:v>
                </c:pt>
              </c:numCache>
            </c:numRef>
          </c:val>
          <c:extLst>
            <c:ext xmlns:c16="http://schemas.microsoft.com/office/drawing/2014/chart" uri="{C3380CC4-5D6E-409C-BE32-E72D297353CC}">
              <c16:uniqueId val="{00000002-012E-4661-8240-D07EA634832A}"/>
            </c:ext>
          </c:extLst>
        </c:ser>
        <c:dLbls>
          <c:showLegendKey val="0"/>
          <c:showVal val="0"/>
          <c:showCatName val="0"/>
          <c:showSerName val="0"/>
          <c:showPercent val="0"/>
          <c:showBubbleSize val="0"/>
        </c:dLbls>
        <c:gapWidth val="90"/>
        <c:overlap val="100"/>
        <c:axId val="528890184"/>
        <c:axId val="529105840"/>
      </c:barChart>
      <c:catAx>
        <c:axId val="528890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Specimen</a:t>
                </a:r>
                <a:r>
                  <a:rPr lang="en-GB" baseline="0"/>
                  <a:t> year of collection category</a:t>
                </a:r>
                <a:endParaRPr lang="en-GB"/>
              </a:p>
            </c:rich>
          </c:tx>
          <c:layout>
            <c:manualLayout>
              <c:xMode val="edge"/>
              <c:yMode val="edge"/>
              <c:x val="0.33205027504240103"/>
              <c:y val="0.676889113034424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105840"/>
        <c:crosses val="autoZero"/>
        <c:auto val="1"/>
        <c:lblAlgn val="ctr"/>
        <c:lblOffset val="100"/>
        <c:noMultiLvlLbl val="0"/>
      </c:catAx>
      <c:valAx>
        <c:axId val="5291058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specimens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890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C0A1F-5636-4851-95F1-2FC0D45A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6619</Words>
  <Characters>37732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44263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peer review</dc:creator>
  <cp:keywords/>
  <dc:description/>
  <cp:lastModifiedBy>Kelly Hemmings</cp:lastModifiedBy>
  <cp:revision>12</cp:revision>
  <cp:lastPrinted>2022-10-24T10:43:00Z</cp:lastPrinted>
  <dcterms:created xsi:type="dcterms:W3CDTF">2022-10-24T14:08:00Z</dcterms:created>
  <dcterms:modified xsi:type="dcterms:W3CDTF">2022-12-15T10:05:00Z</dcterms:modified>
</cp:coreProperties>
</file>