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3C" w:rsidRDefault="00D76D3C" w:rsidP="00BB4593">
      <w:pPr>
        <w:jc w:val="both"/>
        <w:rPr>
          <w:rFonts w:ascii="Arial" w:hAnsi="Arial" w:cs="Arial"/>
        </w:rPr>
      </w:pPr>
      <w:r w:rsidRPr="00D76D3C">
        <w:rPr>
          <w:rFonts w:ascii="Arial" w:hAnsi="Arial" w:cs="Arial"/>
        </w:rPr>
        <w:t>Running title</w:t>
      </w:r>
      <w:r>
        <w:rPr>
          <w:rFonts w:ascii="Arial" w:hAnsi="Arial" w:cs="Arial"/>
        </w:rPr>
        <w:t>: Edge ef</w:t>
      </w:r>
      <w:r w:rsidR="00426361">
        <w:rPr>
          <w:rFonts w:ascii="Arial" w:hAnsi="Arial" w:cs="Arial"/>
        </w:rPr>
        <w:t>fects on ancient woodland plants</w:t>
      </w:r>
      <w:r>
        <w:rPr>
          <w:rFonts w:ascii="Arial" w:hAnsi="Arial" w:cs="Arial"/>
        </w:rPr>
        <w:t xml:space="preserve"> </w:t>
      </w:r>
    </w:p>
    <w:p w:rsidR="00D76D3C" w:rsidRPr="00D76D3C" w:rsidRDefault="00D76D3C" w:rsidP="00BB4593">
      <w:pPr>
        <w:jc w:val="both"/>
        <w:rPr>
          <w:rFonts w:ascii="Arial" w:hAnsi="Arial" w:cs="Arial"/>
        </w:rPr>
      </w:pPr>
    </w:p>
    <w:p w:rsidR="005E286B" w:rsidRDefault="00426361" w:rsidP="00BB45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Double-edged effect? Impact</w:t>
      </w:r>
      <w:r w:rsidR="00084161">
        <w:rPr>
          <w:rFonts w:ascii="Arial" w:hAnsi="Arial" w:cs="Arial"/>
          <w:sz w:val="28"/>
          <w:szCs w:val="28"/>
        </w:rPr>
        <w:t xml:space="preserve"> of </w:t>
      </w:r>
      <w:r w:rsidR="00416053">
        <w:rPr>
          <w:rFonts w:ascii="Arial" w:hAnsi="Arial" w:cs="Arial"/>
          <w:sz w:val="28"/>
          <w:szCs w:val="28"/>
        </w:rPr>
        <w:t xml:space="preserve">dual </w:t>
      </w:r>
      <w:r w:rsidR="004F62A0" w:rsidRPr="0094138E">
        <w:rPr>
          <w:rFonts w:ascii="Arial" w:hAnsi="Arial" w:cs="Arial"/>
          <w:sz w:val="28"/>
          <w:szCs w:val="28"/>
        </w:rPr>
        <w:t xml:space="preserve">edge proximity on the distribution of ancient woodland indicator </w:t>
      </w:r>
      <w:r>
        <w:rPr>
          <w:rFonts w:ascii="Arial" w:hAnsi="Arial" w:cs="Arial"/>
          <w:sz w:val="28"/>
          <w:szCs w:val="28"/>
        </w:rPr>
        <w:t xml:space="preserve">plant </w:t>
      </w:r>
      <w:r w:rsidR="004F62A0" w:rsidRPr="0094138E">
        <w:rPr>
          <w:rFonts w:ascii="Arial" w:hAnsi="Arial" w:cs="Arial"/>
          <w:sz w:val="28"/>
          <w:szCs w:val="28"/>
        </w:rPr>
        <w:t>species in a fragmented habitat.</w:t>
      </w:r>
    </w:p>
    <w:p w:rsidR="001C08D7" w:rsidRPr="0094138E" w:rsidRDefault="001C08D7" w:rsidP="00BB4593">
      <w:pPr>
        <w:jc w:val="both"/>
        <w:rPr>
          <w:rFonts w:ascii="Arial" w:hAnsi="Arial" w:cs="Arial"/>
          <w:sz w:val="28"/>
          <w:szCs w:val="28"/>
        </w:rPr>
      </w:pPr>
    </w:p>
    <w:p w:rsidR="003B158D" w:rsidRPr="003B158D" w:rsidRDefault="003B158D" w:rsidP="00BB4593">
      <w:pPr>
        <w:jc w:val="both"/>
        <w:rPr>
          <w:rFonts w:ascii="Arial" w:hAnsi="Arial" w:cs="Arial"/>
        </w:rPr>
      </w:pPr>
    </w:p>
    <w:p w:rsidR="004F62A0" w:rsidRDefault="004F62A0" w:rsidP="00BB4593">
      <w:pPr>
        <w:jc w:val="both"/>
        <w:rPr>
          <w:rFonts w:ascii="Arial" w:hAnsi="Arial" w:cs="Arial"/>
          <w:vertAlign w:val="superscript"/>
        </w:rPr>
      </w:pPr>
      <w:r w:rsidRPr="003B158D">
        <w:rPr>
          <w:rFonts w:ascii="Arial" w:hAnsi="Arial" w:cs="Arial"/>
        </w:rPr>
        <w:t>Swallow, K.</w:t>
      </w:r>
      <w:r w:rsidR="003B158D">
        <w:rPr>
          <w:rFonts w:ascii="Arial" w:hAnsi="Arial" w:cs="Arial"/>
        </w:rPr>
        <w:t xml:space="preserve"> </w:t>
      </w:r>
      <w:r w:rsidRPr="003B158D">
        <w:rPr>
          <w:rFonts w:ascii="Arial" w:hAnsi="Arial" w:cs="Arial"/>
        </w:rPr>
        <w:t>A.</w:t>
      </w:r>
      <w:r w:rsidR="003B158D" w:rsidRPr="003B158D">
        <w:rPr>
          <w:rFonts w:ascii="Arial" w:hAnsi="Arial" w:cs="Arial"/>
          <w:vertAlign w:val="superscript"/>
        </w:rPr>
        <w:t>1</w:t>
      </w:r>
      <w:r w:rsidR="006A79AE">
        <w:rPr>
          <w:rFonts w:ascii="Arial" w:hAnsi="Arial" w:cs="Arial"/>
          <w:vertAlign w:val="superscript"/>
        </w:rPr>
        <w:t>,3</w:t>
      </w:r>
      <w:r w:rsidRPr="003B158D">
        <w:rPr>
          <w:rFonts w:ascii="Arial" w:hAnsi="Arial" w:cs="Arial"/>
        </w:rPr>
        <w:t xml:space="preserve"> and Goodenough, A.</w:t>
      </w:r>
      <w:r w:rsidR="003B158D">
        <w:rPr>
          <w:rFonts w:ascii="Arial" w:hAnsi="Arial" w:cs="Arial"/>
        </w:rPr>
        <w:t xml:space="preserve"> </w:t>
      </w:r>
      <w:r w:rsidRPr="003B158D">
        <w:rPr>
          <w:rFonts w:ascii="Arial" w:hAnsi="Arial" w:cs="Arial"/>
        </w:rPr>
        <w:t>E.</w:t>
      </w:r>
      <w:r w:rsidR="003B158D" w:rsidRPr="003B158D">
        <w:rPr>
          <w:rFonts w:ascii="Arial" w:hAnsi="Arial" w:cs="Arial"/>
          <w:vertAlign w:val="superscript"/>
        </w:rPr>
        <w:t>2</w:t>
      </w:r>
    </w:p>
    <w:p w:rsidR="003B158D" w:rsidRPr="003B158D" w:rsidRDefault="003B158D" w:rsidP="00BB4593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1.</w:t>
      </w:r>
      <w:r>
        <w:rPr>
          <w:rFonts w:ascii="Arial" w:hAnsi="Arial" w:cs="Arial"/>
        </w:rPr>
        <w:t xml:space="preserve"> </w:t>
      </w:r>
      <w:r w:rsidR="00EA01AD">
        <w:rPr>
          <w:rFonts w:ascii="Arial" w:hAnsi="Arial" w:cs="Arial"/>
          <w:i/>
          <w:sz w:val="20"/>
          <w:szCs w:val="20"/>
        </w:rPr>
        <w:t xml:space="preserve">Centre of </w:t>
      </w:r>
      <w:r w:rsidRPr="003B158D">
        <w:rPr>
          <w:rFonts w:ascii="Arial" w:hAnsi="Arial" w:cs="Arial"/>
          <w:i/>
          <w:sz w:val="20"/>
          <w:szCs w:val="20"/>
        </w:rPr>
        <w:t>Environment, Royal Agricultural University, Cirencester, UK</w:t>
      </w:r>
    </w:p>
    <w:p w:rsidR="003B158D" w:rsidRDefault="003B158D" w:rsidP="00BB45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 xml:space="preserve">2. </w:t>
      </w:r>
      <w:r w:rsidRPr="003B158D">
        <w:rPr>
          <w:rFonts w:ascii="Arial" w:hAnsi="Arial" w:cs="Arial"/>
          <w:i/>
          <w:sz w:val="20"/>
          <w:szCs w:val="20"/>
        </w:rPr>
        <w:t>Department of Natural and Social Sciences, University of Gloucestershire, Cheltenham, UK</w:t>
      </w:r>
    </w:p>
    <w:p w:rsidR="006A79AE" w:rsidRPr="003B158D" w:rsidRDefault="006A79AE" w:rsidP="00BB4593">
      <w:pPr>
        <w:jc w:val="both"/>
        <w:rPr>
          <w:rFonts w:ascii="Arial" w:hAnsi="Arial" w:cs="Arial"/>
        </w:rPr>
      </w:pPr>
      <w:r w:rsidRPr="00A51F9F">
        <w:rPr>
          <w:rFonts w:ascii="Arial" w:hAnsi="Arial" w:cs="Arial"/>
          <w:i/>
          <w:sz w:val="20"/>
          <w:szCs w:val="20"/>
          <w:vertAlign w:val="superscript"/>
        </w:rPr>
        <w:t>3.</w:t>
      </w:r>
      <w:r>
        <w:rPr>
          <w:rFonts w:ascii="Arial" w:hAnsi="Arial" w:cs="Arial"/>
          <w:i/>
          <w:sz w:val="20"/>
          <w:szCs w:val="20"/>
        </w:rPr>
        <w:t xml:space="preserve"> Corresponding author. Email kelly.swallow@rau.ac.uk</w:t>
      </w:r>
    </w:p>
    <w:p w:rsidR="004F62A0" w:rsidRPr="00D76D3C" w:rsidRDefault="004F62A0" w:rsidP="00BB4593">
      <w:pPr>
        <w:jc w:val="both"/>
        <w:rPr>
          <w:rFonts w:ascii="Arial" w:hAnsi="Arial" w:cs="Arial"/>
          <w:sz w:val="20"/>
          <w:szCs w:val="20"/>
        </w:rPr>
      </w:pPr>
    </w:p>
    <w:p w:rsidR="0094138E" w:rsidRDefault="0094138E" w:rsidP="00BB4593">
      <w:pPr>
        <w:jc w:val="both"/>
        <w:rPr>
          <w:rFonts w:ascii="Arial" w:hAnsi="Arial" w:cs="Arial"/>
          <w:sz w:val="20"/>
          <w:szCs w:val="20"/>
        </w:rPr>
      </w:pPr>
      <w:r w:rsidRPr="00D76D3C">
        <w:rPr>
          <w:rFonts w:ascii="Arial" w:hAnsi="Arial" w:cs="Arial"/>
          <w:b/>
          <w:sz w:val="20"/>
          <w:szCs w:val="20"/>
        </w:rPr>
        <w:t>Key words</w:t>
      </w:r>
      <w:r w:rsidRPr="00D76D3C">
        <w:rPr>
          <w:rFonts w:ascii="Arial" w:hAnsi="Arial" w:cs="Arial"/>
          <w:sz w:val="20"/>
          <w:szCs w:val="20"/>
        </w:rPr>
        <w:t>: Edge effect, Fragment</w:t>
      </w:r>
      <w:r w:rsidR="009C1AE5">
        <w:rPr>
          <w:rFonts w:ascii="Arial" w:hAnsi="Arial" w:cs="Arial"/>
          <w:sz w:val="20"/>
          <w:szCs w:val="20"/>
        </w:rPr>
        <w:t>ation, Ancient Forest Species</w:t>
      </w:r>
      <w:r w:rsidR="00D76D3C" w:rsidRPr="00D76D3C">
        <w:rPr>
          <w:rFonts w:ascii="Arial" w:hAnsi="Arial" w:cs="Arial"/>
          <w:sz w:val="20"/>
          <w:szCs w:val="20"/>
        </w:rPr>
        <w:t xml:space="preserve">, </w:t>
      </w:r>
      <w:r w:rsidR="00FB5008">
        <w:rPr>
          <w:rFonts w:ascii="Arial" w:hAnsi="Arial" w:cs="Arial"/>
          <w:sz w:val="20"/>
          <w:szCs w:val="20"/>
        </w:rPr>
        <w:t xml:space="preserve">Plants, </w:t>
      </w:r>
      <w:r w:rsidR="00977D6E">
        <w:rPr>
          <w:rFonts w:ascii="Arial" w:hAnsi="Arial" w:cs="Arial"/>
          <w:sz w:val="20"/>
          <w:szCs w:val="20"/>
        </w:rPr>
        <w:t xml:space="preserve">Herb </w:t>
      </w:r>
      <w:r w:rsidR="00D76D3C" w:rsidRPr="00D76D3C">
        <w:rPr>
          <w:rFonts w:ascii="Arial" w:hAnsi="Arial" w:cs="Arial"/>
          <w:sz w:val="20"/>
          <w:szCs w:val="20"/>
        </w:rPr>
        <w:t>layer</w:t>
      </w:r>
      <w:r w:rsidR="001A2041">
        <w:rPr>
          <w:rFonts w:ascii="Arial" w:hAnsi="Arial" w:cs="Arial"/>
          <w:sz w:val="20"/>
          <w:szCs w:val="20"/>
        </w:rPr>
        <w:t>, C</w:t>
      </w:r>
      <w:r w:rsidR="009C1AE5">
        <w:rPr>
          <w:rFonts w:ascii="Arial" w:hAnsi="Arial" w:cs="Arial"/>
          <w:sz w:val="20"/>
          <w:szCs w:val="20"/>
        </w:rPr>
        <w:t>onservation</w:t>
      </w:r>
    </w:p>
    <w:p w:rsidR="00D76D3C" w:rsidRPr="00D76D3C" w:rsidRDefault="00D76D3C" w:rsidP="00BB4593">
      <w:pPr>
        <w:jc w:val="both"/>
        <w:rPr>
          <w:rFonts w:ascii="Arial" w:hAnsi="Arial" w:cs="Arial"/>
          <w:sz w:val="20"/>
          <w:szCs w:val="20"/>
        </w:rPr>
      </w:pPr>
    </w:p>
    <w:p w:rsidR="00E92157" w:rsidRDefault="00E92157" w:rsidP="00E92157">
      <w:pPr>
        <w:spacing w:line="480" w:lineRule="auto"/>
        <w:jc w:val="both"/>
        <w:rPr>
          <w:rFonts w:ascii="Arial" w:hAnsi="Arial" w:cs="Arial"/>
          <w:b/>
        </w:rPr>
        <w:sectPr w:rsidR="00E92157" w:rsidSect="00E9215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D66AE" w:rsidRDefault="004F62A0" w:rsidP="00E92157">
      <w:pPr>
        <w:spacing w:line="480" w:lineRule="auto"/>
        <w:jc w:val="both"/>
        <w:rPr>
          <w:rFonts w:ascii="Arial" w:hAnsi="Arial" w:cs="Arial"/>
          <w:b/>
        </w:rPr>
      </w:pPr>
      <w:r w:rsidRPr="0094138E">
        <w:rPr>
          <w:rFonts w:ascii="Arial" w:hAnsi="Arial" w:cs="Arial"/>
          <w:b/>
        </w:rPr>
        <w:t>Abstract</w:t>
      </w:r>
      <w:r w:rsidR="0094138E">
        <w:rPr>
          <w:rFonts w:ascii="Arial" w:hAnsi="Arial" w:cs="Arial"/>
          <w:b/>
        </w:rPr>
        <w:t xml:space="preserve">: </w:t>
      </w:r>
    </w:p>
    <w:p w:rsidR="00AF29E9" w:rsidRDefault="00AA32FB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influence of edge proximity on woodland plants is a well-established research area, yet the influence of </w:t>
      </w:r>
      <w:r w:rsidR="000A73F7">
        <w:rPr>
          <w:rFonts w:ascii="Arial" w:hAnsi="Arial" w:cs="Arial"/>
        </w:rPr>
        <w:t xml:space="preserve">dual </w:t>
      </w:r>
      <w:r>
        <w:rPr>
          <w:rFonts w:ascii="Arial" w:hAnsi="Arial" w:cs="Arial"/>
        </w:rPr>
        <w:t>edge exposure has rarely been inv</w:t>
      </w:r>
      <w:r w:rsidR="008A72CE">
        <w:rPr>
          <w:rFonts w:ascii="Arial" w:hAnsi="Arial" w:cs="Arial"/>
        </w:rPr>
        <w:t>estigated. This novel research</w:t>
      </w:r>
      <w:r>
        <w:rPr>
          <w:rFonts w:ascii="Arial" w:hAnsi="Arial" w:cs="Arial"/>
        </w:rPr>
        <w:t xml:space="preserve"> aims to establish whether proximity to two edges has any additive influence on Ancient Woodland I</w:t>
      </w:r>
      <w:r w:rsidR="008A72CE">
        <w:rPr>
          <w:rFonts w:ascii="Arial" w:hAnsi="Arial" w:cs="Arial"/>
        </w:rPr>
        <w:t>ndicator (AWI) species presence relative to proximity to a single edge</w:t>
      </w:r>
      <w:r>
        <w:rPr>
          <w:rFonts w:ascii="Arial" w:hAnsi="Arial" w:cs="Arial"/>
        </w:rPr>
        <w:t>. Several</w:t>
      </w:r>
      <w:r w:rsidR="008A72CE">
        <w:rPr>
          <w:rFonts w:ascii="Arial" w:hAnsi="Arial" w:cs="Arial"/>
        </w:rPr>
        <w:t xml:space="preserve"> AWI</w:t>
      </w:r>
      <w:r w:rsidRPr="006A79AE">
        <w:rPr>
          <w:rFonts w:ascii="Arial" w:hAnsi="Arial" w:cs="Arial"/>
        </w:rPr>
        <w:t xml:space="preserve"> species</w:t>
      </w:r>
      <w:r>
        <w:rPr>
          <w:rFonts w:ascii="Arial" w:hAnsi="Arial" w:cs="Arial"/>
        </w:rPr>
        <w:t xml:space="preserve"> are threatened and thus </w:t>
      </w:r>
      <w:r w:rsidR="008A72CE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>conservation priorities</w:t>
      </w:r>
      <w:r w:rsidR="008A72CE">
        <w:rPr>
          <w:rFonts w:ascii="Arial" w:hAnsi="Arial" w:cs="Arial"/>
        </w:rPr>
        <w:t xml:space="preserve">, while </w:t>
      </w:r>
      <w:r w:rsidR="00C9388B">
        <w:rPr>
          <w:rFonts w:ascii="Arial" w:hAnsi="Arial" w:cs="Arial"/>
        </w:rPr>
        <w:t>Ancient Semi-Natural W</w:t>
      </w:r>
      <w:r w:rsidRPr="006A79AE">
        <w:rPr>
          <w:rFonts w:ascii="Arial" w:hAnsi="Arial" w:cs="Arial"/>
        </w:rPr>
        <w:t xml:space="preserve">oodland (ASNW) </w:t>
      </w:r>
      <w:r w:rsidR="008A72CE">
        <w:rPr>
          <w:rFonts w:ascii="Arial" w:hAnsi="Arial" w:cs="Arial"/>
        </w:rPr>
        <w:t xml:space="preserve">itself </w:t>
      </w:r>
      <w:r w:rsidRPr="006A79AE">
        <w:rPr>
          <w:rFonts w:ascii="Arial" w:hAnsi="Arial" w:cs="Arial"/>
        </w:rPr>
        <w:t>is often highly fragmented: almost half of re</w:t>
      </w:r>
      <w:r w:rsidR="008A72CE">
        <w:rPr>
          <w:rFonts w:ascii="Arial" w:hAnsi="Arial" w:cs="Arial"/>
        </w:rPr>
        <w:t>mnant patches are less than 5ha, which increases the potential for dual edge effects</w:t>
      </w:r>
      <w:r>
        <w:rPr>
          <w:rFonts w:ascii="Arial" w:hAnsi="Arial" w:cs="Arial"/>
        </w:rPr>
        <w:t>.</w:t>
      </w:r>
      <w:r w:rsidR="00AF29E9">
        <w:rPr>
          <w:rFonts w:ascii="Arial" w:hAnsi="Arial" w:cs="Arial"/>
        </w:rPr>
        <w:t xml:space="preserve"> </w:t>
      </w:r>
      <w:r w:rsidR="008A72CE">
        <w:rPr>
          <w:rFonts w:ascii="Arial" w:hAnsi="Arial" w:cs="Arial"/>
        </w:rPr>
        <w:t>Here, s</w:t>
      </w:r>
      <w:r w:rsidR="00AF29E9" w:rsidRPr="006A79AE">
        <w:rPr>
          <w:rFonts w:ascii="Arial" w:hAnsi="Arial" w:cs="Arial"/>
        </w:rPr>
        <w:t xml:space="preserve">ystematic mapping of herbaceous AWI species </w:t>
      </w:r>
      <w:r w:rsidR="00AF29E9">
        <w:rPr>
          <w:rFonts w:ascii="Arial" w:hAnsi="Arial" w:cs="Arial"/>
        </w:rPr>
        <w:t xml:space="preserve">was conducted </w:t>
      </w:r>
      <w:r w:rsidR="00AF29E9" w:rsidRPr="006A79AE">
        <w:rPr>
          <w:rFonts w:ascii="Arial" w:hAnsi="Arial" w:cs="Arial"/>
        </w:rPr>
        <w:t xml:space="preserve">in </w:t>
      </w:r>
      <w:r w:rsidR="00243417">
        <w:rPr>
          <w:rFonts w:ascii="Arial" w:hAnsi="Arial" w:cs="Arial"/>
        </w:rPr>
        <w:t>3</w:t>
      </w:r>
      <w:r w:rsidR="00586704">
        <w:rPr>
          <w:rFonts w:ascii="Arial" w:hAnsi="Arial" w:cs="Arial"/>
        </w:rPr>
        <w:t>10</w:t>
      </w:r>
      <w:r w:rsidR="00AF29E9">
        <w:rPr>
          <w:rFonts w:ascii="Arial" w:hAnsi="Arial" w:cs="Arial"/>
        </w:rPr>
        <w:t xml:space="preserve"> vegetation plots in </w:t>
      </w:r>
      <w:r w:rsidR="00AF29E9" w:rsidRPr="006A79AE">
        <w:rPr>
          <w:rFonts w:ascii="Arial" w:hAnsi="Arial" w:cs="Arial"/>
        </w:rPr>
        <w:t>two</w:t>
      </w:r>
      <w:r w:rsidR="00243417">
        <w:rPr>
          <w:rFonts w:ascii="Arial" w:hAnsi="Arial" w:cs="Arial"/>
        </w:rPr>
        <w:t xml:space="preserve"> formerly-</w:t>
      </w:r>
      <w:r w:rsidR="00AF29E9">
        <w:rPr>
          <w:rFonts w:ascii="Arial" w:hAnsi="Arial" w:cs="Arial"/>
        </w:rPr>
        <w:t>connected</w:t>
      </w:r>
      <w:r w:rsidR="00AF29E9" w:rsidRPr="006A79AE">
        <w:rPr>
          <w:rFonts w:ascii="Arial" w:hAnsi="Arial" w:cs="Arial"/>
        </w:rPr>
        <w:t xml:space="preserve"> ASNW fragments in </w:t>
      </w:r>
      <w:r w:rsidR="00C9388B">
        <w:rPr>
          <w:rFonts w:ascii="Arial" w:hAnsi="Arial" w:cs="Arial"/>
        </w:rPr>
        <w:t xml:space="preserve">South-West </w:t>
      </w:r>
      <w:r w:rsidR="00AF29E9" w:rsidRPr="006A79AE">
        <w:rPr>
          <w:rFonts w:ascii="Arial" w:hAnsi="Arial" w:cs="Arial"/>
        </w:rPr>
        <w:t>England</w:t>
      </w:r>
      <w:r w:rsidR="00AF29E9">
        <w:rPr>
          <w:rFonts w:ascii="Arial" w:hAnsi="Arial" w:cs="Arial"/>
        </w:rPr>
        <w:t xml:space="preserve">. </w:t>
      </w:r>
      <w:r w:rsidR="00E703EC">
        <w:rPr>
          <w:rFonts w:ascii="Arial" w:hAnsi="Arial" w:cs="Arial"/>
        </w:rPr>
        <w:t>Linear regression m</w:t>
      </w:r>
      <w:r w:rsidR="008A72CE">
        <w:rPr>
          <w:rFonts w:ascii="Arial" w:hAnsi="Arial" w:cs="Arial"/>
        </w:rPr>
        <w:t>odelling revealed that distance to nearest edge and distance to second nearest edge were both univariately positively correlated with AWI species richness</w:t>
      </w:r>
      <w:r w:rsidR="00243417">
        <w:rPr>
          <w:rFonts w:ascii="Arial" w:hAnsi="Arial" w:cs="Arial"/>
        </w:rPr>
        <w:t>. After</w:t>
      </w:r>
      <w:r w:rsidR="00E27C08">
        <w:rPr>
          <w:rFonts w:ascii="Arial" w:hAnsi="Arial" w:cs="Arial"/>
        </w:rPr>
        <w:t xml:space="preserve"> distance from</w:t>
      </w:r>
      <w:r w:rsidR="008A72CE">
        <w:rPr>
          <w:rFonts w:ascii="Arial" w:hAnsi="Arial" w:cs="Arial"/>
        </w:rPr>
        <w:t xml:space="preserve"> nearest edge was entered into a multi</w:t>
      </w:r>
      <w:r w:rsidR="00243417">
        <w:rPr>
          <w:rFonts w:ascii="Arial" w:hAnsi="Arial" w:cs="Arial"/>
        </w:rPr>
        <w:t xml:space="preserve">variate model first, </w:t>
      </w:r>
      <w:r w:rsidR="00E27C08">
        <w:rPr>
          <w:rFonts w:ascii="Arial" w:hAnsi="Arial" w:cs="Arial"/>
        </w:rPr>
        <w:t>distance from</w:t>
      </w:r>
      <w:r w:rsidR="008A72CE">
        <w:rPr>
          <w:rFonts w:ascii="Arial" w:hAnsi="Arial" w:cs="Arial"/>
        </w:rPr>
        <w:t xml:space="preserve"> second edge was ente</w:t>
      </w:r>
      <w:r w:rsidR="00977D6E">
        <w:rPr>
          <w:rFonts w:ascii="Arial" w:hAnsi="Arial" w:cs="Arial"/>
        </w:rPr>
        <w:t xml:space="preserve">red </w:t>
      </w:r>
      <w:r w:rsidR="00243417">
        <w:rPr>
          <w:rFonts w:ascii="Arial" w:hAnsi="Arial" w:cs="Arial"/>
        </w:rPr>
        <w:t>in a second optional step after meeting stepwise criteria. T</w:t>
      </w:r>
      <w:r w:rsidR="008A72CE">
        <w:rPr>
          <w:rFonts w:ascii="Arial" w:hAnsi="Arial" w:cs="Arial"/>
        </w:rPr>
        <w:t xml:space="preserve">he resultant multivariate model was more significant, and explained more variance, than either variable in isolation, indicating an </w:t>
      </w:r>
      <w:r w:rsidR="008A72CE">
        <w:rPr>
          <w:rFonts w:ascii="Arial" w:hAnsi="Arial" w:cs="Arial"/>
        </w:rPr>
        <w:lastRenderedPageBreak/>
        <w:t>additive effect of dual edge exposure.</w:t>
      </w:r>
      <w:r w:rsidR="00E703EC">
        <w:rPr>
          <w:rFonts w:ascii="Arial" w:hAnsi="Arial" w:cs="Arial"/>
        </w:rPr>
        <w:t xml:space="preserve"> Likewise, binary logistic regression modelling showed presence of </w:t>
      </w:r>
      <w:r w:rsidR="00977D6E">
        <w:rPr>
          <w:rFonts w:ascii="Arial" w:hAnsi="Arial" w:cs="Arial"/>
        </w:rPr>
        <w:t xml:space="preserve">individual </w:t>
      </w:r>
      <w:r w:rsidR="00E703EC">
        <w:rPr>
          <w:rFonts w:ascii="Arial" w:hAnsi="Arial" w:cs="Arial"/>
        </w:rPr>
        <w:t>AWI species (</w:t>
      </w:r>
      <w:r w:rsidR="00E703EC" w:rsidRPr="008A72CE">
        <w:rPr>
          <w:rFonts w:ascii="Arial" w:hAnsi="Arial" w:cs="Arial"/>
          <w:i/>
        </w:rPr>
        <w:t>Anemone nemorosa</w:t>
      </w:r>
      <w:r w:rsidR="00E703EC">
        <w:rPr>
          <w:rFonts w:ascii="Arial" w:hAnsi="Arial" w:cs="Arial"/>
        </w:rPr>
        <w:t xml:space="preserve">, </w:t>
      </w:r>
      <w:r w:rsidR="00E703EC" w:rsidRPr="008A72CE">
        <w:rPr>
          <w:rFonts w:ascii="Arial" w:hAnsi="Arial" w:cs="Arial"/>
          <w:i/>
        </w:rPr>
        <w:t>Hyacinthoides non-scripta</w:t>
      </w:r>
      <w:r w:rsidR="00E703EC">
        <w:rPr>
          <w:rFonts w:ascii="Arial" w:hAnsi="Arial" w:cs="Arial"/>
        </w:rPr>
        <w:t xml:space="preserve">, </w:t>
      </w:r>
      <w:r w:rsidR="00E703EC" w:rsidRPr="008A72CE">
        <w:rPr>
          <w:rFonts w:ascii="Arial" w:hAnsi="Arial" w:cs="Arial"/>
          <w:i/>
        </w:rPr>
        <w:t>Lamiastrum galaeobdolon</w:t>
      </w:r>
      <w:r w:rsidR="00E703EC">
        <w:rPr>
          <w:rFonts w:ascii="Arial" w:hAnsi="Arial" w:cs="Arial"/>
        </w:rPr>
        <w:t xml:space="preserve"> and </w:t>
      </w:r>
      <w:r w:rsidR="00E703EC" w:rsidRPr="008A72CE">
        <w:rPr>
          <w:rFonts w:ascii="Arial" w:hAnsi="Arial" w:cs="Arial"/>
          <w:i/>
        </w:rPr>
        <w:t>Paris quadrifolia</w:t>
      </w:r>
      <w:r w:rsidR="00E703EC">
        <w:rPr>
          <w:rFonts w:ascii="Arial" w:hAnsi="Arial" w:cs="Arial"/>
          <w:i/>
        </w:rPr>
        <w:t>)</w:t>
      </w:r>
      <w:r w:rsidR="00E703EC">
        <w:rPr>
          <w:rFonts w:ascii="Arial" w:hAnsi="Arial" w:cs="Arial"/>
        </w:rPr>
        <w:t xml:space="preserve"> was significantly </w:t>
      </w:r>
      <w:r w:rsidR="00243417">
        <w:rPr>
          <w:rFonts w:ascii="Arial" w:hAnsi="Arial" w:cs="Arial"/>
        </w:rPr>
        <w:t xml:space="preserve">related </w:t>
      </w:r>
      <w:r w:rsidR="00E27C08">
        <w:rPr>
          <w:rFonts w:ascii="Arial" w:hAnsi="Arial" w:cs="Arial"/>
        </w:rPr>
        <w:t xml:space="preserve">not only </w:t>
      </w:r>
      <w:r w:rsidR="00243417">
        <w:rPr>
          <w:rFonts w:ascii="Arial" w:hAnsi="Arial" w:cs="Arial"/>
        </w:rPr>
        <w:t xml:space="preserve">to distance </w:t>
      </w:r>
      <w:r w:rsidR="00E27C08">
        <w:rPr>
          <w:rFonts w:ascii="Arial" w:hAnsi="Arial" w:cs="Arial"/>
        </w:rPr>
        <w:t>from</w:t>
      </w:r>
      <w:r w:rsidR="00E703EC">
        <w:rPr>
          <w:rFonts w:ascii="Arial" w:hAnsi="Arial" w:cs="Arial"/>
        </w:rPr>
        <w:t xml:space="preserve"> the nearest and second nearest edges</w:t>
      </w:r>
      <w:r w:rsidR="00243417">
        <w:rPr>
          <w:rFonts w:ascii="Arial" w:hAnsi="Arial" w:cs="Arial"/>
        </w:rPr>
        <w:t xml:space="preserve"> in isolation</w:t>
      </w:r>
      <w:r w:rsidR="00E703EC">
        <w:rPr>
          <w:rFonts w:ascii="Arial" w:hAnsi="Arial" w:cs="Arial"/>
        </w:rPr>
        <w:t>, but significantly more strongly by the additive effect of distance</w:t>
      </w:r>
      <w:r w:rsidR="00E27C08">
        <w:rPr>
          <w:rFonts w:ascii="Arial" w:hAnsi="Arial" w:cs="Arial"/>
        </w:rPr>
        <w:t xml:space="preserve"> from</w:t>
      </w:r>
      <w:r w:rsidR="00E703EC">
        <w:rPr>
          <w:rFonts w:ascii="Arial" w:hAnsi="Arial" w:cs="Arial"/>
        </w:rPr>
        <w:t xml:space="preserve"> both edges</w:t>
      </w:r>
      <w:r w:rsidR="00243417">
        <w:rPr>
          <w:rFonts w:ascii="Arial" w:hAnsi="Arial" w:cs="Arial"/>
        </w:rPr>
        <w:t xml:space="preserve"> in a single model</w:t>
      </w:r>
      <w:r w:rsidR="00E703EC">
        <w:rPr>
          <w:rFonts w:ascii="Arial" w:hAnsi="Arial" w:cs="Arial"/>
        </w:rPr>
        <w:t>. We discuss the implications of these findings from community ecology and conservation perspectives.</w:t>
      </w:r>
    </w:p>
    <w:p w:rsidR="003B158D" w:rsidRPr="006A79AE" w:rsidRDefault="003B158D" w:rsidP="00E9215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B5008">
        <w:rPr>
          <w:rFonts w:ascii="Arial" w:hAnsi="Arial" w:cs="Arial"/>
          <w:b/>
          <w:sz w:val="20"/>
          <w:szCs w:val="20"/>
        </w:rPr>
        <w:t>Abbreviations:</w:t>
      </w:r>
      <w:r w:rsidRPr="006A79AE">
        <w:rPr>
          <w:rFonts w:ascii="Arial" w:hAnsi="Arial" w:cs="Arial"/>
          <w:sz w:val="20"/>
          <w:szCs w:val="20"/>
        </w:rPr>
        <w:t xml:space="preserve"> AWI – Ancient Woodland Indicator, ASNW – Ancient Semi-Natural Woodland</w:t>
      </w:r>
    </w:p>
    <w:p w:rsidR="003B158D" w:rsidRPr="006A79AE" w:rsidRDefault="003B158D" w:rsidP="00E9215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B5008">
        <w:rPr>
          <w:rFonts w:ascii="Arial" w:hAnsi="Arial" w:cs="Arial"/>
          <w:b/>
          <w:sz w:val="20"/>
          <w:szCs w:val="20"/>
        </w:rPr>
        <w:t>Nomenclature:</w:t>
      </w:r>
      <w:r w:rsidR="006A79AE" w:rsidRPr="006A79AE">
        <w:rPr>
          <w:rFonts w:ascii="Arial" w:hAnsi="Arial" w:cs="Arial"/>
          <w:sz w:val="20"/>
          <w:szCs w:val="20"/>
        </w:rPr>
        <w:t xml:space="preserve"> IPNI (2015) The International Plant Names Index </w:t>
      </w:r>
      <w:hyperlink r:id="rId8" w:history="1">
        <w:r w:rsidR="006A79AE" w:rsidRPr="006A79AE">
          <w:rPr>
            <w:rStyle w:val="Hyperlink"/>
            <w:rFonts w:ascii="Arial" w:hAnsi="Arial" w:cs="Arial"/>
            <w:sz w:val="20"/>
            <w:szCs w:val="20"/>
          </w:rPr>
          <w:t>http://www.ipni.org/</w:t>
        </w:r>
      </w:hyperlink>
      <w:r w:rsidR="006A79AE" w:rsidRPr="006A79AE">
        <w:rPr>
          <w:rFonts w:ascii="Arial" w:hAnsi="Arial" w:cs="Arial"/>
          <w:sz w:val="20"/>
          <w:szCs w:val="20"/>
        </w:rPr>
        <w:t xml:space="preserve"> </w:t>
      </w:r>
    </w:p>
    <w:p w:rsidR="0025681A" w:rsidRPr="003B158D" w:rsidRDefault="0025681A" w:rsidP="00E92157">
      <w:pPr>
        <w:spacing w:line="480" w:lineRule="auto"/>
        <w:jc w:val="both"/>
        <w:rPr>
          <w:rFonts w:ascii="Arial" w:hAnsi="Arial" w:cs="Arial"/>
          <w:i/>
        </w:rPr>
      </w:pPr>
    </w:p>
    <w:p w:rsidR="00BB4593" w:rsidRPr="0094138E" w:rsidRDefault="00BB4593" w:rsidP="00E92157">
      <w:pPr>
        <w:spacing w:line="480" w:lineRule="auto"/>
        <w:jc w:val="both"/>
        <w:rPr>
          <w:rFonts w:ascii="Arial" w:hAnsi="Arial" w:cs="Arial"/>
          <w:b/>
        </w:rPr>
      </w:pPr>
      <w:r w:rsidRPr="0094138E">
        <w:rPr>
          <w:rFonts w:ascii="Arial" w:hAnsi="Arial" w:cs="Arial"/>
          <w:b/>
        </w:rPr>
        <w:t xml:space="preserve">Introduction </w:t>
      </w:r>
    </w:p>
    <w:p w:rsidR="00BB4593" w:rsidRPr="003B158D" w:rsidRDefault="00D535B0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presence of </w:t>
      </w:r>
      <w:r w:rsidR="00FB5008">
        <w:rPr>
          <w:rFonts w:ascii="Arial" w:hAnsi="Arial" w:cs="Arial"/>
        </w:rPr>
        <w:t>scarce and</w:t>
      </w:r>
      <w:r w:rsidR="002C512E">
        <w:rPr>
          <w:rFonts w:ascii="Arial" w:hAnsi="Arial" w:cs="Arial"/>
        </w:rPr>
        <w:t xml:space="preserve"> range-restricted flora </w:t>
      </w:r>
      <w:r>
        <w:rPr>
          <w:rFonts w:ascii="Arial" w:hAnsi="Arial" w:cs="Arial"/>
        </w:rPr>
        <w:t xml:space="preserve">in </w:t>
      </w:r>
      <w:r w:rsidR="00C9388B">
        <w:rPr>
          <w:rFonts w:ascii="Arial" w:hAnsi="Arial" w:cs="Arial"/>
        </w:rPr>
        <w:t>Ancient Semi-Natural W</w:t>
      </w:r>
      <w:r w:rsidR="0021779C">
        <w:rPr>
          <w:rFonts w:ascii="Arial" w:hAnsi="Arial" w:cs="Arial"/>
        </w:rPr>
        <w:t>oodland</w:t>
      </w:r>
      <w:r w:rsidR="0063193A">
        <w:rPr>
          <w:rFonts w:ascii="Arial" w:hAnsi="Arial" w:cs="Arial"/>
        </w:rPr>
        <w:t xml:space="preserve"> (ASNW)</w:t>
      </w:r>
      <w:r w:rsidR="0021779C">
        <w:rPr>
          <w:rFonts w:ascii="Arial" w:hAnsi="Arial" w:cs="Arial"/>
        </w:rPr>
        <w:t xml:space="preserve"> (Peterken</w:t>
      </w:r>
      <w:r w:rsidR="00BB4593" w:rsidRPr="003B158D">
        <w:rPr>
          <w:rFonts w:ascii="Arial" w:hAnsi="Arial" w:cs="Arial"/>
        </w:rPr>
        <w:t xml:space="preserve"> </w:t>
      </w:r>
      <w:r w:rsidR="003845B4">
        <w:rPr>
          <w:rFonts w:ascii="Arial" w:hAnsi="Arial" w:cs="Arial"/>
        </w:rPr>
        <w:t>1974, Wulf, 1997, Honnay et al.</w:t>
      </w:r>
      <w:r w:rsidR="00BB4593" w:rsidRPr="003B158D">
        <w:rPr>
          <w:rFonts w:ascii="Arial" w:hAnsi="Arial" w:cs="Arial"/>
        </w:rPr>
        <w:t xml:space="preserve"> 1999, Palo </w:t>
      </w:r>
      <w:r w:rsidR="009D30C2" w:rsidRPr="003B158D">
        <w:rPr>
          <w:rFonts w:ascii="Arial" w:hAnsi="Arial" w:cs="Arial"/>
        </w:rPr>
        <w:t>et al.</w:t>
      </w:r>
      <w:r w:rsidR="00BB4593" w:rsidRPr="003B158D">
        <w:rPr>
          <w:rFonts w:ascii="Arial" w:hAnsi="Arial" w:cs="Arial"/>
        </w:rPr>
        <w:t xml:space="preserve"> 2013)</w:t>
      </w:r>
      <w:r w:rsidR="0021779C">
        <w:rPr>
          <w:rFonts w:ascii="Arial" w:hAnsi="Arial" w:cs="Arial"/>
        </w:rPr>
        <w:t xml:space="preserve"> contributes to its status as an ecosystem of high conservation value </w:t>
      </w:r>
      <w:r w:rsidR="0021779C" w:rsidRPr="003B158D">
        <w:rPr>
          <w:rFonts w:ascii="Arial" w:hAnsi="Arial" w:cs="Arial"/>
        </w:rPr>
        <w:t>(</w:t>
      </w:r>
      <w:r w:rsidR="0021779C">
        <w:rPr>
          <w:rFonts w:ascii="Arial" w:hAnsi="Arial" w:cs="Arial"/>
        </w:rPr>
        <w:t xml:space="preserve">Peterken, 1983, Rackham, 2003, Goldberg et al. 2007). </w:t>
      </w:r>
      <w:r w:rsidR="00BB4593" w:rsidRPr="003B158D">
        <w:rPr>
          <w:rFonts w:ascii="Arial" w:hAnsi="Arial" w:cs="Arial"/>
        </w:rPr>
        <w:t>The ancient woodland concept is well-integrated into forest research and conservation practice, although definitions and date thresholds vary amongst countries (Hermy et al</w:t>
      </w:r>
      <w:r w:rsidR="009D30C2" w:rsidRPr="003B158D">
        <w:rPr>
          <w:rFonts w:ascii="Arial" w:hAnsi="Arial" w:cs="Arial"/>
        </w:rPr>
        <w:t>.</w:t>
      </w:r>
      <w:r w:rsidR="00BB4593" w:rsidRPr="003B158D">
        <w:rPr>
          <w:rFonts w:ascii="Arial" w:hAnsi="Arial" w:cs="Arial"/>
        </w:rPr>
        <w:t xml:space="preserve"> 1999</w:t>
      </w:r>
      <w:r w:rsidR="00C1321E">
        <w:rPr>
          <w:rFonts w:ascii="Arial" w:hAnsi="Arial" w:cs="Arial"/>
        </w:rPr>
        <w:t>; Wirth et al., 2009</w:t>
      </w:r>
      <w:r w:rsidR="00BB4593" w:rsidRPr="003B158D">
        <w:rPr>
          <w:rFonts w:ascii="Arial" w:hAnsi="Arial" w:cs="Arial"/>
        </w:rPr>
        <w:t xml:space="preserve">). In England, ASNW is defined as predominantly a native broadleaf canopy established through natural regeneration (Rackham, 2008) on land that has remained continuously woodland since at least the year 1600 (Goldberg </w:t>
      </w:r>
      <w:r w:rsidR="009D30C2" w:rsidRPr="003B158D">
        <w:rPr>
          <w:rFonts w:ascii="Arial" w:hAnsi="Arial" w:cs="Arial"/>
        </w:rPr>
        <w:t>et al.</w:t>
      </w:r>
      <w:r w:rsidR="00BB4593" w:rsidRPr="003B158D">
        <w:rPr>
          <w:rFonts w:ascii="Arial" w:hAnsi="Arial" w:cs="Arial"/>
        </w:rPr>
        <w:t xml:space="preserve"> 2007).</w:t>
      </w:r>
    </w:p>
    <w:p w:rsidR="00BB4593" w:rsidRPr="003B158D" w:rsidRDefault="00BB4593" w:rsidP="00E92157">
      <w:pPr>
        <w:spacing w:line="480" w:lineRule="auto"/>
        <w:jc w:val="both"/>
        <w:rPr>
          <w:rFonts w:ascii="Arial" w:hAnsi="Arial" w:cs="Arial"/>
        </w:rPr>
      </w:pPr>
      <w:r w:rsidRPr="003B158D">
        <w:rPr>
          <w:rFonts w:ascii="Arial" w:hAnsi="Arial" w:cs="Arial"/>
        </w:rPr>
        <w:t>Ancient woodland indicator (AWI) species are vascular plants that are particularly, but not exclusively, associated with</w:t>
      </w:r>
      <w:r w:rsidR="009D30C2" w:rsidRPr="003B158D">
        <w:rPr>
          <w:rFonts w:ascii="Arial" w:hAnsi="Arial" w:cs="Arial"/>
        </w:rPr>
        <w:t xml:space="preserve"> ASNW (Rose, 1999, Glaves et al.</w:t>
      </w:r>
      <w:r w:rsidRPr="003B158D">
        <w:rPr>
          <w:rFonts w:ascii="Arial" w:hAnsi="Arial" w:cs="Arial"/>
        </w:rPr>
        <w:t xml:space="preserve"> 2009). </w:t>
      </w:r>
      <w:r w:rsidR="007E3960">
        <w:rPr>
          <w:rFonts w:ascii="Arial" w:hAnsi="Arial" w:cs="Arial"/>
        </w:rPr>
        <w:t xml:space="preserve">Regional </w:t>
      </w:r>
      <w:r w:rsidR="003A4CED" w:rsidRPr="003B158D">
        <w:rPr>
          <w:rFonts w:ascii="Arial" w:hAnsi="Arial" w:cs="Arial"/>
        </w:rPr>
        <w:t>AWI lists were developed to assist in determining ancient woodland status and are additionally used to</w:t>
      </w:r>
      <w:r w:rsidR="00FE3FC8" w:rsidRPr="003B158D">
        <w:rPr>
          <w:rFonts w:ascii="Arial" w:hAnsi="Arial" w:cs="Arial"/>
        </w:rPr>
        <w:t xml:space="preserve"> asses</w:t>
      </w:r>
      <w:r w:rsidR="00DD26BC">
        <w:rPr>
          <w:rFonts w:ascii="Arial" w:hAnsi="Arial" w:cs="Arial"/>
        </w:rPr>
        <w:t xml:space="preserve">s habitat quality </w:t>
      </w:r>
      <w:r w:rsidR="003A4CED" w:rsidRPr="003B158D">
        <w:rPr>
          <w:rFonts w:ascii="Arial" w:hAnsi="Arial" w:cs="Arial"/>
        </w:rPr>
        <w:t>(Glaves et al. 2009).</w:t>
      </w:r>
      <w:r w:rsidR="00FE3FC8" w:rsidRPr="003B158D">
        <w:rPr>
          <w:rFonts w:ascii="Arial" w:hAnsi="Arial" w:cs="Arial"/>
        </w:rPr>
        <w:t xml:space="preserve"> </w:t>
      </w:r>
      <w:r w:rsidR="0094138E">
        <w:rPr>
          <w:rFonts w:ascii="Arial" w:hAnsi="Arial" w:cs="Arial"/>
        </w:rPr>
        <w:t>AWI species</w:t>
      </w:r>
      <w:r w:rsidRPr="003B158D">
        <w:rPr>
          <w:rFonts w:ascii="Arial" w:hAnsi="Arial" w:cs="Arial"/>
        </w:rPr>
        <w:t xml:space="preserve"> are considered to have low colonisation potential d</w:t>
      </w:r>
      <w:r w:rsidR="009D30C2" w:rsidRPr="003B158D">
        <w:rPr>
          <w:rFonts w:ascii="Arial" w:hAnsi="Arial" w:cs="Arial"/>
        </w:rPr>
        <w:t>ue to poor seed production, low</w:t>
      </w:r>
      <w:r w:rsidRPr="003B158D">
        <w:rPr>
          <w:rFonts w:ascii="Arial" w:hAnsi="Arial" w:cs="Arial"/>
        </w:rPr>
        <w:t xml:space="preserve"> dispersal capability and short-term persistence</w:t>
      </w:r>
      <w:r w:rsidR="009D30C2" w:rsidRPr="003B158D">
        <w:rPr>
          <w:rFonts w:ascii="Arial" w:hAnsi="Arial" w:cs="Arial"/>
        </w:rPr>
        <w:t xml:space="preserve"> in the seed bank (Honnay et al.</w:t>
      </w:r>
      <w:r w:rsidRPr="003B158D">
        <w:rPr>
          <w:rFonts w:ascii="Arial" w:hAnsi="Arial" w:cs="Arial"/>
        </w:rPr>
        <w:t xml:space="preserve"> 1998)</w:t>
      </w:r>
      <w:r w:rsidR="0094138E">
        <w:rPr>
          <w:rFonts w:ascii="Arial" w:hAnsi="Arial" w:cs="Arial"/>
        </w:rPr>
        <w:t>. As such, AWI species</w:t>
      </w:r>
      <w:r w:rsidR="00FB5008">
        <w:rPr>
          <w:rFonts w:ascii="Arial" w:hAnsi="Arial" w:cs="Arial"/>
        </w:rPr>
        <w:t xml:space="preserve"> may not be able to</w:t>
      </w:r>
      <w:r w:rsidR="009D30C2" w:rsidRPr="003B158D">
        <w:rPr>
          <w:rFonts w:ascii="Arial" w:hAnsi="Arial" w:cs="Arial"/>
        </w:rPr>
        <w:t xml:space="preserve"> </w:t>
      </w:r>
      <w:r w:rsidR="009D30C2" w:rsidRPr="003B158D">
        <w:rPr>
          <w:rFonts w:ascii="Arial" w:hAnsi="Arial" w:cs="Arial"/>
        </w:rPr>
        <w:lastRenderedPageBreak/>
        <w:t>colonise alternative woodland habitats</w:t>
      </w:r>
      <w:r w:rsidR="00FB5008">
        <w:rPr>
          <w:rFonts w:ascii="Arial" w:hAnsi="Arial" w:cs="Arial"/>
        </w:rPr>
        <w:t xml:space="preserve"> if</w:t>
      </w:r>
      <w:r w:rsidR="009D30C2" w:rsidRPr="003B158D">
        <w:rPr>
          <w:rFonts w:ascii="Arial" w:hAnsi="Arial" w:cs="Arial"/>
        </w:rPr>
        <w:t xml:space="preserve"> </w:t>
      </w:r>
      <w:r w:rsidR="00200C74" w:rsidRPr="003B158D">
        <w:rPr>
          <w:rFonts w:ascii="Arial" w:hAnsi="Arial" w:cs="Arial"/>
        </w:rPr>
        <w:t>ASNW</w:t>
      </w:r>
      <w:r w:rsidR="00FB5008">
        <w:rPr>
          <w:rFonts w:ascii="Arial" w:hAnsi="Arial" w:cs="Arial"/>
        </w:rPr>
        <w:t>s are lost or</w:t>
      </w:r>
      <w:r w:rsidR="00200C74" w:rsidRPr="003B158D">
        <w:rPr>
          <w:rFonts w:ascii="Arial" w:hAnsi="Arial" w:cs="Arial"/>
        </w:rPr>
        <w:t xml:space="preserve"> conditions </w:t>
      </w:r>
      <w:r w:rsidR="00FB5008">
        <w:rPr>
          <w:rFonts w:ascii="Arial" w:hAnsi="Arial" w:cs="Arial"/>
        </w:rPr>
        <w:t>become</w:t>
      </w:r>
      <w:r w:rsidR="00C113AE" w:rsidRPr="003B158D">
        <w:rPr>
          <w:rFonts w:ascii="Arial" w:hAnsi="Arial" w:cs="Arial"/>
        </w:rPr>
        <w:t xml:space="preserve"> sub-optimal </w:t>
      </w:r>
      <w:r w:rsidR="00FC4802">
        <w:rPr>
          <w:rFonts w:ascii="Arial" w:hAnsi="Arial" w:cs="Arial"/>
        </w:rPr>
        <w:t xml:space="preserve">(Hermy et al. 1999). </w:t>
      </w:r>
      <w:r w:rsidR="00AE5957">
        <w:rPr>
          <w:rFonts w:ascii="Arial" w:hAnsi="Arial" w:cs="Arial"/>
        </w:rPr>
        <w:t>The limited distribution of AWI</w:t>
      </w:r>
      <w:r w:rsidR="0094138E">
        <w:rPr>
          <w:rFonts w:ascii="Arial" w:hAnsi="Arial" w:cs="Arial"/>
        </w:rPr>
        <w:t xml:space="preserve"> species</w:t>
      </w:r>
      <w:r w:rsidR="001E1F48" w:rsidRPr="003B158D">
        <w:rPr>
          <w:rFonts w:ascii="Arial" w:hAnsi="Arial" w:cs="Arial"/>
        </w:rPr>
        <w:t xml:space="preserve"> and their specific ecology has promoted extensive use in woodland researc</w:t>
      </w:r>
      <w:r w:rsidR="00EA67BA" w:rsidRPr="003B158D">
        <w:rPr>
          <w:rFonts w:ascii="Arial" w:hAnsi="Arial" w:cs="Arial"/>
        </w:rPr>
        <w:t>h (Peterken, 1974, Spencer, 1990</w:t>
      </w:r>
      <w:r w:rsidR="001E1F48" w:rsidRPr="003B158D">
        <w:rPr>
          <w:rFonts w:ascii="Arial" w:hAnsi="Arial" w:cs="Arial"/>
        </w:rPr>
        <w:t>, Wulf, 1997, Honnay et al. 1998, Hermy et al. 1999, Rose, 1999, Kirby and Goldberg, 2</w:t>
      </w:r>
      <w:r w:rsidR="00A15E34">
        <w:rPr>
          <w:rFonts w:ascii="Arial" w:hAnsi="Arial" w:cs="Arial"/>
        </w:rPr>
        <w:t>002, Rackham, 2003, Kirby and Morecroft,</w:t>
      </w:r>
      <w:r w:rsidR="001E1F48" w:rsidRPr="003B158D">
        <w:rPr>
          <w:rFonts w:ascii="Arial" w:hAnsi="Arial" w:cs="Arial"/>
        </w:rPr>
        <w:t xml:space="preserve"> 2010,</w:t>
      </w:r>
      <w:r w:rsidR="00B4041A">
        <w:rPr>
          <w:rFonts w:ascii="Arial" w:hAnsi="Arial" w:cs="Arial"/>
        </w:rPr>
        <w:t xml:space="preserve"> </w:t>
      </w:r>
      <w:r w:rsidR="006A7A18">
        <w:rPr>
          <w:rFonts w:ascii="Arial" w:hAnsi="Arial" w:cs="Arial"/>
        </w:rPr>
        <w:t>Kimberley et al. 2014</w:t>
      </w:r>
      <w:r w:rsidR="00A15E34">
        <w:rPr>
          <w:rFonts w:ascii="Arial" w:hAnsi="Arial" w:cs="Arial"/>
        </w:rPr>
        <w:t>,</w:t>
      </w:r>
      <w:r w:rsidR="006F20B6">
        <w:rPr>
          <w:rFonts w:ascii="Arial" w:hAnsi="Arial" w:cs="Arial"/>
        </w:rPr>
        <w:t xml:space="preserve"> Stefańska-Krzaczek et al. 2016</w:t>
      </w:r>
      <w:r w:rsidR="00DD26BC">
        <w:rPr>
          <w:rFonts w:ascii="Arial" w:hAnsi="Arial" w:cs="Arial"/>
        </w:rPr>
        <w:t xml:space="preserve">). </w:t>
      </w:r>
    </w:p>
    <w:p w:rsidR="0065169D" w:rsidRDefault="006E0CB2" w:rsidP="00E92157">
      <w:pPr>
        <w:spacing w:line="480" w:lineRule="auto"/>
        <w:jc w:val="both"/>
        <w:rPr>
          <w:rFonts w:ascii="Arial" w:hAnsi="Arial" w:cs="Arial"/>
        </w:rPr>
      </w:pPr>
      <w:r w:rsidRPr="003B158D">
        <w:rPr>
          <w:rFonts w:ascii="Arial" w:hAnsi="Arial" w:cs="Arial"/>
        </w:rPr>
        <w:t>Landscape fragmentation is a significant threat to ASNW plant communities (Ra</w:t>
      </w:r>
      <w:r w:rsidR="006A7A18">
        <w:rPr>
          <w:rFonts w:ascii="Arial" w:hAnsi="Arial" w:cs="Arial"/>
        </w:rPr>
        <w:t>ckham, 2008, Corney et al. 2008</w:t>
      </w:r>
      <w:r w:rsidRPr="003B158D">
        <w:rPr>
          <w:rFonts w:ascii="Arial" w:hAnsi="Arial" w:cs="Arial"/>
        </w:rPr>
        <w:t>), not only due to reduction in dispersal potential</w:t>
      </w:r>
      <w:r w:rsidR="00FB5008">
        <w:rPr>
          <w:rFonts w:ascii="Arial" w:hAnsi="Arial" w:cs="Arial"/>
        </w:rPr>
        <w:t xml:space="preserve"> of AWI species</w:t>
      </w:r>
      <w:r w:rsidRPr="003B158D">
        <w:rPr>
          <w:rFonts w:ascii="Arial" w:hAnsi="Arial" w:cs="Arial"/>
        </w:rPr>
        <w:t>, but also due to increased edge effects. Edge width is defined as the outer part of a woodland compartment where environmental conditions differ significantly from the interior (Honnay et a</w:t>
      </w:r>
      <w:r w:rsidR="006B3EE1" w:rsidRPr="003B158D">
        <w:rPr>
          <w:rFonts w:ascii="Arial" w:hAnsi="Arial" w:cs="Arial"/>
        </w:rPr>
        <w:t>l</w:t>
      </w:r>
      <w:r w:rsidRPr="003B158D">
        <w:rPr>
          <w:rFonts w:ascii="Arial" w:hAnsi="Arial" w:cs="Arial"/>
        </w:rPr>
        <w:t>. 2002). Corney et al. (2008) report that 48% of ancient woodlands are under 5 ha</w:t>
      </w:r>
      <w:r w:rsidR="006B3EE1" w:rsidRPr="003B158D">
        <w:rPr>
          <w:rFonts w:ascii="Arial" w:hAnsi="Arial" w:cs="Arial"/>
        </w:rPr>
        <w:t>, which means they have a high edge:</w:t>
      </w:r>
      <w:r w:rsidR="00AD23B7">
        <w:rPr>
          <w:rFonts w:ascii="Arial" w:hAnsi="Arial" w:cs="Arial"/>
        </w:rPr>
        <w:t xml:space="preserve"> </w:t>
      </w:r>
      <w:r w:rsidR="006B3EE1" w:rsidRPr="003B158D">
        <w:rPr>
          <w:rFonts w:ascii="Arial" w:hAnsi="Arial" w:cs="Arial"/>
        </w:rPr>
        <w:t>interior ratio</w:t>
      </w:r>
      <w:r w:rsidR="00FB5008">
        <w:rPr>
          <w:rFonts w:ascii="Arial" w:hAnsi="Arial" w:cs="Arial"/>
        </w:rPr>
        <w:t xml:space="preserve"> and a large edge width</w:t>
      </w:r>
      <w:r w:rsidR="006B3EE1" w:rsidRPr="003B158D">
        <w:rPr>
          <w:rFonts w:ascii="Arial" w:hAnsi="Arial" w:cs="Arial"/>
        </w:rPr>
        <w:t xml:space="preserve">, especially if they </w:t>
      </w:r>
      <w:r w:rsidR="003B6EAD">
        <w:rPr>
          <w:rFonts w:ascii="Arial" w:hAnsi="Arial" w:cs="Arial"/>
        </w:rPr>
        <w:t>deviate from an</w:t>
      </w:r>
      <w:r w:rsidR="006B3EE1" w:rsidRPr="003B158D">
        <w:rPr>
          <w:rFonts w:ascii="Arial" w:hAnsi="Arial" w:cs="Arial"/>
        </w:rPr>
        <w:t xml:space="preserve"> optimum circular shape (Laurance, 2008).</w:t>
      </w:r>
      <w:r w:rsidR="00FB5008">
        <w:rPr>
          <w:rFonts w:ascii="Arial" w:hAnsi="Arial" w:cs="Arial"/>
        </w:rPr>
        <w:t xml:space="preserve"> </w:t>
      </w:r>
      <w:r w:rsidR="006B3EE1" w:rsidRPr="003B158D">
        <w:rPr>
          <w:rFonts w:ascii="Arial" w:hAnsi="Arial" w:cs="Arial"/>
        </w:rPr>
        <w:t>Edge environmental conditions are generally</w:t>
      </w:r>
      <w:r w:rsidR="00FB5008">
        <w:rPr>
          <w:rFonts w:ascii="Arial" w:hAnsi="Arial" w:cs="Arial"/>
        </w:rPr>
        <w:t xml:space="preserve"> considered to be</w:t>
      </w:r>
      <w:r w:rsidR="006B3EE1" w:rsidRPr="003B158D">
        <w:rPr>
          <w:rFonts w:ascii="Arial" w:hAnsi="Arial" w:cs="Arial"/>
        </w:rPr>
        <w:t xml:space="preserve"> les</w:t>
      </w:r>
      <w:r w:rsidR="00977D6E">
        <w:rPr>
          <w:rFonts w:ascii="Arial" w:hAnsi="Arial" w:cs="Arial"/>
        </w:rPr>
        <w:t xml:space="preserve">s favourable for persistence of </w:t>
      </w:r>
      <w:r w:rsidR="00084161">
        <w:rPr>
          <w:rFonts w:ascii="Arial" w:hAnsi="Arial" w:cs="Arial"/>
        </w:rPr>
        <w:t xml:space="preserve">specialist </w:t>
      </w:r>
      <w:r w:rsidR="006B3EE1" w:rsidRPr="003B158D">
        <w:rPr>
          <w:rFonts w:ascii="Arial" w:hAnsi="Arial" w:cs="Arial"/>
        </w:rPr>
        <w:t>flora,</w:t>
      </w:r>
      <w:r w:rsidR="00FB5008">
        <w:rPr>
          <w:rFonts w:ascii="Arial" w:hAnsi="Arial" w:cs="Arial"/>
        </w:rPr>
        <w:t xml:space="preserve"> including many AWI species,</w:t>
      </w:r>
      <w:r w:rsidR="003B6EAD">
        <w:rPr>
          <w:rFonts w:ascii="Arial" w:hAnsi="Arial" w:cs="Arial"/>
        </w:rPr>
        <w:t xml:space="preserve"> due to altered abiotic</w:t>
      </w:r>
      <w:r w:rsidR="00251AC2">
        <w:rPr>
          <w:rFonts w:ascii="Arial" w:hAnsi="Arial" w:cs="Arial"/>
        </w:rPr>
        <w:t xml:space="preserve"> and biotic</w:t>
      </w:r>
      <w:r w:rsidR="003B6EAD">
        <w:rPr>
          <w:rFonts w:ascii="Arial" w:hAnsi="Arial" w:cs="Arial"/>
        </w:rPr>
        <w:t xml:space="preserve"> variables (</w:t>
      </w:r>
      <w:r w:rsidR="00DC1D9F">
        <w:rPr>
          <w:rFonts w:ascii="Arial" w:hAnsi="Arial" w:cs="Arial"/>
        </w:rPr>
        <w:t xml:space="preserve">Matlack, 1993; Murcia, 1995; </w:t>
      </w:r>
      <w:r w:rsidR="00251AC2">
        <w:rPr>
          <w:rFonts w:ascii="Arial" w:hAnsi="Arial" w:cs="Arial"/>
        </w:rPr>
        <w:t xml:space="preserve">Honnay et al., 2002; </w:t>
      </w:r>
      <w:r w:rsidR="003B6EAD">
        <w:rPr>
          <w:rFonts w:ascii="Arial" w:hAnsi="Arial" w:cs="Arial"/>
        </w:rPr>
        <w:t>Willi et al., 2005; Hofmeister et al., 2013</w:t>
      </w:r>
      <w:r w:rsidR="00DC1D9F">
        <w:rPr>
          <w:rFonts w:ascii="Arial" w:hAnsi="Arial" w:cs="Arial"/>
        </w:rPr>
        <w:t>; Tinya and Odor, 2016</w:t>
      </w:r>
      <w:r w:rsidR="00251AC2">
        <w:rPr>
          <w:rFonts w:ascii="Arial" w:hAnsi="Arial" w:cs="Arial"/>
        </w:rPr>
        <w:t>), as well as anthropogenic influences</w:t>
      </w:r>
      <w:r w:rsidR="00745316">
        <w:rPr>
          <w:rFonts w:ascii="Arial" w:hAnsi="Arial" w:cs="Arial"/>
        </w:rPr>
        <w:t xml:space="preserve"> (Corney et al., 2008)</w:t>
      </w:r>
      <w:r w:rsidR="006B3EE1" w:rsidRPr="003B158D">
        <w:rPr>
          <w:rFonts w:ascii="Arial" w:hAnsi="Arial" w:cs="Arial"/>
        </w:rPr>
        <w:t xml:space="preserve">. </w:t>
      </w:r>
    </w:p>
    <w:p w:rsidR="0065169D" w:rsidRPr="007D0508" w:rsidRDefault="00830404" w:rsidP="00E92157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Abiotic and biotic variables commonly exhibit </w:t>
      </w:r>
      <w:r w:rsidR="0065169D" w:rsidRPr="0065169D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 edge</w:t>
      </w:r>
      <w:r w:rsidR="0065169D" w:rsidRPr="0065169D">
        <w:rPr>
          <w:rFonts w:ascii="Arial" w:hAnsi="Arial" w:cs="Arial"/>
          <w:lang w:val="en-US"/>
        </w:rPr>
        <w:t xml:space="preserve"> width of between 10-60m in temperate forests</w:t>
      </w:r>
      <w:r w:rsidR="0065169D">
        <w:rPr>
          <w:rFonts w:ascii="Arial" w:hAnsi="Arial" w:cs="Arial"/>
          <w:lang w:val="en-US"/>
        </w:rPr>
        <w:t xml:space="preserve"> (</w:t>
      </w:r>
      <w:r w:rsidR="00387F93">
        <w:rPr>
          <w:rFonts w:ascii="Arial" w:hAnsi="Arial" w:cs="Arial"/>
          <w:lang w:val="en-US"/>
        </w:rPr>
        <w:t xml:space="preserve">Palik and Murphy, 1990; </w:t>
      </w:r>
      <w:r w:rsidR="0065169D">
        <w:rPr>
          <w:rFonts w:ascii="Arial" w:hAnsi="Arial" w:cs="Arial"/>
          <w:lang w:val="en-US"/>
        </w:rPr>
        <w:t>Matlack, 1993;</w:t>
      </w:r>
      <w:r w:rsidR="00387F93">
        <w:rPr>
          <w:rFonts w:ascii="Arial" w:hAnsi="Arial" w:cs="Arial"/>
          <w:lang w:val="en-US"/>
        </w:rPr>
        <w:t xml:space="preserve"> Matlack, 1994</w:t>
      </w:r>
      <w:r w:rsidR="00A15E34">
        <w:rPr>
          <w:rFonts w:ascii="Arial" w:hAnsi="Arial" w:cs="Arial"/>
          <w:lang w:val="en-US"/>
        </w:rPr>
        <w:t>; Gehlhausen et al., 2000</w:t>
      </w:r>
      <w:r>
        <w:rPr>
          <w:rFonts w:ascii="Arial" w:hAnsi="Arial" w:cs="Arial"/>
          <w:lang w:val="en-US"/>
        </w:rPr>
        <w:t>; Honnay et al., 2002</w:t>
      </w:r>
      <w:r w:rsidR="00387F93">
        <w:rPr>
          <w:rFonts w:ascii="Arial" w:hAnsi="Arial" w:cs="Arial"/>
          <w:lang w:val="en-US"/>
        </w:rPr>
        <w:t>)</w:t>
      </w:r>
      <w:r w:rsidR="0065169D" w:rsidRPr="0065169D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Additionally, studies </w:t>
      </w:r>
      <w:r w:rsidR="004A400A">
        <w:rPr>
          <w:rFonts w:ascii="Arial" w:hAnsi="Arial" w:cs="Arial"/>
          <w:lang w:val="en-US"/>
        </w:rPr>
        <w:t xml:space="preserve">seeking to avoid </w:t>
      </w:r>
      <w:r>
        <w:rPr>
          <w:rFonts w:ascii="Arial" w:hAnsi="Arial" w:cs="Arial"/>
          <w:lang w:val="en-US"/>
        </w:rPr>
        <w:t>edge influence, have situated sample plots at &gt;20m from the edge (Bossuyt and Hermy, 2000)</w:t>
      </w:r>
      <w:r w:rsidR="00267AAB">
        <w:rPr>
          <w:rFonts w:ascii="Arial" w:hAnsi="Arial" w:cs="Arial"/>
          <w:lang w:val="en-US"/>
        </w:rPr>
        <w:t>, &gt;</w:t>
      </w:r>
      <w:r w:rsidR="00A864DB">
        <w:rPr>
          <w:rFonts w:ascii="Arial" w:hAnsi="Arial" w:cs="Arial"/>
          <w:lang w:val="en-US"/>
        </w:rPr>
        <w:t>30m (Brunet et al.</w:t>
      </w:r>
      <w:r w:rsidR="007D0508">
        <w:rPr>
          <w:rFonts w:ascii="Arial" w:hAnsi="Arial" w:cs="Arial"/>
          <w:lang w:val="en-US"/>
        </w:rPr>
        <w:t xml:space="preserve"> 2012),</w:t>
      </w:r>
      <w:r w:rsidR="004A400A">
        <w:rPr>
          <w:rFonts w:ascii="Arial" w:hAnsi="Arial" w:cs="Arial"/>
          <w:lang w:val="en-US"/>
        </w:rPr>
        <w:t xml:space="preserve"> and</w:t>
      </w:r>
      <w:r w:rsidR="00A864DB">
        <w:rPr>
          <w:rFonts w:ascii="Arial" w:hAnsi="Arial" w:cs="Arial"/>
          <w:lang w:val="en-US"/>
        </w:rPr>
        <w:t xml:space="preserve"> &gt;50m (Gelhausen, 2000,</w:t>
      </w:r>
      <w:r w:rsidR="007D0508">
        <w:rPr>
          <w:rFonts w:ascii="Arial" w:hAnsi="Arial" w:cs="Arial"/>
          <w:lang w:val="en-US"/>
        </w:rPr>
        <w:t xml:space="preserve"> Coote et al., 2012). Exceptionally, edge effects have been evidence</w:t>
      </w:r>
      <w:r w:rsidR="004A400A">
        <w:rPr>
          <w:rFonts w:ascii="Arial" w:hAnsi="Arial" w:cs="Arial"/>
          <w:lang w:val="en-US"/>
        </w:rPr>
        <w:t>d</w:t>
      </w:r>
      <w:r w:rsidR="007D0508">
        <w:rPr>
          <w:rFonts w:ascii="Arial" w:hAnsi="Arial" w:cs="Arial"/>
          <w:lang w:val="en-US"/>
        </w:rPr>
        <w:t xml:space="preserve"> over 100m from the edge (Hofmeister </w:t>
      </w:r>
      <w:r w:rsidR="00A864DB">
        <w:rPr>
          <w:rFonts w:ascii="Arial" w:hAnsi="Arial" w:cs="Arial"/>
          <w:lang w:val="en-US"/>
        </w:rPr>
        <w:t>et al. 2013; Pellissier et al.</w:t>
      </w:r>
      <w:r w:rsidR="007D0508">
        <w:rPr>
          <w:rFonts w:ascii="Arial" w:hAnsi="Arial" w:cs="Arial"/>
          <w:lang w:val="en-US"/>
        </w:rPr>
        <w:t xml:space="preserve"> 2013) but such findings are not comparable to </w:t>
      </w:r>
      <w:r w:rsidR="00977D6E">
        <w:rPr>
          <w:rFonts w:ascii="Arial" w:hAnsi="Arial" w:cs="Arial"/>
          <w:lang w:val="en-US"/>
        </w:rPr>
        <w:t xml:space="preserve">small </w:t>
      </w:r>
      <w:r w:rsidR="007D0508">
        <w:rPr>
          <w:rFonts w:ascii="Arial" w:hAnsi="Arial" w:cs="Arial"/>
          <w:lang w:val="en-US"/>
        </w:rPr>
        <w:t xml:space="preserve">ancient woodland </w:t>
      </w:r>
      <w:r w:rsidR="00977D6E">
        <w:rPr>
          <w:rFonts w:ascii="Arial" w:hAnsi="Arial" w:cs="Arial"/>
          <w:lang w:val="en-US"/>
        </w:rPr>
        <w:t xml:space="preserve">fragments </w:t>
      </w:r>
      <w:r w:rsidR="007D0508">
        <w:rPr>
          <w:rFonts w:ascii="Arial" w:hAnsi="Arial" w:cs="Arial"/>
          <w:lang w:val="en-US"/>
        </w:rPr>
        <w:t xml:space="preserve">in the UK. </w:t>
      </w:r>
      <w:r w:rsidR="006723DC">
        <w:rPr>
          <w:rFonts w:ascii="Arial" w:hAnsi="Arial" w:cs="Arial"/>
        </w:rPr>
        <w:t>L</w:t>
      </w:r>
      <w:r w:rsidR="0065169D" w:rsidRPr="003B158D">
        <w:rPr>
          <w:rFonts w:ascii="Arial" w:hAnsi="Arial" w:cs="Arial"/>
        </w:rPr>
        <w:t>and use in the matrix (Gove et al. 2007), prevailing wind direction (Smithers, 2000) and aspect (Murcia, 1995</w:t>
      </w:r>
      <w:r w:rsidR="004A400A">
        <w:rPr>
          <w:rFonts w:ascii="Arial" w:hAnsi="Arial" w:cs="Arial"/>
        </w:rPr>
        <w:t>; Honnay et al., 2002</w:t>
      </w:r>
      <w:r w:rsidR="006723DC">
        <w:rPr>
          <w:rFonts w:ascii="Arial" w:hAnsi="Arial" w:cs="Arial"/>
        </w:rPr>
        <w:t>) influence t</w:t>
      </w:r>
      <w:r w:rsidR="006723DC" w:rsidRPr="003B158D">
        <w:rPr>
          <w:rFonts w:ascii="Arial" w:hAnsi="Arial" w:cs="Arial"/>
        </w:rPr>
        <w:t xml:space="preserve">he extent </w:t>
      </w:r>
      <w:r w:rsidR="00D86B5F">
        <w:rPr>
          <w:rFonts w:ascii="Arial" w:hAnsi="Arial" w:cs="Arial"/>
        </w:rPr>
        <w:t>to which edge effects</w:t>
      </w:r>
      <w:r w:rsidR="006723DC">
        <w:rPr>
          <w:rFonts w:ascii="Arial" w:hAnsi="Arial" w:cs="Arial"/>
        </w:rPr>
        <w:t xml:space="preserve"> permeate woodland.</w:t>
      </w:r>
    </w:p>
    <w:p w:rsidR="00A56633" w:rsidRDefault="00267AAB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is the first study to </w:t>
      </w:r>
      <w:r w:rsidRPr="003B158D">
        <w:rPr>
          <w:rFonts w:ascii="Arial" w:hAnsi="Arial" w:cs="Arial"/>
        </w:rPr>
        <w:t xml:space="preserve">investigate </w:t>
      </w:r>
      <w:r>
        <w:rPr>
          <w:rFonts w:ascii="Arial" w:hAnsi="Arial" w:cs="Arial"/>
          <w:lang w:val="en-US"/>
        </w:rPr>
        <w:t xml:space="preserve">multiple edge effects in relation to AWI species and ancient woodland. The impact of multiple edges is an important but overlooked factor (Ries and Sisk, 2004). Few </w:t>
      </w:r>
      <w:r w:rsidRPr="001E6C72">
        <w:rPr>
          <w:rFonts w:ascii="Arial" w:hAnsi="Arial" w:cs="Arial"/>
          <w:lang w:val="en-US"/>
        </w:rPr>
        <w:t>studies have expli</w:t>
      </w:r>
      <w:r>
        <w:rPr>
          <w:rFonts w:ascii="Arial" w:hAnsi="Arial" w:cs="Arial"/>
          <w:lang w:val="en-US"/>
        </w:rPr>
        <w:t>citly gathered primary data to analyse this in relation to any species or ecosystem (Fletcher et al., 2005)</w:t>
      </w:r>
      <w:r w:rsidRPr="001E6C72">
        <w:rPr>
          <w:rFonts w:ascii="Arial" w:hAnsi="Arial" w:cs="Arial"/>
          <w:lang w:val="en-US"/>
        </w:rPr>
        <w:t>, instead measuring linear distance to the closest edge only.</w:t>
      </w:r>
      <w:r>
        <w:rPr>
          <w:rFonts w:ascii="Arial" w:hAnsi="Arial" w:cs="Arial"/>
        </w:rPr>
        <w:t xml:space="preserve"> </w:t>
      </w:r>
      <w:r w:rsidR="00C9388B">
        <w:rPr>
          <w:rFonts w:ascii="Arial" w:hAnsi="Arial" w:cs="Arial"/>
        </w:rPr>
        <w:t xml:space="preserve">A small number of studies have been completed with explicit focus on AWI response to </w:t>
      </w:r>
      <w:r>
        <w:rPr>
          <w:rFonts w:ascii="Arial" w:hAnsi="Arial" w:cs="Arial"/>
        </w:rPr>
        <w:t xml:space="preserve">nearest </w:t>
      </w:r>
      <w:r w:rsidR="00C9388B">
        <w:rPr>
          <w:rFonts w:ascii="Arial" w:hAnsi="Arial" w:cs="Arial"/>
        </w:rPr>
        <w:t>edge proximity (Willi et al., 2005; Hofmeister et al, 2013; Pellissier et al., 2013; Kimberley et al., 2014).</w:t>
      </w:r>
      <w:r w:rsidR="00DB2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</w:t>
      </w:r>
      <w:r w:rsidR="00024112">
        <w:rPr>
          <w:rFonts w:ascii="Arial" w:hAnsi="Arial" w:cs="Arial"/>
        </w:rPr>
        <w:t>pite the potential importance of edge effects on AWI species, both in their own right as specialist species</w:t>
      </w:r>
      <w:r w:rsidR="00B4041A">
        <w:rPr>
          <w:rFonts w:ascii="Arial" w:hAnsi="Arial" w:cs="Arial"/>
        </w:rPr>
        <w:t>,</w:t>
      </w:r>
      <w:r w:rsidR="00024112">
        <w:rPr>
          <w:rFonts w:ascii="Arial" w:hAnsi="Arial" w:cs="Arial"/>
        </w:rPr>
        <w:t xml:space="preserve"> and in terms</w:t>
      </w:r>
      <w:r w:rsidR="001E6C72">
        <w:rPr>
          <w:rFonts w:ascii="Arial" w:hAnsi="Arial" w:cs="Arial"/>
        </w:rPr>
        <w:t xml:space="preserve"> of their efficacy of indicators</w:t>
      </w:r>
      <w:r w:rsidR="00024112">
        <w:rPr>
          <w:rFonts w:ascii="Arial" w:hAnsi="Arial" w:cs="Arial"/>
        </w:rPr>
        <w:t>,</w:t>
      </w:r>
      <w:r w:rsidR="001E6C72">
        <w:rPr>
          <w:rFonts w:ascii="Arial" w:hAnsi="Arial" w:cs="Arial"/>
        </w:rPr>
        <w:t xml:space="preserve"> </w:t>
      </w:r>
      <w:r w:rsidR="00B4041A">
        <w:rPr>
          <w:rFonts w:ascii="Arial" w:hAnsi="Arial" w:cs="Arial"/>
        </w:rPr>
        <w:t xml:space="preserve">a </w:t>
      </w:r>
      <w:r w:rsidR="00C9388B">
        <w:rPr>
          <w:rFonts w:ascii="Arial" w:hAnsi="Arial" w:cs="Arial"/>
        </w:rPr>
        <w:t>search of the literature revealed no studies relating to multiple edge effects on these species</w:t>
      </w:r>
      <w:r w:rsidR="001E6C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is s</w:t>
      </w:r>
      <w:r w:rsidR="00977D6E">
        <w:rPr>
          <w:rFonts w:ascii="Arial" w:hAnsi="Arial" w:cs="Arial"/>
        </w:rPr>
        <w:t>urprising given that the highly-fragmented nature o</w:t>
      </w:r>
      <w:r>
        <w:rPr>
          <w:rFonts w:ascii="Arial" w:hAnsi="Arial" w:cs="Arial"/>
        </w:rPr>
        <w:t>f ANSW means that the potential for exposure to multiple edge effect</w:t>
      </w:r>
      <w:r w:rsidR="00977D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considerable.</w:t>
      </w:r>
    </w:p>
    <w:p w:rsidR="003005FB" w:rsidRDefault="00C90FF8" w:rsidP="00E92157">
      <w:pPr>
        <w:spacing w:line="480" w:lineRule="auto"/>
        <w:jc w:val="both"/>
        <w:rPr>
          <w:rFonts w:ascii="Arial" w:hAnsi="Arial" w:cs="Arial"/>
        </w:rPr>
      </w:pPr>
      <w:r w:rsidRPr="003B158D">
        <w:rPr>
          <w:rFonts w:ascii="Arial" w:hAnsi="Arial" w:cs="Arial"/>
        </w:rPr>
        <w:t xml:space="preserve">We </w:t>
      </w:r>
      <w:r w:rsidR="004A400A">
        <w:rPr>
          <w:rFonts w:ascii="Arial" w:hAnsi="Arial" w:cs="Arial"/>
        </w:rPr>
        <w:t>test for</w:t>
      </w:r>
      <w:r w:rsidR="003005FB">
        <w:rPr>
          <w:rFonts w:ascii="Arial" w:hAnsi="Arial" w:cs="Arial"/>
        </w:rPr>
        <w:t xml:space="preserve"> </w:t>
      </w:r>
      <w:r w:rsidR="00C9388B">
        <w:rPr>
          <w:rFonts w:ascii="Arial" w:hAnsi="Arial" w:cs="Arial"/>
        </w:rPr>
        <w:t xml:space="preserve">relationship </w:t>
      </w:r>
      <w:r w:rsidR="003005FB">
        <w:rPr>
          <w:rFonts w:ascii="Arial" w:hAnsi="Arial" w:cs="Arial"/>
        </w:rPr>
        <w:t>with the nearest</w:t>
      </w:r>
      <w:r w:rsidR="00A56633">
        <w:rPr>
          <w:rFonts w:ascii="Arial" w:hAnsi="Arial" w:cs="Arial"/>
        </w:rPr>
        <w:t xml:space="preserve"> edge</w:t>
      </w:r>
      <w:r w:rsidR="003005FB">
        <w:rPr>
          <w:rFonts w:ascii="Arial" w:hAnsi="Arial" w:cs="Arial"/>
        </w:rPr>
        <w:t>, as well as</w:t>
      </w:r>
      <w:r w:rsidR="004A400A">
        <w:rPr>
          <w:rFonts w:ascii="Arial" w:hAnsi="Arial" w:cs="Arial"/>
        </w:rPr>
        <w:t xml:space="preserve"> any additional contribution of the second edge</w:t>
      </w:r>
      <w:r w:rsidR="003005FB">
        <w:rPr>
          <w:rFonts w:ascii="Arial" w:hAnsi="Arial" w:cs="Arial"/>
        </w:rPr>
        <w:t xml:space="preserve"> </w:t>
      </w:r>
      <w:r w:rsidRPr="003B158D">
        <w:rPr>
          <w:rFonts w:ascii="Arial" w:hAnsi="Arial" w:cs="Arial"/>
        </w:rPr>
        <w:t xml:space="preserve">to take account of double exposure </w:t>
      </w:r>
      <w:r w:rsidR="006D6A89" w:rsidRPr="003B158D">
        <w:rPr>
          <w:rFonts w:ascii="Arial" w:hAnsi="Arial" w:cs="Arial"/>
        </w:rPr>
        <w:t xml:space="preserve">within </w:t>
      </w:r>
      <w:r w:rsidR="00394533">
        <w:rPr>
          <w:rFonts w:ascii="Arial" w:hAnsi="Arial" w:cs="Arial"/>
        </w:rPr>
        <w:t>fragment corners.</w:t>
      </w:r>
      <w:r w:rsidR="00267AAB">
        <w:rPr>
          <w:rFonts w:ascii="Arial" w:hAnsi="Arial" w:cs="Arial"/>
        </w:rPr>
        <w:t xml:space="preserve"> We hypothesised that (1) </w:t>
      </w:r>
      <w:r w:rsidR="003005FB">
        <w:rPr>
          <w:rFonts w:ascii="Arial" w:hAnsi="Arial" w:cs="Arial"/>
        </w:rPr>
        <w:t>AWI richness will incre</w:t>
      </w:r>
      <w:r w:rsidR="00267AAB">
        <w:rPr>
          <w:rFonts w:ascii="Arial" w:hAnsi="Arial" w:cs="Arial"/>
        </w:rPr>
        <w:t>ase with distance from any edge;</w:t>
      </w:r>
      <w:r w:rsidR="003005FB">
        <w:rPr>
          <w:rFonts w:ascii="Arial" w:hAnsi="Arial" w:cs="Arial"/>
        </w:rPr>
        <w:t xml:space="preserve"> </w:t>
      </w:r>
      <w:r w:rsidR="00267AAB">
        <w:rPr>
          <w:rFonts w:ascii="Arial" w:hAnsi="Arial" w:cs="Arial"/>
        </w:rPr>
        <w:t xml:space="preserve">(2) </w:t>
      </w:r>
      <w:r w:rsidR="003005FB">
        <w:rPr>
          <w:rFonts w:ascii="Arial" w:hAnsi="Arial" w:cs="Arial"/>
        </w:rPr>
        <w:t xml:space="preserve">the second nearest edge would </w:t>
      </w:r>
      <w:r w:rsidR="00267AAB">
        <w:rPr>
          <w:rFonts w:ascii="Arial" w:hAnsi="Arial" w:cs="Arial"/>
        </w:rPr>
        <w:t>also correlate with AWI richness so that a multivariate model with both distances would be superior to a univariate model using either in isolation; (3) the patterns for</w:t>
      </w:r>
      <w:r w:rsidR="00382C4C">
        <w:rPr>
          <w:rFonts w:ascii="Arial" w:hAnsi="Arial" w:cs="Arial"/>
        </w:rPr>
        <w:t xml:space="preserve"> AWI </w:t>
      </w:r>
      <w:r w:rsidR="00267AAB">
        <w:rPr>
          <w:rFonts w:ascii="Arial" w:hAnsi="Arial" w:cs="Arial"/>
        </w:rPr>
        <w:t>species richness would also hold true for specific AWI s</w:t>
      </w:r>
      <w:r w:rsidR="00977D6E">
        <w:rPr>
          <w:rFonts w:ascii="Arial" w:hAnsi="Arial" w:cs="Arial"/>
        </w:rPr>
        <w:t>pecies analysed on a presence/ a</w:t>
      </w:r>
      <w:r w:rsidR="001A18C3">
        <w:rPr>
          <w:rFonts w:ascii="Arial" w:hAnsi="Arial" w:cs="Arial"/>
        </w:rPr>
        <w:t>bsence basis.</w:t>
      </w:r>
    </w:p>
    <w:p w:rsidR="00393735" w:rsidRPr="003B158D" w:rsidRDefault="00393735" w:rsidP="00E92157">
      <w:pPr>
        <w:spacing w:line="480" w:lineRule="auto"/>
        <w:jc w:val="both"/>
        <w:rPr>
          <w:rFonts w:ascii="Arial" w:hAnsi="Arial" w:cs="Arial"/>
        </w:rPr>
      </w:pPr>
    </w:p>
    <w:p w:rsidR="00393735" w:rsidRPr="0094138E" w:rsidRDefault="00393735" w:rsidP="00E92157">
      <w:pPr>
        <w:spacing w:line="480" w:lineRule="auto"/>
        <w:jc w:val="both"/>
        <w:rPr>
          <w:rFonts w:ascii="Arial" w:hAnsi="Arial" w:cs="Arial"/>
          <w:b/>
        </w:rPr>
      </w:pPr>
      <w:r w:rsidRPr="0094138E">
        <w:rPr>
          <w:rFonts w:ascii="Arial" w:hAnsi="Arial" w:cs="Arial"/>
          <w:b/>
        </w:rPr>
        <w:t>Methods</w:t>
      </w:r>
    </w:p>
    <w:p w:rsidR="000F49A1" w:rsidRPr="003B158D" w:rsidRDefault="00335475" w:rsidP="00E92157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The study site was a </w:t>
      </w:r>
      <w:r w:rsidR="006509A2">
        <w:rPr>
          <w:rFonts w:ascii="Arial" w:hAnsi="Arial" w:cs="Arial"/>
        </w:rPr>
        <w:t xml:space="preserve">fragmented </w:t>
      </w:r>
      <w:r>
        <w:rPr>
          <w:rFonts w:ascii="Arial" w:hAnsi="Arial" w:cs="Arial"/>
        </w:rPr>
        <w:t xml:space="preserve">species-rich </w:t>
      </w:r>
      <w:r w:rsidR="004D6673" w:rsidRPr="003B158D">
        <w:rPr>
          <w:rFonts w:ascii="Arial" w:hAnsi="Arial" w:cs="Arial"/>
        </w:rPr>
        <w:t>ASNW</w:t>
      </w:r>
      <w:r>
        <w:rPr>
          <w:rFonts w:ascii="Arial" w:hAnsi="Arial" w:cs="Arial"/>
        </w:rPr>
        <w:t xml:space="preserve"> in the South</w:t>
      </w:r>
      <w:r w:rsidR="006509A2">
        <w:rPr>
          <w:rFonts w:ascii="Arial" w:hAnsi="Arial" w:cs="Arial"/>
        </w:rPr>
        <w:t xml:space="preserve">-West UK. The two discrete fragments comprising the site </w:t>
      </w:r>
      <w:r w:rsidR="00394533">
        <w:rPr>
          <w:rFonts w:ascii="Arial" w:hAnsi="Arial" w:cs="Arial"/>
        </w:rPr>
        <w:t>we</w:t>
      </w:r>
      <w:r w:rsidR="004D6673" w:rsidRPr="003B158D">
        <w:rPr>
          <w:rFonts w:ascii="Arial" w:hAnsi="Arial" w:cs="Arial"/>
        </w:rPr>
        <w:t>re situated</w:t>
      </w:r>
      <w:r w:rsidR="009143C8">
        <w:rPr>
          <w:rFonts w:ascii="Arial" w:hAnsi="Arial" w:cs="Arial"/>
        </w:rPr>
        <w:t xml:space="preserve"> near Cheltenham</w:t>
      </w:r>
      <w:r w:rsidR="004D6673" w:rsidRPr="003B158D">
        <w:rPr>
          <w:rFonts w:ascii="Arial" w:hAnsi="Arial" w:cs="Arial"/>
        </w:rPr>
        <w:t xml:space="preserve"> on the Cotswold </w:t>
      </w:r>
      <w:r w:rsidR="008F54B4">
        <w:rPr>
          <w:rFonts w:ascii="Arial" w:hAnsi="Arial" w:cs="Arial"/>
        </w:rPr>
        <w:t xml:space="preserve">Hills </w:t>
      </w:r>
      <w:r w:rsidR="004D6673" w:rsidRPr="003B158D">
        <w:rPr>
          <w:rFonts w:ascii="Arial" w:hAnsi="Arial" w:cs="Arial"/>
        </w:rPr>
        <w:t>escarpment</w:t>
      </w:r>
      <w:r w:rsidR="00B518BA">
        <w:rPr>
          <w:rFonts w:ascii="Arial" w:hAnsi="Arial" w:cs="Arial"/>
        </w:rPr>
        <w:t xml:space="preserve"> of</w:t>
      </w:r>
      <w:r w:rsidR="004D6673" w:rsidRPr="003B158D">
        <w:rPr>
          <w:rFonts w:ascii="Arial" w:hAnsi="Arial" w:cs="Arial"/>
        </w:rPr>
        <w:t xml:space="preserve"> Jurassic oolitic limestone, at 265m above sea level</w:t>
      </w:r>
      <w:r w:rsidR="00394533">
        <w:rPr>
          <w:rFonts w:ascii="Arial" w:hAnsi="Arial" w:cs="Arial"/>
        </w:rPr>
        <w:t xml:space="preserve"> and centred on</w:t>
      </w:r>
      <w:r w:rsidR="004D6673" w:rsidRPr="003B158D">
        <w:rPr>
          <w:rFonts w:ascii="Arial" w:hAnsi="Arial" w:cs="Arial"/>
        </w:rPr>
        <w:t xml:space="preserve"> </w:t>
      </w:r>
      <w:r w:rsidR="004D6673" w:rsidRPr="003B158D">
        <w:rPr>
          <w:rFonts w:ascii="Arial" w:hAnsi="Arial" w:cs="Arial"/>
          <w:lang w:val="en-US"/>
        </w:rPr>
        <w:t>51°53’35.5’’N, 2°00’34.60’’W</w:t>
      </w:r>
      <w:r w:rsidR="00B518BA">
        <w:rPr>
          <w:rFonts w:ascii="Arial" w:hAnsi="Arial" w:cs="Arial"/>
          <w:lang w:val="en-US"/>
        </w:rPr>
        <w:t xml:space="preserve"> (Fig. 1)</w:t>
      </w:r>
      <w:r w:rsidR="004D6673" w:rsidRPr="003B158D">
        <w:rPr>
          <w:rFonts w:ascii="Arial" w:hAnsi="Arial" w:cs="Arial"/>
          <w:lang w:val="en-US"/>
        </w:rPr>
        <w:t xml:space="preserve">. The </w:t>
      </w:r>
      <w:r w:rsidR="00394533">
        <w:rPr>
          <w:rFonts w:ascii="Arial" w:hAnsi="Arial" w:cs="Arial"/>
          <w:lang w:val="en-US"/>
        </w:rPr>
        <w:t xml:space="preserve">mean </w:t>
      </w:r>
      <w:r w:rsidR="006509A2">
        <w:rPr>
          <w:rFonts w:ascii="Arial" w:hAnsi="Arial" w:cs="Arial"/>
          <w:lang w:val="en-US"/>
        </w:rPr>
        <w:t>diurnal</w:t>
      </w:r>
      <w:r w:rsidR="00394533">
        <w:rPr>
          <w:rFonts w:ascii="Arial" w:hAnsi="Arial" w:cs="Arial"/>
          <w:lang w:val="en-US"/>
        </w:rPr>
        <w:t xml:space="preserve"> temperature wa</w:t>
      </w:r>
      <w:r w:rsidR="00CC3879">
        <w:rPr>
          <w:rFonts w:ascii="Arial" w:hAnsi="Arial" w:cs="Arial"/>
          <w:lang w:val="en-US"/>
        </w:rPr>
        <w:t>s 8.6-</w:t>
      </w:r>
      <w:r w:rsidR="006509A2">
        <w:rPr>
          <w:rFonts w:ascii="Arial" w:hAnsi="Arial" w:cs="Arial"/>
          <w:lang w:val="en-US"/>
        </w:rPr>
        <w:t>14.7</w:t>
      </w:r>
      <w:r w:rsidR="004D6673" w:rsidRPr="003B158D">
        <w:rPr>
          <w:rFonts w:ascii="Arial" w:hAnsi="Arial" w:cs="Arial"/>
          <w:lang w:val="en-US"/>
        </w:rPr>
        <w:t>°C</w:t>
      </w:r>
      <w:r w:rsidR="006509A2">
        <w:rPr>
          <w:rFonts w:ascii="Arial" w:hAnsi="Arial" w:cs="Arial"/>
          <w:lang w:val="en-US"/>
        </w:rPr>
        <w:t xml:space="preserve"> and annual precipitation wa</w:t>
      </w:r>
      <w:r w:rsidR="004D6673" w:rsidRPr="003B158D">
        <w:rPr>
          <w:rFonts w:ascii="Arial" w:hAnsi="Arial" w:cs="Arial"/>
          <w:lang w:val="en-US"/>
        </w:rPr>
        <w:t xml:space="preserve">s 843mm (MET office, 1981-2010). </w:t>
      </w:r>
      <w:r w:rsidR="00C34161">
        <w:rPr>
          <w:rFonts w:ascii="Arial" w:hAnsi="Arial" w:cs="Arial"/>
          <w:lang w:val="en-US"/>
        </w:rPr>
        <w:t xml:space="preserve">The fragments have comparable geology, </w:t>
      </w:r>
      <w:r w:rsidR="007C4EA8">
        <w:rPr>
          <w:rFonts w:ascii="Arial" w:hAnsi="Arial" w:cs="Arial"/>
          <w:lang w:val="en-US"/>
        </w:rPr>
        <w:t xml:space="preserve">edaphic variables </w:t>
      </w:r>
      <w:r w:rsidR="00C34161">
        <w:rPr>
          <w:rFonts w:ascii="Arial" w:hAnsi="Arial" w:cs="Arial"/>
          <w:lang w:val="en-US"/>
        </w:rPr>
        <w:t xml:space="preserve">and topography. </w:t>
      </w:r>
      <w:r w:rsidR="00977D6E">
        <w:rPr>
          <w:rFonts w:ascii="Arial" w:hAnsi="Arial" w:cs="Arial"/>
          <w:lang w:val="en-US"/>
        </w:rPr>
        <w:t xml:space="preserve">The </w:t>
      </w:r>
      <w:r w:rsidR="0078289B">
        <w:rPr>
          <w:rFonts w:ascii="Arial" w:hAnsi="Arial" w:cs="Arial"/>
          <w:lang w:val="en-US"/>
        </w:rPr>
        <w:t xml:space="preserve">coppice-with-standards </w:t>
      </w:r>
      <w:r w:rsidR="00C45F8A">
        <w:rPr>
          <w:rFonts w:ascii="Arial" w:hAnsi="Arial" w:cs="Arial"/>
          <w:lang w:val="en-US"/>
        </w:rPr>
        <w:t xml:space="preserve">woodland classifies </w:t>
      </w:r>
      <w:r w:rsidR="00C45F8A">
        <w:rPr>
          <w:rFonts w:ascii="Arial" w:hAnsi="Arial" w:cs="Arial"/>
          <w:lang w:val="en-US"/>
        </w:rPr>
        <w:lastRenderedPageBreak/>
        <w:t>as Nationa</w:t>
      </w:r>
      <w:r w:rsidR="007333C8">
        <w:rPr>
          <w:rFonts w:ascii="Arial" w:hAnsi="Arial" w:cs="Arial"/>
          <w:lang w:val="en-US"/>
        </w:rPr>
        <w:t>l Vegetation Classification W8</w:t>
      </w:r>
      <w:r w:rsidR="00272108">
        <w:rPr>
          <w:rFonts w:ascii="Arial" w:hAnsi="Arial" w:cs="Arial"/>
          <w:lang w:val="en-US"/>
        </w:rPr>
        <w:t>b</w:t>
      </w:r>
      <w:r w:rsidR="00F746D5">
        <w:rPr>
          <w:rFonts w:ascii="Arial" w:hAnsi="Arial" w:cs="Arial"/>
          <w:lang w:val="en-US"/>
        </w:rPr>
        <w:t xml:space="preserve"> (Rodwell, 1991)</w:t>
      </w:r>
      <w:r w:rsidR="00261CDB">
        <w:rPr>
          <w:rFonts w:ascii="Arial" w:hAnsi="Arial" w:cs="Arial"/>
          <w:lang w:val="en-US"/>
        </w:rPr>
        <w:t xml:space="preserve">, with </w:t>
      </w:r>
      <w:r w:rsidR="00977D6E">
        <w:rPr>
          <w:rFonts w:ascii="Arial" w:hAnsi="Arial" w:cs="Arial"/>
          <w:lang w:val="en-US"/>
        </w:rPr>
        <w:t xml:space="preserve">a canopy dominated by </w:t>
      </w:r>
      <w:r w:rsidR="00261CDB" w:rsidRPr="00261CDB">
        <w:rPr>
          <w:rFonts w:ascii="Arial" w:hAnsi="Arial" w:cs="Arial"/>
          <w:i/>
          <w:lang w:val="en-US"/>
        </w:rPr>
        <w:t>Fraxinus excelsior</w:t>
      </w:r>
      <w:r w:rsidR="00261CDB">
        <w:rPr>
          <w:rFonts w:ascii="Arial" w:hAnsi="Arial" w:cs="Arial"/>
          <w:lang w:val="en-US"/>
        </w:rPr>
        <w:t xml:space="preserve"> and </w:t>
      </w:r>
      <w:r w:rsidR="00261CDB" w:rsidRPr="00261CDB">
        <w:rPr>
          <w:rFonts w:ascii="Arial" w:hAnsi="Arial" w:cs="Arial"/>
          <w:i/>
          <w:lang w:val="en-US"/>
        </w:rPr>
        <w:t>Quercus robur</w:t>
      </w:r>
      <w:r w:rsidR="00261CDB">
        <w:rPr>
          <w:rFonts w:ascii="Arial" w:hAnsi="Arial" w:cs="Arial"/>
          <w:lang w:val="en-US"/>
        </w:rPr>
        <w:t>.</w:t>
      </w:r>
    </w:p>
    <w:p w:rsidR="000F49A1" w:rsidRPr="00C749C8" w:rsidRDefault="006509A2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Both fragments</w:t>
      </w:r>
      <w:r w:rsidR="00394533">
        <w:rPr>
          <w:rFonts w:ascii="Arial" w:hAnsi="Arial" w:cs="Arial"/>
        </w:rPr>
        <w:t xml:space="preserve">, henceforth referred to as </w:t>
      </w:r>
      <w:r w:rsidR="000F49A1" w:rsidRPr="003B158D">
        <w:rPr>
          <w:rFonts w:ascii="Arial" w:hAnsi="Arial" w:cs="Arial"/>
        </w:rPr>
        <w:t>Fragment 1</w:t>
      </w:r>
      <w:r w:rsidR="00E3666D">
        <w:rPr>
          <w:rFonts w:ascii="Arial" w:hAnsi="Arial" w:cs="Arial"/>
        </w:rPr>
        <w:t>a</w:t>
      </w:r>
      <w:r w:rsidR="000F49A1" w:rsidRPr="003B158D">
        <w:rPr>
          <w:rFonts w:ascii="Arial" w:hAnsi="Arial" w:cs="Arial"/>
        </w:rPr>
        <w:t xml:space="preserve"> </w:t>
      </w:r>
      <w:r w:rsidR="00E3666D">
        <w:rPr>
          <w:rFonts w:ascii="Arial" w:hAnsi="Arial" w:cs="Arial"/>
        </w:rPr>
        <w:t>and 1b</w:t>
      </w:r>
      <w:r w:rsidR="00394533">
        <w:rPr>
          <w:rFonts w:ascii="Arial" w:hAnsi="Arial" w:cs="Arial"/>
        </w:rPr>
        <w:t xml:space="preserve"> we</w:t>
      </w:r>
      <w:r w:rsidR="007D7E14">
        <w:rPr>
          <w:rFonts w:ascii="Arial" w:hAnsi="Arial" w:cs="Arial"/>
        </w:rPr>
        <w:t>re</w:t>
      </w:r>
      <w:r w:rsidR="00C749C8">
        <w:rPr>
          <w:rFonts w:ascii="Arial" w:hAnsi="Arial" w:cs="Arial"/>
        </w:rPr>
        <w:t xml:space="preserve"> located within an </w:t>
      </w:r>
      <w:r w:rsidR="000F49A1" w:rsidRPr="003B158D">
        <w:rPr>
          <w:rFonts w:ascii="Arial" w:hAnsi="Arial" w:cs="Arial"/>
        </w:rPr>
        <w:t xml:space="preserve">agricultural (arable and equine) matrix. </w:t>
      </w:r>
      <w:r w:rsidR="00394533">
        <w:rPr>
          <w:rFonts w:ascii="Arial" w:hAnsi="Arial" w:cs="Arial"/>
        </w:rPr>
        <w:t>Fragment 1</w:t>
      </w:r>
      <w:r w:rsidR="00EB625A">
        <w:rPr>
          <w:rFonts w:ascii="Arial" w:hAnsi="Arial" w:cs="Arial"/>
        </w:rPr>
        <w:t>a was 4.8ha</w:t>
      </w:r>
      <w:r w:rsidR="001A18C3">
        <w:rPr>
          <w:rFonts w:ascii="Arial" w:hAnsi="Arial" w:cs="Arial"/>
        </w:rPr>
        <w:t xml:space="preserve"> and of </w:t>
      </w:r>
      <w:r w:rsidR="00F23497">
        <w:rPr>
          <w:rFonts w:ascii="Arial" w:hAnsi="Arial" w:cs="Arial"/>
        </w:rPr>
        <w:t xml:space="preserve">approximately </w:t>
      </w:r>
      <w:r w:rsidR="001A18C3">
        <w:rPr>
          <w:rFonts w:ascii="Arial" w:hAnsi="Arial" w:cs="Arial"/>
        </w:rPr>
        <w:t>rectangular dimension</w:t>
      </w:r>
      <w:r w:rsidR="00EB625A">
        <w:rPr>
          <w:rFonts w:ascii="Arial" w:hAnsi="Arial" w:cs="Arial"/>
        </w:rPr>
        <w:t xml:space="preserve"> </w:t>
      </w:r>
      <w:r w:rsidR="00F23497">
        <w:rPr>
          <w:rFonts w:ascii="Arial" w:hAnsi="Arial" w:cs="Arial"/>
        </w:rPr>
        <w:t>(</w:t>
      </w:r>
      <w:r w:rsidR="00EB625A">
        <w:rPr>
          <w:rFonts w:ascii="Arial" w:hAnsi="Arial" w:cs="Arial"/>
        </w:rPr>
        <w:t>190x255m</w:t>
      </w:r>
      <w:r w:rsidR="00F23497">
        <w:rPr>
          <w:rFonts w:ascii="Arial" w:hAnsi="Arial" w:cs="Arial"/>
        </w:rPr>
        <w:t>)</w:t>
      </w:r>
      <w:r w:rsidR="00EB625A">
        <w:rPr>
          <w:rFonts w:ascii="Arial" w:hAnsi="Arial" w:cs="Arial"/>
        </w:rPr>
        <w:t>.</w:t>
      </w:r>
      <w:r w:rsidR="00E3666D">
        <w:rPr>
          <w:rFonts w:ascii="Arial" w:hAnsi="Arial" w:cs="Arial"/>
        </w:rPr>
        <w:t xml:space="preserve"> Fragment 1b</w:t>
      </w:r>
      <w:r w:rsidR="00394533">
        <w:rPr>
          <w:rFonts w:ascii="Arial" w:hAnsi="Arial" w:cs="Arial"/>
        </w:rPr>
        <w:t xml:space="preserve"> was</w:t>
      </w:r>
      <w:r w:rsidR="000F49A1" w:rsidRPr="003B158D">
        <w:rPr>
          <w:rFonts w:ascii="Arial" w:hAnsi="Arial" w:cs="Arial"/>
        </w:rPr>
        <w:t xml:space="preserve"> a</w:t>
      </w:r>
      <w:r w:rsidR="00EB625A">
        <w:rPr>
          <w:rFonts w:ascii="Arial" w:hAnsi="Arial" w:cs="Arial"/>
        </w:rPr>
        <w:t xml:space="preserve"> remnant of 0.6ha </w:t>
      </w:r>
      <w:r w:rsidR="000F49A1" w:rsidRPr="003B158D">
        <w:rPr>
          <w:rFonts w:ascii="Arial" w:hAnsi="Arial" w:cs="Arial"/>
        </w:rPr>
        <w:t>loca</w:t>
      </w:r>
      <w:r w:rsidR="0094138E">
        <w:rPr>
          <w:rFonts w:ascii="Arial" w:hAnsi="Arial" w:cs="Arial"/>
        </w:rPr>
        <w:t>ted 25m from the eastern edge of Fragment 1</w:t>
      </w:r>
      <w:r w:rsidR="00E3666D">
        <w:rPr>
          <w:rFonts w:ascii="Arial" w:hAnsi="Arial" w:cs="Arial"/>
        </w:rPr>
        <w:t>a</w:t>
      </w:r>
      <w:r w:rsidR="00584EB5">
        <w:rPr>
          <w:rFonts w:ascii="Arial" w:hAnsi="Arial" w:cs="Arial"/>
        </w:rPr>
        <w:t xml:space="preserve">. </w:t>
      </w:r>
      <w:r w:rsidR="00394533">
        <w:rPr>
          <w:rFonts w:ascii="Arial" w:hAnsi="Arial" w:cs="Arial"/>
        </w:rPr>
        <w:t>Historic map evidence showed</w:t>
      </w:r>
      <w:r w:rsidR="000F49A1" w:rsidRPr="003B158D">
        <w:rPr>
          <w:rFonts w:ascii="Arial" w:hAnsi="Arial" w:cs="Arial"/>
        </w:rPr>
        <w:t xml:space="preserve"> </w:t>
      </w:r>
      <w:r w:rsidR="002B443D">
        <w:rPr>
          <w:rFonts w:ascii="Arial" w:hAnsi="Arial" w:cs="Arial"/>
        </w:rPr>
        <w:t xml:space="preserve">that </w:t>
      </w:r>
      <w:r w:rsidR="002B443D" w:rsidRPr="003B158D">
        <w:rPr>
          <w:rFonts w:ascii="Arial" w:hAnsi="Arial" w:cs="Arial"/>
        </w:rPr>
        <w:t xml:space="preserve">both fragments </w:t>
      </w:r>
      <w:r w:rsidR="002B443D">
        <w:rPr>
          <w:rFonts w:ascii="Arial" w:hAnsi="Arial" w:cs="Arial"/>
        </w:rPr>
        <w:t xml:space="preserve">formed a </w:t>
      </w:r>
      <w:r w:rsidR="002B443D" w:rsidRPr="003B158D">
        <w:rPr>
          <w:rFonts w:ascii="Arial" w:hAnsi="Arial" w:cs="Arial"/>
        </w:rPr>
        <w:t>single woodland</w:t>
      </w:r>
      <w:r>
        <w:rPr>
          <w:rFonts w:ascii="Arial" w:hAnsi="Arial" w:cs="Arial"/>
        </w:rPr>
        <w:t xml:space="preserve"> until c1965</w:t>
      </w:r>
      <w:r w:rsidR="002B443D">
        <w:rPr>
          <w:rFonts w:ascii="Arial" w:hAnsi="Arial" w:cs="Arial"/>
        </w:rPr>
        <w:t xml:space="preserve">. </w:t>
      </w:r>
      <w:r w:rsidR="00F64CAA">
        <w:rPr>
          <w:rFonts w:ascii="Arial" w:hAnsi="Arial" w:cs="Arial"/>
        </w:rPr>
        <w:t xml:space="preserve">Both fragments are </w:t>
      </w:r>
      <w:r>
        <w:rPr>
          <w:rFonts w:ascii="Arial" w:hAnsi="Arial" w:cs="Arial"/>
        </w:rPr>
        <w:t>classified</w:t>
      </w:r>
      <w:r w:rsidR="00F64CAA">
        <w:rPr>
          <w:rFonts w:ascii="Arial" w:hAnsi="Arial" w:cs="Arial"/>
        </w:rPr>
        <w:t xml:space="preserve"> by DEFRA (2016)</w:t>
      </w:r>
      <w:r w:rsidR="002B443D">
        <w:rPr>
          <w:rFonts w:ascii="Arial" w:hAnsi="Arial" w:cs="Arial"/>
        </w:rPr>
        <w:t xml:space="preserve"> as</w:t>
      </w:r>
      <w:r w:rsidR="00D46B1A">
        <w:rPr>
          <w:rFonts w:ascii="Arial" w:hAnsi="Arial" w:cs="Arial"/>
        </w:rPr>
        <w:t xml:space="preserve"> ASNW</w:t>
      </w:r>
      <w:r w:rsidR="00F64CAA">
        <w:rPr>
          <w:rFonts w:ascii="Arial" w:hAnsi="Arial" w:cs="Arial"/>
        </w:rPr>
        <w:t>.</w:t>
      </w:r>
      <w:r w:rsidR="002B443D">
        <w:rPr>
          <w:rFonts w:ascii="Arial" w:hAnsi="Arial" w:cs="Arial"/>
        </w:rPr>
        <w:t xml:space="preserve"> </w:t>
      </w:r>
    </w:p>
    <w:p w:rsidR="00363AE8" w:rsidRDefault="00815FE8" w:rsidP="00E92157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 w:rsidR="00B4041A">
        <w:rPr>
          <w:rFonts w:ascii="Arial" w:hAnsi="Arial" w:cs="Arial"/>
          <w:lang w:val="en-US"/>
        </w:rPr>
        <w:t>order to assess any</w:t>
      </w:r>
      <w:r w:rsidR="00D1237C">
        <w:rPr>
          <w:rFonts w:ascii="Arial" w:hAnsi="Arial" w:cs="Arial"/>
          <w:lang w:val="en-US"/>
        </w:rPr>
        <w:t xml:space="preserve"> influence of dual-edge effect</w:t>
      </w:r>
      <w:r w:rsidR="0071314B">
        <w:rPr>
          <w:rFonts w:ascii="Arial" w:hAnsi="Arial" w:cs="Arial"/>
          <w:lang w:val="en-US"/>
        </w:rPr>
        <w:t xml:space="preserve"> in Fragment 1</w:t>
      </w:r>
      <w:r w:rsidR="00E3666D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, presence of AWI species was mapped and recorded</w:t>
      </w:r>
      <w:r w:rsidR="00F23497">
        <w:rPr>
          <w:rFonts w:ascii="Arial" w:hAnsi="Arial" w:cs="Arial"/>
          <w:lang w:val="en-US"/>
        </w:rPr>
        <w:t xml:space="preserve"> </w:t>
      </w:r>
      <w:r w:rsidR="005E0BD6">
        <w:rPr>
          <w:rFonts w:ascii="Arial" w:hAnsi="Arial" w:cs="Arial"/>
          <w:lang w:val="en-US"/>
        </w:rPr>
        <w:t xml:space="preserve">via </w:t>
      </w:r>
      <w:r w:rsidR="0071314B">
        <w:rPr>
          <w:rFonts w:ascii="Arial" w:hAnsi="Arial" w:cs="Arial"/>
          <w:lang w:val="en-US"/>
        </w:rPr>
        <w:t xml:space="preserve">a total of </w:t>
      </w:r>
      <w:r w:rsidR="00F23497">
        <w:rPr>
          <w:rFonts w:ascii="Arial" w:hAnsi="Arial" w:cs="Arial"/>
          <w:lang w:val="en-US"/>
        </w:rPr>
        <w:t>256 2x2m plots</w:t>
      </w:r>
      <w:r w:rsidR="00EA7D4A">
        <w:rPr>
          <w:rFonts w:ascii="Arial" w:hAnsi="Arial" w:cs="Arial"/>
          <w:lang w:val="en-US"/>
        </w:rPr>
        <w:t xml:space="preserve">. Plots were </w:t>
      </w:r>
      <w:r w:rsidR="0056297A">
        <w:rPr>
          <w:rFonts w:ascii="Arial" w:hAnsi="Arial" w:cs="Arial"/>
          <w:lang w:val="en-US"/>
        </w:rPr>
        <w:t xml:space="preserve">located </w:t>
      </w:r>
      <w:r w:rsidR="00F23497">
        <w:rPr>
          <w:rFonts w:ascii="Arial" w:hAnsi="Arial" w:cs="Arial"/>
          <w:lang w:val="en-US"/>
        </w:rPr>
        <w:t xml:space="preserve">in the corners of Fragment 1a </w:t>
      </w:r>
      <w:r w:rsidR="0071314B">
        <w:rPr>
          <w:rFonts w:ascii="Arial" w:hAnsi="Arial" w:cs="Arial"/>
          <w:lang w:val="en-US"/>
        </w:rPr>
        <w:t xml:space="preserve">within 60m of both the nearest </w:t>
      </w:r>
      <w:r w:rsidR="006509A2">
        <w:rPr>
          <w:rFonts w:ascii="Arial" w:hAnsi="Arial" w:cs="Arial"/>
          <w:lang w:val="en-US"/>
        </w:rPr>
        <w:t xml:space="preserve">edge (Edge 1) </w:t>
      </w:r>
      <w:r w:rsidR="0071314B">
        <w:rPr>
          <w:rFonts w:ascii="Arial" w:hAnsi="Arial" w:cs="Arial"/>
          <w:lang w:val="en-US"/>
        </w:rPr>
        <w:t xml:space="preserve">and </w:t>
      </w:r>
      <w:r w:rsidR="006509A2">
        <w:rPr>
          <w:rFonts w:ascii="Arial" w:hAnsi="Arial" w:cs="Arial"/>
          <w:lang w:val="en-US"/>
        </w:rPr>
        <w:t>second nearest edge (Edge 2)</w:t>
      </w:r>
      <w:r w:rsidR="00DD26BC">
        <w:rPr>
          <w:rFonts w:ascii="Arial" w:hAnsi="Arial" w:cs="Arial"/>
          <w:lang w:val="en-US"/>
        </w:rPr>
        <w:t>. The distance o</w:t>
      </w:r>
      <w:r w:rsidR="00DB2148">
        <w:rPr>
          <w:rFonts w:ascii="Arial" w:hAnsi="Arial" w:cs="Arial"/>
          <w:lang w:val="en-US"/>
        </w:rPr>
        <w:t xml:space="preserve">f 60m was </w:t>
      </w:r>
      <w:r w:rsidR="006509A2">
        <w:rPr>
          <w:rFonts w:ascii="Arial" w:hAnsi="Arial" w:cs="Arial"/>
          <w:lang w:val="en-US"/>
        </w:rPr>
        <w:t>deemed a conservative upper limit for detection of edge effects based on previous studies</w:t>
      </w:r>
      <w:r>
        <w:rPr>
          <w:rFonts w:ascii="Arial" w:hAnsi="Arial" w:cs="Arial"/>
          <w:lang w:val="en-US"/>
        </w:rPr>
        <w:t xml:space="preserve"> (Murcia, 1995; Gelhausen</w:t>
      </w:r>
      <w:r w:rsidRPr="00815FE8">
        <w:rPr>
          <w:rFonts w:ascii="Arial" w:hAnsi="Arial" w:cs="Arial"/>
          <w:i/>
          <w:lang w:val="en-US"/>
        </w:rPr>
        <w:t xml:space="preserve"> </w:t>
      </w:r>
      <w:r w:rsidRPr="00D1237C">
        <w:rPr>
          <w:rFonts w:ascii="Arial" w:hAnsi="Arial" w:cs="Arial"/>
          <w:lang w:val="en-US"/>
        </w:rPr>
        <w:t>et al.,</w:t>
      </w:r>
      <w:r>
        <w:rPr>
          <w:rFonts w:ascii="Arial" w:hAnsi="Arial" w:cs="Arial"/>
          <w:lang w:val="en-US"/>
        </w:rPr>
        <w:t xml:space="preserve"> 2000; Honnay </w:t>
      </w:r>
      <w:r w:rsidRPr="00D1237C">
        <w:rPr>
          <w:rFonts w:ascii="Arial" w:hAnsi="Arial" w:cs="Arial"/>
          <w:lang w:val="en-US"/>
        </w:rPr>
        <w:t>et al.,</w:t>
      </w:r>
      <w:r>
        <w:rPr>
          <w:rFonts w:ascii="Arial" w:hAnsi="Arial" w:cs="Arial"/>
          <w:lang w:val="en-US"/>
        </w:rPr>
        <w:t xml:space="preserve"> 2002; Vallet </w:t>
      </w:r>
      <w:r w:rsidRPr="00D1237C">
        <w:rPr>
          <w:rFonts w:ascii="Arial" w:hAnsi="Arial" w:cs="Arial"/>
          <w:lang w:val="en-US"/>
        </w:rPr>
        <w:t>et al</w:t>
      </w:r>
      <w:r>
        <w:rPr>
          <w:rFonts w:ascii="Arial" w:hAnsi="Arial" w:cs="Arial"/>
          <w:lang w:val="en-US"/>
        </w:rPr>
        <w:t xml:space="preserve">., 2010). Plots were located at </w:t>
      </w:r>
      <w:r w:rsidR="005E0BD6">
        <w:rPr>
          <w:rFonts w:ascii="Arial" w:hAnsi="Arial" w:cs="Arial"/>
          <w:lang w:val="en-US"/>
        </w:rPr>
        <w:t>0, 5, 10, 20, 30, 40, 50 and 60m</w:t>
      </w:r>
      <w:r>
        <w:rPr>
          <w:rFonts w:ascii="Arial" w:hAnsi="Arial" w:cs="Arial"/>
          <w:lang w:val="en-US"/>
        </w:rPr>
        <w:t xml:space="preserve"> on transects</w:t>
      </w:r>
      <w:r w:rsidR="005E0BD6">
        <w:rPr>
          <w:rFonts w:ascii="Arial" w:hAnsi="Arial" w:cs="Arial"/>
          <w:lang w:val="en-US"/>
        </w:rPr>
        <w:t xml:space="preserve"> perpendicular to the </w:t>
      </w:r>
      <w:r>
        <w:rPr>
          <w:rFonts w:ascii="Arial" w:hAnsi="Arial" w:cs="Arial"/>
          <w:lang w:val="en-US"/>
        </w:rPr>
        <w:t>Western and Eastern edges</w:t>
      </w:r>
      <w:r w:rsidR="00C011FB">
        <w:rPr>
          <w:rFonts w:ascii="Arial" w:hAnsi="Arial" w:cs="Arial"/>
          <w:lang w:val="en-US"/>
        </w:rPr>
        <w:t>, with</w:t>
      </w:r>
      <w:r w:rsidR="006509A2">
        <w:rPr>
          <w:rFonts w:ascii="Arial" w:hAnsi="Arial" w:cs="Arial"/>
          <w:lang w:val="en-US"/>
        </w:rPr>
        <w:t xml:space="preserve"> 0m </w:t>
      </w:r>
      <w:r w:rsidR="00C011FB">
        <w:rPr>
          <w:rFonts w:ascii="Arial" w:hAnsi="Arial" w:cs="Arial"/>
          <w:lang w:val="en-US"/>
        </w:rPr>
        <w:t>defined as the</w:t>
      </w:r>
      <w:r w:rsidR="006509A2">
        <w:rPr>
          <w:rFonts w:ascii="Arial" w:hAnsi="Arial" w:cs="Arial"/>
          <w:lang w:val="en-US"/>
        </w:rPr>
        <w:t xml:space="preserve"> comm</w:t>
      </w:r>
      <w:r w:rsidR="00C011FB">
        <w:rPr>
          <w:rFonts w:ascii="Arial" w:hAnsi="Arial" w:cs="Arial"/>
          <w:lang w:val="en-US"/>
        </w:rPr>
        <w:t xml:space="preserve">encement of woody species’ stems </w:t>
      </w:r>
      <w:r w:rsidR="00D1237C">
        <w:rPr>
          <w:rFonts w:ascii="Arial" w:hAnsi="Arial" w:cs="Arial"/>
          <w:lang w:val="en-US"/>
        </w:rPr>
        <w:t>(Murcia, 1995)</w:t>
      </w:r>
      <w:r>
        <w:rPr>
          <w:rFonts w:ascii="Arial" w:hAnsi="Arial" w:cs="Arial"/>
          <w:lang w:val="en-US"/>
        </w:rPr>
        <w:t>.</w:t>
      </w:r>
      <w:r w:rsidR="00E3666D">
        <w:rPr>
          <w:rFonts w:ascii="Arial" w:hAnsi="Arial" w:cs="Arial"/>
          <w:lang w:val="en-US"/>
        </w:rPr>
        <w:t xml:space="preserve"> </w:t>
      </w:r>
      <w:r w:rsidR="00C011FB">
        <w:rPr>
          <w:rFonts w:ascii="Arial" w:hAnsi="Arial" w:cs="Arial"/>
          <w:lang w:val="en-US"/>
        </w:rPr>
        <w:t xml:space="preserve">Changing the sampling distance from 10m to 5m at the edges of the fragment allowed small-scale change to be better detected (Honnay </w:t>
      </w:r>
      <w:r w:rsidR="00C011FB" w:rsidRPr="0071314B">
        <w:rPr>
          <w:rFonts w:ascii="Arial" w:hAnsi="Arial" w:cs="Arial"/>
          <w:i/>
          <w:lang w:val="en-US"/>
        </w:rPr>
        <w:t>et al</w:t>
      </w:r>
      <w:r w:rsidR="00C011FB">
        <w:rPr>
          <w:rFonts w:ascii="Arial" w:hAnsi="Arial" w:cs="Arial"/>
          <w:lang w:val="en-US"/>
        </w:rPr>
        <w:t>., 2002). Recorded species were restricted to herbaceous and semi-woody plants (Brunet et al., 2011) identified as Ancient Woodland Indicators in the South-West UK (Rose, 1999).</w:t>
      </w:r>
      <w:r w:rsidR="00F060DB">
        <w:rPr>
          <w:rFonts w:ascii="Arial" w:hAnsi="Arial" w:cs="Arial"/>
          <w:lang w:val="en-US"/>
        </w:rPr>
        <w:t xml:space="preserve"> To complement analysis of the lar</w:t>
      </w:r>
      <w:r w:rsidR="002C482F">
        <w:rPr>
          <w:rFonts w:ascii="Arial" w:hAnsi="Arial" w:cs="Arial"/>
          <w:lang w:val="en-US"/>
        </w:rPr>
        <w:t>ger fragment and demonstrate any</w:t>
      </w:r>
      <w:r w:rsidR="00F060DB">
        <w:rPr>
          <w:rFonts w:ascii="Arial" w:hAnsi="Arial" w:cs="Arial"/>
          <w:lang w:val="en-US"/>
        </w:rPr>
        <w:t xml:space="preserve"> difference in species richness and presence between the two fragments, Fragment 1b was surveyed on the sam</w:t>
      </w:r>
      <w:r w:rsidR="00FC5CE8">
        <w:rPr>
          <w:rFonts w:ascii="Arial" w:hAnsi="Arial" w:cs="Arial"/>
          <w:lang w:val="en-US"/>
        </w:rPr>
        <w:t>e sy</w:t>
      </w:r>
      <w:r w:rsidR="002C482F">
        <w:rPr>
          <w:rFonts w:ascii="Arial" w:hAnsi="Arial" w:cs="Arial"/>
          <w:lang w:val="en-US"/>
        </w:rPr>
        <w:t>stem with plots at 0, 5, 10 and 20</w:t>
      </w:r>
      <w:r w:rsidR="00F060DB">
        <w:rPr>
          <w:rFonts w:ascii="Arial" w:hAnsi="Arial" w:cs="Arial"/>
          <w:lang w:val="en-US"/>
        </w:rPr>
        <w:t xml:space="preserve">m </w:t>
      </w:r>
      <w:r w:rsidR="002C482F">
        <w:rPr>
          <w:rFonts w:ascii="Arial" w:hAnsi="Arial" w:cs="Arial"/>
          <w:lang w:val="en-US"/>
        </w:rPr>
        <w:t xml:space="preserve">from the Eastern and Western edges </w:t>
      </w:r>
      <w:r w:rsidR="00F060DB">
        <w:rPr>
          <w:rFonts w:ascii="Arial" w:hAnsi="Arial" w:cs="Arial"/>
          <w:lang w:val="en-US"/>
        </w:rPr>
        <w:t xml:space="preserve">(n=54). </w:t>
      </w:r>
      <w:r w:rsidR="00C011FB">
        <w:rPr>
          <w:rFonts w:ascii="Arial" w:hAnsi="Arial" w:cs="Arial"/>
          <w:lang w:val="en-US"/>
        </w:rPr>
        <w:t>All statistical an</w:t>
      </w:r>
      <w:r w:rsidR="009134A3">
        <w:rPr>
          <w:rFonts w:ascii="Arial" w:hAnsi="Arial" w:cs="Arial"/>
          <w:lang w:val="en-US"/>
        </w:rPr>
        <w:t>alyses apply to Fragment 1a</w:t>
      </w:r>
      <w:r w:rsidR="00C011FB">
        <w:rPr>
          <w:rFonts w:ascii="Arial" w:hAnsi="Arial" w:cs="Arial"/>
          <w:lang w:val="en-US"/>
        </w:rPr>
        <w:t>.</w:t>
      </w:r>
    </w:p>
    <w:p w:rsidR="00AF0E97" w:rsidRDefault="00697E9D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r w:rsidR="00574EE1">
        <w:rPr>
          <w:rFonts w:ascii="Arial" w:hAnsi="Arial" w:cs="Arial"/>
          <w:lang w:val="en-US"/>
        </w:rPr>
        <w:t xml:space="preserve">o </w:t>
      </w:r>
      <w:r w:rsidR="0023499F">
        <w:rPr>
          <w:rFonts w:ascii="Arial" w:hAnsi="Arial" w:cs="Arial"/>
          <w:lang w:val="en-US"/>
        </w:rPr>
        <w:t xml:space="preserve">predict </w:t>
      </w:r>
      <w:r w:rsidR="00F060DB">
        <w:rPr>
          <w:rFonts w:ascii="Arial" w:hAnsi="Arial" w:cs="Arial"/>
          <w:lang w:val="en-US"/>
        </w:rPr>
        <w:t>the influence of Edge 1 and Edge 2</w:t>
      </w:r>
      <w:r>
        <w:rPr>
          <w:rFonts w:ascii="Arial" w:hAnsi="Arial" w:cs="Arial"/>
          <w:lang w:val="en-US"/>
        </w:rPr>
        <w:t xml:space="preserve"> on AWI richness, separate </w:t>
      </w:r>
      <w:r w:rsidR="00F060DB">
        <w:rPr>
          <w:rFonts w:ascii="Arial" w:hAnsi="Arial" w:cs="Arial"/>
          <w:lang w:val="en-US"/>
        </w:rPr>
        <w:t xml:space="preserve">univariate </w:t>
      </w:r>
      <w:r>
        <w:rPr>
          <w:rFonts w:ascii="Arial" w:hAnsi="Arial" w:cs="Arial"/>
          <w:lang w:val="en-US"/>
        </w:rPr>
        <w:t xml:space="preserve">linear regression analyses were performed (n=256). To test any additive influence of both edges, a </w:t>
      </w:r>
      <w:r w:rsidR="00F060DB">
        <w:rPr>
          <w:rFonts w:ascii="Arial" w:hAnsi="Arial" w:cs="Arial"/>
          <w:lang w:val="en-US"/>
        </w:rPr>
        <w:t>hierarchical multivariate model was created where Edge 1</w:t>
      </w:r>
      <w:r>
        <w:rPr>
          <w:rFonts w:ascii="Arial" w:hAnsi="Arial" w:cs="Arial"/>
          <w:lang w:val="en-US"/>
        </w:rPr>
        <w:t xml:space="preserve"> was entered </w:t>
      </w:r>
      <w:r w:rsidR="00F060DB">
        <w:rPr>
          <w:rFonts w:ascii="Arial" w:hAnsi="Arial" w:cs="Arial"/>
          <w:lang w:val="en-US"/>
        </w:rPr>
        <w:t>via forced entry and Edge 2</w:t>
      </w:r>
      <w:r>
        <w:rPr>
          <w:rFonts w:ascii="Arial" w:hAnsi="Arial" w:cs="Arial"/>
          <w:lang w:val="en-US"/>
        </w:rPr>
        <w:t xml:space="preserve"> was available as a candidate variable in a second step</w:t>
      </w:r>
      <w:r w:rsidR="00F060DB">
        <w:rPr>
          <w:rFonts w:ascii="Arial" w:hAnsi="Arial" w:cs="Arial"/>
          <w:lang w:val="en-US"/>
        </w:rPr>
        <w:t xml:space="preserve"> using a stepwise approach </w:t>
      </w:r>
      <w:r w:rsidR="00F060DB">
        <w:rPr>
          <w:rFonts w:ascii="Arial" w:hAnsi="Arial" w:cs="Arial"/>
          <w:lang w:val="en-US"/>
        </w:rPr>
        <w:lastRenderedPageBreak/>
        <w:t>(entr</w:t>
      </w:r>
      <w:r w:rsidR="002C482F">
        <w:rPr>
          <w:rFonts w:ascii="Arial" w:hAnsi="Arial" w:cs="Arial"/>
          <w:lang w:val="en-US"/>
        </w:rPr>
        <w:t>y criterion α = 0.05, except</w:t>
      </w:r>
      <w:r w:rsidR="00F060DB">
        <w:rPr>
          <w:rFonts w:ascii="Arial" w:hAnsi="Arial" w:cs="Arial"/>
          <w:lang w:val="en-US"/>
        </w:rPr>
        <w:t xml:space="preserve"> </w:t>
      </w:r>
      <w:r w:rsidR="00F060DB" w:rsidRPr="00F060DB">
        <w:rPr>
          <w:rFonts w:ascii="Arial" w:hAnsi="Arial" w:cs="Arial"/>
          <w:i/>
          <w:lang w:val="en-US"/>
        </w:rPr>
        <w:t>L. galaeobdolon</w:t>
      </w:r>
      <w:r w:rsidR="00F060DB">
        <w:rPr>
          <w:rFonts w:ascii="Arial" w:hAnsi="Arial" w:cs="Arial"/>
          <w:lang w:val="en-US"/>
        </w:rPr>
        <w:t xml:space="preserve"> α = 0.1)</w:t>
      </w:r>
      <w:r w:rsidR="00FF5BD9">
        <w:rPr>
          <w:rFonts w:ascii="Arial" w:hAnsi="Arial" w:cs="Arial"/>
          <w:lang w:val="en-US"/>
        </w:rPr>
        <w:t xml:space="preserve"> (De Keersmaeker et al., 2004)</w:t>
      </w:r>
      <w:r>
        <w:rPr>
          <w:rFonts w:ascii="Arial" w:hAnsi="Arial" w:cs="Arial"/>
          <w:lang w:val="en-US"/>
        </w:rPr>
        <w:t xml:space="preserve">. </w:t>
      </w:r>
      <w:r w:rsidR="001418BE">
        <w:rPr>
          <w:rFonts w:ascii="Arial" w:hAnsi="Arial" w:cs="Arial"/>
          <w:lang w:val="en-US"/>
        </w:rPr>
        <w:t>Normality assumptions were met, and c</w:t>
      </w:r>
      <w:r w:rsidR="0060527C">
        <w:rPr>
          <w:rFonts w:ascii="Arial" w:hAnsi="Arial" w:cs="Arial"/>
          <w:lang w:val="en-US"/>
        </w:rPr>
        <w:t>ollinearity was within accepted limits</w:t>
      </w:r>
      <w:r w:rsidR="001418BE">
        <w:rPr>
          <w:rFonts w:ascii="Arial" w:hAnsi="Arial" w:cs="Arial"/>
          <w:lang w:val="en-US"/>
        </w:rPr>
        <w:t>: VIF &lt; 10 (Myers, 1990) and tolerance &gt;0.2 (Menard, 1995). The same principles were followed using binary logistic regressi</w:t>
      </w:r>
      <w:r w:rsidR="0060527C">
        <w:rPr>
          <w:rFonts w:ascii="Arial" w:hAnsi="Arial" w:cs="Arial"/>
          <w:lang w:val="en-US"/>
        </w:rPr>
        <w:t>on to test the influence of Edge 1 and Edge 2</w:t>
      </w:r>
      <w:r>
        <w:rPr>
          <w:rFonts w:ascii="Arial" w:hAnsi="Arial" w:cs="Arial"/>
          <w:lang w:val="en-US"/>
        </w:rPr>
        <w:t xml:space="preserve">, separately </w:t>
      </w:r>
      <w:r w:rsidR="008F403C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additive</w:t>
      </w:r>
      <w:r w:rsidR="00DB2148">
        <w:rPr>
          <w:rFonts w:ascii="Arial" w:hAnsi="Arial" w:cs="Arial"/>
          <w:lang w:val="en-US"/>
        </w:rPr>
        <w:t>ly</w:t>
      </w:r>
      <w:r>
        <w:rPr>
          <w:rFonts w:ascii="Arial" w:hAnsi="Arial" w:cs="Arial"/>
          <w:lang w:val="en-US"/>
        </w:rPr>
        <w:t xml:space="preserve">, </w:t>
      </w:r>
      <w:r w:rsidR="00DB2148">
        <w:rPr>
          <w:rFonts w:ascii="Arial" w:hAnsi="Arial" w:cs="Arial"/>
          <w:lang w:val="en-US"/>
        </w:rPr>
        <w:t xml:space="preserve">on </w:t>
      </w:r>
      <w:r w:rsidR="0060527C">
        <w:rPr>
          <w:rFonts w:ascii="Arial" w:hAnsi="Arial" w:cs="Arial"/>
          <w:lang w:val="en-US"/>
        </w:rPr>
        <w:t xml:space="preserve">the presence </w:t>
      </w:r>
      <w:r w:rsidR="001418BE">
        <w:rPr>
          <w:rFonts w:ascii="Arial" w:hAnsi="Arial" w:cs="Arial"/>
          <w:lang w:val="en-US"/>
        </w:rPr>
        <w:t>AWI species (those found in &gt;10% of plots) (n=256).</w:t>
      </w:r>
      <w:r w:rsidR="007B450A">
        <w:rPr>
          <w:rFonts w:ascii="Arial" w:hAnsi="Arial" w:cs="Arial"/>
          <w:lang w:val="en-US"/>
        </w:rPr>
        <w:t xml:space="preserve"> The R</w:t>
      </w:r>
      <w:r w:rsidRPr="00697E9D">
        <w:rPr>
          <w:rFonts w:ascii="Arial" w:hAnsi="Arial" w:cs="Arial"/>
          <w:vertAlign w:val="superscript"/>
          <w:lang w:val="en-US"/>
        </w:rPr>
        <w:t>2</w:t>
      </w:r>
      <w:r w:rsidR="007B450A">
        <w:rPr>
          <w:rFonts w:ascii="Arial" w:hAnsi="Arial" w:cs="Arial"/>
          <w:lang w:val="en-US"/>
        </w:rPr>
        <w:t xml:space="preserve"> </w:t>
      </w:r>
      <w:r w:rsidR="0060527C">
        <w:rPr>
          <w:rFonts w:ascii="Arial" w:hAnsi="Arial" w:cs="Arial"/>
          <w:lang w:val="en-US"/>
        </w:rPr>
        <w:t xml:space="preserve">(linear regression) </w:t>
      </w:r>
      <w:r w:rsidR="007B450A">
        <w:rPr>
          <w:rFonts w:ascii="Arial" w:hAnsi="Arial" w:cs="Arial"/>
          <w:lang w:val="en-US"/>
        </w:rPr>
        <w:t xml:space="preserve">and Nagelkerke pseudo </w:t>
      </w:r>
      <w:r w:rsidR="00B94A46">
        <w:rPr>
          <w:rFonts w:ascii="Arial" w:hAnsi="Arial" w:cs="Arial"/>
          <w:lang w:val="en-US"/>
        </w:rPr>
        <w:t>R</w:t>
      </w:r>
      <w:r w:rsidR="00B94A46" w:rsidRPr="00697E9D">
        <w:rPr>
          <w:rFonts w:ascii="Arial" w:hAnsi="Arial" w:cs="Arial"/>
          <w:vertAlign w:val="superscript"/>
          <w:lang w:val="en-US"/>
        </w:rPr>
        <w:t>2</w:t>
      </w:r>
      <w:r w:rsidR="00B94A46">
        <w:rPr>
          <w:rFonts w:ascii="Arial" w:hAnsi="Arial" w:cs="Arial"/>
          <w:lang w:val="en-US"/>
        </w:rPr>
        <w:t xml:space="preserve"> </w:t>
      </w:r>
      <w:r w:rsidR="0060527C">
        <w:rPr>
          <w:rFonts w:ascii="Arial" w:hAnsi="Arial" w:cs="Arial"/>
          <w:lang w:val="en-US"/>
        </w:rPr>
        <w:t xml:space="preserve">(logistic regression) </w:t>
      </w:r>
      <w:r w:rsidR="007B450A">
        <w:rPr>
          <w:rFonts w:ascii="Arial" w:hAnsi="Arial" w:cs="Arial"/>
          <w:lang w:val="en-US"/>
        </w:rPr>
        <w:t>statistic</w:t>
      </w:r>
      <w:r w:rsidR="00B4041A">
        <w:rPr>
          <w:rFonts w:ascii="Arial" w:hAnsi="Arial" w:cs="Arial"/>
          <w:lang w:val="en-US"/>
        </w:rPr>
        <w:t>s</w:t>
      </w:r>
      <w:r w:rsidR="007B450A">
        <w:rPr>
          <w:rFonts w:ascii="Arial" w:hAnsi="Arial" w:cs="Arial"/>
          <w:lang w:val="en-US"/>
        </w:rPr>
        <w:t xml:space="preserve"> were calculated to measure the relative influence of single and additive edges on, respectively, AWI richness and species</w:t>
      </w:r>
      <w:r w:rsidR="0060527C">
        <w:rPr>
          <w:rFonts w:ascii="Arial" w:hAnsi="Arial" w:cs="Arial"/>
          <w:lang w:val="en-US"/>
        </w:rPr>
        <w:t xml:space="preserve"> presence</w:t>
      </w:r>
      <w:r w:rsidR="002C482F">
        <w:rPr>
          <w:rFonts w:ascii="Arial" w:hAnsi="Arial" w:cs="Arial"/>
          <w:lang w:val="en-US"/>
        </w:rPr>
        <w:t xml:space="preserve">. </w:t>
      </w:r>
    </w:p>
    <w:p w:rsidR="00EB625A" w:rsidRPr="00A56633" w:rsidRDefault="00EB625A" w:rsidP="00E92157">
      <w:pPr>
        <w:spacing w:line="480" w:lineRule="auto"/>
        <w:jc w:val="both"/>
        <w:rPr>
          <w:rFonts w:ascii="Arial" w:hAnsi="Arial" w:cs="Arial"/>
          <w:lang w:val="en-US"/>
        </w:rPr>
      </w:pPr>
    </w:p>
    <w:p w:rsidR="001D24DB" w:rsidRDefault="001D24DB" w:rsidP="00E92157">
      <w:pPr>
        <w:spacing w:line="480" w:lineRule="auto"/>
        <w:jc w:val="both"/>
        <w:rPr>
          <w:rFonts w:ascii="Arial" w:hAnsi="Arial" w:cs="Arial"/>
          <w:b/>
        </w:rPr>
      </w:pPr>
      <w:r w:rsidRPr="0094138E">
        <w:rPr>
          <w:rFonts w:ascii="Arial" w:hAnsi="Arial" w:cs="Arial"/>
          <w:b/>
        </w:rPr>
        <w:t>Results and analysis</w:t>
      </w:r>
    </w:p>
    <w:p w:rsidR="00EA2627" w:rsidRPr="00AF0E97" w:rsidRDefault="00EA2627" w:rsidP="008F403C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Mapping </w:t>
      </w:r>
      <w:r w:rsidR="00AF0E9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Fragment 1a, showed </w:t>
      </w:r>
      <w:r w:rsidR="009134A3">
        <w:rPr>
          <w:rFonts w:ascii="Arial" w:hAnsi="Arial" w:cs="Arial"/>
        </w:rPr>
        <w:t>clear spatial patterns</w:t>
      </w:r>
      <w:r w:rsidR="00AF0E97">
        <w:rPr>
          <w:rFonts w:ascii="Arial" w:hAnsi="Arial" w:cs="Arial"/>
        </w:rPr>
        <w:t xml:space="preserve"> in AWI richness in relation to edge proximity (Fig. 2). AWI r</w:t>
      </w:r>
      <w:r>
        <w:rPr>
          <w:rFonts w:ascii="Arial" w:hAnsi="Arial" w:cs="Arial"/>
        </w:rPr>
        <w:t xml:space="preserve">ichness </w:t>
      </w:r>
      <w:r w:rsidR="009134A3">
        <w:rPr>
          <w:rFonts w:ascii="Arial" w:hAnsi="Arial" w:cs="Arial"/>
        </w:rPr>
        <w:t>was very</w:t>
      </w:r>
      <w:r w:rsidR="00AF0E97">
        <w:rPr>
          <w:rFonts w:ascii="Arial" w:hAnsi="Arial" w:cs="Arial"/>
        </w:rPr>
        <w:t xml:space="preserve"> low </w:t>
      </w:r>
      <w:r>
        <w:rPr>
          <w:rFonts w:ascii="Arial" w:hAnsi="Arial" w:cs="Arial"/>
        </w:rPr>
        <w:t xml:space="preserve">at </w:t>
      </w:r>
      <w:r w:rsidR="009134A3">
        <w:rPr>
          <w:rFonts w:ascii="Arial" w:hAnsi="Arial" w:cs="Arial"/>
        </w:rPr>
        <w:t>the edge, and increased gradually up to 60m; this effect was most pronounced at the corners where a distinct edge effect was apparent up to 20-30m, rather than 5-10m on transects located mid-edg</w:t>
      </w:r>
      <w:r w:rsidR="009134A3" w:rsidRPr="000A3FF4">
        <w:rPr>
          <w:rFonts w:ascii="Arial" w:hAnsi="Arial" w:cs="Arial"/>
        </w:rPr>
        <w:t>e</w:t>
      </w:r>
      <w:r w:rsidRPr="000A3FF4">
        <w:rPr>
          <w:rFonts w:ascii="Arial" w:hAnsi="Arial" w:cs="Arial"/>
        </w:rPr>
        <w:t xml:space="preserve">. </w:t>
      </w:r>
      <w:r w:rsidR="000A3FF4" w:rsidRPr="000A3FF4">
        <w:rPr>
          <w:rFonts w:ascii="Arial" w:hAnsi="Arial" w:cs="Arial"/>
          <w:color w:val="000000"/>
        </w:rPr>
        <w:t>Within the very small Fragment 1b, AWI richness is lower throughout than in Fragment 1a, with no clear edge or corner pattern (Fig. 2).</w:t>
      </w:r>
    </w:p>
    <w:p w:rsidR="009134A3" w:rsidRDefault="007F50A3" w:rsidP="008F40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Regression analysis </w:t>
      </w:r>
      <w:r w:rsidR="009134A3">
        <w:rPr>
          <w:rFonts w:ascii="Arial" w:hAnsi="Arial" w:cs="Arial"/>
        </w:rPr>
        <w:t xml:space="preserve">showed </w:t>
      </w:r>
      <w:r>
        <w:rPr>
          <w:rFonts w:ascii="Arial" w:hAnsi="Arial" w:cs="Arial"/>
        </w:rPr>
        <w:t xml:space="preserve">significant </w:t>
      </w:r>
      <w:r w:rsidR="006D66AE">
        <w:rPr>
          <w:rFonts w:ascii="Arial" w:hAnsi="Arial" w:cs="Arial"/>
        </w:rPr>
        <w:t xml:space="preserve">positive directional </w:t>
      </w:r>
      <w:r>
        <w:rPr>
          <w:rFonts w:ascii="Arial" w:hAnsi="Arial" w:cs="Arial"/>
        </w:rPr>
        <w:t>relationships between AWI richness and distance from the edge</w:t>
      </w:r>
      <w:r w:rsidR="00184678">
        <w:rPr>
          <w:rFonts w:ascii="Arial" w:hAnsi="Arial" w:cs="Arial"/>
        </w:rPr>
        <w:t xml:space="preserve"> in Fragment 1a</w:t>
      </w:r>
      <w:r w:rsidR="00AF0E97">
        <w:rPr>
          <w:rFonts w:ascii="Arial" w:hAnsi="Arial" w:cs="Arial"/>
        </w:rPr>
        <w:t xml:space="preserve"> (Table 1)</w:t>
      </w:r>
      <w:r>
        <w:rPr>
          <w:rFonts w:ascii="Arial" w:hAnsi="Arial" w:cs="Arial"/>
        </w:rPr>
        <w:t>. When tested independe</w:t>
      </w:r>
      <w:r w:rsidR="00DB2148">
        <w:rPr>
          <w:rFonts w:ascii="Arial" w:hAnsi="Arial" w:cs="Arial"/>
        </w:rPr>
        <w:t>ntly,</w:t>
      </w:r>
      <w:r w:rsidR="009134A3">
        <w:rPr>
          <w:rFonts w:ascii="Arial" w:hAnsi="Arial" w:cs="Arial"/>
        </w:rPr>
        <w:t xml:space="preserve"> Edge 1 and Edge 2 were both shown to be significantly positively related to AWI richness, but Edge 1 was related mor</w:t>
      </w:r>
      <w:r w:rsidR="000A3FF4">
        <w:rPr>
          <w:rFonts w:ascii="Arial" w:hAnsi="Arial" w:cs="Arial"/>
        </w:rPr>
        <w:t>e strongly than Edge 2</w:t>
      </w:r>
      <w:r w:rsidR="009134A3">
        <w:rPr>
          <w:rFonts w:ascii="Arial" w:hAnsi="Arial" w:cs="Arial"/>
        </w:rPr>
        <w:t>.</w:t>
      </w:r>
      <w:r w:rsidR="00D876BA">
        <w:rPr>
          <w:rFonts w:ascii="Arial" w:hAnsi="Arial" w:cs="Arial"/>
        </w:rPr>
        <w:t xml:space="preserve"> Used in a hierarchical framework, Edge 2 met the stepwise criteria for entry as a second variable into a multivariate model after Edge 1 had already been entered. This, together with the resultant multivariate model being more significant and explaining more variance than either Edge 1 or Edge 2 in isolation, strongly suggests dual-edge exposure is important for AWI richness.</w:t>
      </w:r>
    </w:p>
    <w:p w:rsidR="00D876BA" w:rsidRDefault="00D876BA" w:rsidP="008F403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Repeating the above analytical framework using hierarchical multiple logistic regression for the seven </w:t>
      </w:r>
      <w:r w:rsidR="00A56C45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prevalent </w:t>
      </w:r>
      <w:r w:rsidR="00A56C45">
        <w:rPr>
          <w:rFonts w:ascii="Arial" w:hAnsi="Arial" w:cs="Arial"/>
        </w:rPr>
        <w:t xml:space="preserve">species </w:t>
      </w:r>
      <w:r>
        <w:rPr>
          <w:rFonts w:ascii="Arial" w:hAnsi="Arial" w:cs="Arial"/>
        </w:rPr>
        <w:t xml:space="preserve">(those present in &gt;10% of plots) showed that the presence </w:t>
      </w:r>
      <w:r>
        <w:rPr>
          <w:rFonts w:ascii="Arial" w:hAnsi="Arial" w:cs="Arial"/>
        </w:rPr>
        <w:lastRenderedPageBreak/>
        <w:t>of four species increased significantly with increasing distance from edge (Table 1). For each of these species (</w:t>
      </w:r>
      <w:r>
        <w:rPr>
          <w:rFonts w:ascii="Arial" w:hAnsi="Arial" w:cs="Arial"/>
          <w:i/>
        </w:rPr>
        <w:t xml:space="preserve">A. </w:t>
      </w:r>
      <w:r w:rsidRPr="008A72CE">
        <w:rPr>
          <w:rFonts w:ascii="Arial" w:hAnsi="Arial" w:cs="Arial"/>
          <w:i/>
        </w:rPr>
        <w:t>nemorosa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H.</w:t>
      </w:r>
      <w:r w:rsidRPr="008A72CE">
        <w:rPr>
          <w:rFonts w:ascii="Arial" w:hAnsi="Arial" w:cs="Arial"/>
          <w:i/>
        </w:rPr>
        <w:t xml:space="preserve"> non-scripta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L. </w:t>
      </w:r>
      <w:r w:rsidRPr="008A72CE">
        <w:rPr>
          <w:rFonts w:ascii="Arial" w:hAnsi="Arial" w:cs="Arial"/>
          <w:i/>
        </w:rPr>
        <w:t>galaeobdolon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 xml:space="preserve">P. </w:t>
      </w:r>
      <w:r w:rsidRPr="008A72CE">
        <w:rPr>
          <w:rFonts w:ascii="Arial" w:hAnsi="Arial" w:cs="Arial"/>
          <w:i/>
        </w:rPr>
        <w:t xml:space="preserve"> quadrifolia</w:t>
      </w:r>
      <w:r>
        <w:rPr>
          <w:rFonts w:ascii="Arial" w:hAnsi="Arial" w:cs="Arial"/>
          <w:i/>
        </w:rPr>
        <w:t xml:space="preserve">) </w:t>
      </w:r>
      <w:r w:rsidRPr="00D876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dge 1 and Edge 2 were both significant when analysed separately and again the </w:t>
      </w:r>
      <w:r>
        <w:rPr>
          <w:rFonts w:ascii="Arial" w:hAnsi="Arial" w:cs="Arial"/>
          <w:lang w:val="en-US"/>
        </w:rPr>
        <w:t>R</w:t>
      </w:r>
      <w:r w:rsidRPr="00697E9D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</w:rPr>
        <w:t xml:space="preserve">statistic for Edge 2 was slightly lower than Edge 1. In all four cases, running a stepwise model with Edge 2 available as a candidate variable resulted in a multivariate model being created that had a substantially lower P value and substantially higher </w:t>
      </w:r>
      <w:r>
        <w:rPr>
          <w:rFonts w:ascii="Arial" w:hAnsi="Arial" w:cs="Arial"/>
          <w:lang w:val="en-US"/>
        </w:rPr>
        <w:t>R</w:t>
      </w:r>
      <w:r w:rsidRPr="00697E9D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</w:rPr>
        <w:t>value than either edge tested alone. For where species Edge 2 was not entered using standard stepwise criteria (</w:t>
      </w:r>
      <w:r>
        <w:rPr>
          <w:rFonts w:ascii="Arial" w:hAnsi="Arial" w:cs="Arial"/>
          <w:lang w:val="en-US"/>
        </w:rPr>
        <w:t xml:space="preserve">α = 0.05 or 0.10), forcing this variable into the model did not improve it relative to using Edge 1 alone and all models were non-significant. </w:t>
      </w:r>
    </w:p>
    <w:p w:rsidR="00AF0E97" w:rsidRPr="00563CB2" w:rsidRDefault="005B44D5" w:rsidP="00E92157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Thirteen AWI species were recorded within Fragment 1a sample plots and eight within Fragment 1b</w:t>
      </w:r>
      <w:r w:rsidR="009433DB">
        <w:rPr>
          <w:rFonts w:ascii="Arial" w:hAnsi="Arial" w:cs="Arial"/>
        </w:rPr>
        <w:t xml:space="preserve"> (Appendix 1</w:t>
      </w:r>
      <w:r w:rsidR="00D517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AF0E97">
        <w:rPr>
          <w:rFonts w:ascii="Arial" w:hAnsi="Arial" w:cs="Arial"/>
          <w:lang w:val="en-US"/>
        </w:rPr>
        <w:t xml:space="preserve">The four species significantly associated with distance showed clear reductions in </w:t>
      </w:r>
      <w:r>
        <w:rPr>
          <w:rFonts w:ascii="Arial" w:hAnsi="Arial" w:cs="Arial"/>
          <w:lang w:val="en-US"/>
        </w:rPr>
        <w:t xml:space="preserve">prevalence </w:t>
      </w:r>
      <w:r w:rsidR="00AF0E97">
        <w:rPr>
          <w:rFonts w:ascii="Arial" w:hAnsi="Arial" w:cs="Arial"/>
          <w:lang w:val="en-US"/>
        </w:rPr>
        <w:t>in Fragment 1b, in comparison to 1a</w:t>
      </w:r>
      <w:r w:rsidR="009433DB">
        <w:rPr>
          <w:rFonts w:ascii="Arial" w:hAnsi="Arial" w:cs="Arial"/>
          <w:lang w:val="en-US"/>
        </w:rPr>
        <w:t xml:space="preserve"> (Appendix 1</w:t>
      </w:r>
      <w:r w:rsidR="00D51719">
        <w:rPr>
          <w:rFonts w:ascii="Arial" w:hAnsi="Arial" w:cs="Arial"/>
          <w:lang w:val="en-US"/>
        </w:rPr>
        <w:t>)</w:t>
      </w:r>
      <w:r w:rsidR="00B4041A">
        <w:rPr>
          <w:rFonts w:ascii="Arial" w:hAnsi="Arial" w:cs="Arial"/>
          <w:lang w:val="en-US"/>
        </w:rPr>
        <w:t>.</w:t>
      </w:r>
      <w:r w:rsidR="00AF0E97">
        <w:rPr>
          <w:rFonts w:ascii="Arial" w:hAnsi="Arial" w:cs="Arial"/>
          <w:lang w:val="en-US"/>
        </w:rPr>
        <w:t xml:space="preserve"> </w:t>
      </w:r>
      <w:r w:rsidR="00FD0D0F">
        <w:rPr>
          <w:rFonts w:ascii="Arial" w:hAnsi="Arial" w:cs="Arial"/>
          <w:lang w:val="en-US"/>
        </w:rPr>
        <w:t xml:space="preserve">Presence of </w:t>
      </w:r>
      <w:r w:rsidR="00AF0E97" w:rsidRPr="00EA2627">
        <w:rPr>
          <w:rFonts w:ascii="Arial" w:hAnsi="Arial" w:cs="Arial"/>
          <w:i/>
          <w:lang w:val="en-US"/>
        </w:rPr>
        <w:t>A. nemorosa</w:t>
      </w:r>
      <w:r w:rsidR="00AF0E97">
        <w:rPr>
          <w:rFonts w:ascii="Arial" w:hAnsi="Arial" w:cs="Arial"/>
          <w:lang w:val="en-US"/>
        </w:rPr>
        <w:t xml:space="preserve"> and </w:t>
      </w:r>
      <w:r w:rsidR="00AF0E97" w:rsidRPr="00EA2627">
        <w:rPr>
          <w:rFonts w:ascii="Arial" w:hAnsi="Arial" w:cs="Arial"/>
          <w:i/>
          <w:lang w:val="en-US"/>
        </w:rPr>
        <w:t>H. non-scripta</w:t>
      </w:r>
      <w:r w:rsidR="00AF0E97">
        <w:rPr>
          <w:rFonts w:ascii="Arial" w:hAnsi="Arial" w:cs="Arial"/>
          <w:lang w:val="en-US"/>
        </w:rPr>
        <w:t xml:space="preserve"> in Fragment 1</w:t>
      </w:r>
      <w:r w:rsidR="00FD0D0F">
        <w:rPr>
          <w:rFonts w:ascii="Arial" w:hAnsi="Arial" w:cs="Arial"/>
          <w:lang w:val="en-US"/>
        </w:rPr>
        <w:t xml:space="preserve">b was </w:t>
      </w:r>
      <w:r w:rsidR="00F33DFA">
        <w:rPr>
          <w:rFonts w:ascii="Arial" w:hAnsi="Arial" w:cs="Arial"/>
          <w:lang w:val="en-US"/>
        </w:rPr>
        <w:t xml:space="preserve">half </w:t>
      </w:r>
      <w:r w:rsidR="00FD0D0F">
        <w:rPr>
          <w:rFonts w:ascii="Arial" w:hAnsi="Arial" w:cs="Arial"/>
          <w:lang w:val="en-US"/>
        </w:rPr>
        <w:t xml:space="preserve">of that in </w:t>
      </w:r>
      <w:r>
        <w:rPr>
          <w:rFonts w:ascii="Arial" w:hAnsi="Arial" w:cs="Arial"/>
          <w:lang w:val="en-US"/>
        </w:rPr>
        <w:t>1a, while</w:t>
      </w:r>
      <w:r w:rsidR="00AF0E97">
        <w:rPr>
          <w:rFonts w:ascii="Arial" w:hAnsi="Arial" w:cs="Arial"/>
          <w:lang w:val="en-US"/>
        </w:rPr>
        <w:t xml:space="preserve"> </w:t>
      </w:r>
      <w:r w:rsidR="00B4041A">
        <w:rPr>
          <w:rFonts w:ascii="Arial" w:hAnsi="Arial" w:cs="Arial"/>
          <w:i/>
          <w:lang w:val="en-US"/>
        </w:rPr>
        <w:t>L. galaeo</w:t>
      </w:r>
      <w:r w:rsidR="00AF0E97" w:rsidRPr="00EA2627">
        <w:rPr>
          <w:rFonts w:ascii="Arial" w:hAnsi="Arial" w:cs="Arial"/>
          <w:i/>
          <w:lang w:val="en-US"/>
        </w:rPr>
        <w:t>b</w:t>
      </w:r>
      <w:r w:rsidR="00B4041A">
        <w:rPr>
          <w:rFonts w:ascii="Arial" w:hAnsi="Arial" w:cs="Arial"/>
          <w:i/>
          <w:lang w:val="en-US"/>
        </w:rPr>
        <w:t>d</w:t>
      </w:r>
      <w:r w:rsidR="00AF0E97" w:rsidRPr="00EA2627">
        <w:rPr>
          <w:rFonts w:ascii="Arial" w:hAnsi="Arial" w:cs="Arial"/>
          <w:i/>
          <w:lang w:val="en-US"/>
        </w:rPr>
        <w:t>olon</w:t>
      </w:r>
      <w:r w:rsidR="00AF0E97">
        <w:rPr>
          <w:rFonts w:ascii="Arial" w:hAnsi="Arial" w:cs="Arial"/>
          <w:lang w:val="en-US"/>
        </w:rPr>
        <w:t xml:space="preserve"> and </w:t>
      </w:r>
      <w:r w:rsidR="00AF0E97" w:rsidRPr="00EA2627">
        <w:rPr>
          <w:rFonts w:ascii="Arial" w:hAnsi="Arial" w:cs="Arial"/>
          <w:i/>
          <w:lang w:val="en-US"/>
        </w:rPr>
        <w:t>P. quadrifolia</w:t>
      </w:r>
      <w:r w:rsidR="00AF0E97">
        <w:rPr>
          <w:rFonts w:ascii="Arial" w:hAnsi="Arial" w:cs="Arial"/>
          <w:lang w:val="en-US"/>
        </w:rPr>
        <w:t xml:space="preserve"> were absent from Fragment 1b. </w:t>
      </w:r>
      <w:r w:rsidR="00057856">
        <w:rPr>
          <w:rFonts w:ascii="Arial" w:hAnsi="Arial" w:cs="Arial"/>
          <w:lang w:val="en-US"/>
        </w:rPr>
        <w:t>Of</w:t>
      </w:r>
      <w:r w:rsidR="00563CB2">
        <w:rPr>
          <w:rFonts w:ascii="Arial" w:hAnsi="Arial" w:cs="Arial"/>
          <w:lang w:val="en-US"/>
        </w:rPr>
        <w:t xml:space="preserve"> </w:t>
      </w:r>
      <w:r w:rsidR="00F10E3F">
        <w:rPr>
          <w:rFonts w:ascii="Arial" w:hAnsi="Arial" w:cs="Arial"/>
          <w:lang w:val="en-US"/>
        </w:rPr>
        <w:t xml:space="preserve">prevalent </w:t>
      </w:r>
      <w:r w:rsidR="00563CB2">
        <w:rPr>
          <w:rFonts w:ascii="Arial" w:hAnsi="Arial" w:cs="Arial"/>
          <w:lang w:val="en-US"/>
        </w:rPr>
        <w:t>species not significant</w:t>
      </w:r>
      <w:r w:rsidR="00057856">
        <w:rPr>
          <w:rFonts w:ascii="Arial" w:hAnsi="Arial" w:cs="Arial"/>
          <w:lang w:val="en-US"/>
        </w:rPr>
        <w:t>ly associated with distance</w:t>
      </w:r>
      <w:r w:rsidR="00F53EFD">
        <w:rPr>
          <w:rFonts w:ascii="Arial" w:hAnsi="Arial" w:cs="Arial"/>
          <w:lang w:val="en-US"/>
        </w:rPr>
        <w:t>,</w:t>
      </w:r>
      <w:r w:rsidR="00563CB2">
        <w:rPr>
          <w:rFonts w:ascii="Arial" w:hAnsi="Arial" w:cs="Arial"/>
          <w:lang w:val="en-US"/>
        </w:rPr>
        <w:t xml:space="preserve"> </w:t>
      </w:r>
      <w:r w:rsidR="00F10E3F">
        <w:rPr>
          <w:rFonts w:ascii="Arial" w:hAnsi="Arial" w:cs="Arial"/>
          <w:lang w:val="en-US"/>
        </w:rPr>
        <w:t xml:space="preserve">only </w:t>
      </w:r>
      <w:r w:rsidR="00AF0E97" w:rsidRPr="00362449">
        <w:rPr>
          <w:rFonts w:ascii="Arial" w:hAnsi="Arial" w:cs="Arial"/>
          <w:i/>
          <w:lang w:val="en-US"/>
        </w:rPr>
        <w:t>A. ursinum</w:t>
      </w:r>
      <w:r w:rsidR="00F96D52">
        <w:rPr>
          <w:rFonts w:ascii="Arial" w:hAnsi="Arial" w:cs="Arial"/>
          <w:lang w:val="en-US"/>
        </w:rPr>
        <w:t xml:space="preserve"> </w:t>
      </w:r>
      <w:r w:rsidR="00F10E3F">
        <w:rPr>
          <w:rFonts w:ascii="Arial" w:hAnsi="Arial" w:cs="Arial"/>
          <w:lang w:val="en-US"/>
        </w:rPr>
        <w:t xml:space="preserve">occurred considerably more frequently </w:t>
      </w:r>
      <w:r w:rsidR="00F96D52">
        <w:rPr>
          <w:rFonts w:ascii="Arial" w:hAnsi="Arial" w:cs="Arial"/>
          <w:lang w:val="en-US"/>
        </w:rPr>
        <w:t>in Fragment 1b than in Fragment 1a.</w:t>
      </w:r>
    </w:p>
    <w:p w:rsidR="002C482F" w:rsidRPr="003B158D" w:rsidRDefault="002C482F" w:rsidP="00E92157">
      <w:pPr>
        <w:spacing w:line="480" w:lineRule="auto"/>
        <w:jc w:val="both"/>
        <w:rPr>
          <w:rFonts w:ascii="Arial" w:hAnsi="Arial" w:cs="Arial"/>
        </w:rPr>
      </w:pPr>
    </w:p>
    <w:p w:rsidR="00D75245" w:rsidRPr="0094138E" w:rsidRDefault="00B1072F" w:rsidP="00E92157">
      <w:pPr>
        <w:spacing w:line="480" w:lineRule="auto"/>
        <w:jc w:val="both"/>
        <w:rPr>
          <w:rFonts w:ascii="Arial" w:hAnsi="Arial" w:cs="Arial"/>
          <w:b/>
        </w:rPr>
      </w:pPr>
      <w:r w:rsidRPr="0094138E">
        <w:rPr>
          <w:rFonts w:ascii="Arial" w:hAnsi="Arial" w:cs="Arial"/>
          <w:b/>
        </w:rPr>
        <w:t>Discussion</w:t>
      </w:r>
    </w:p>
    <w:p w:rsidR="002D54D1" w:rsidRDefault="00040E8B" w:rsidP="00E92157">
      <w:pPr>
        <w:spacing w:line="480" w:lineRule="auto"/>
        <w:jc w:val="both"/>
        <w:rPr>
          <w:rFonts w:ascii="Arial" w:hAnsi="Arial" w:cs="Arial"/>
        </w:rPr>
      </w:pPr>
      <w:r w:rsidRPr="003B158D">
        <w:rPr>
          <w:rFonts w:ascii="Arial" w:hAnsi="Arial" w:cs="Arial"/>
        </w:rPr>
        <w:t xml:space="preserve">The </w:t>
      </w:r>
      <w:r w:rsidR="002D54D1">
        <w:rPr>
          <w:rFonts w:ascii="Arial" w:hAnsi="Arial" w:cs="Arial"/>
        </w:rPr>
        <w:t xml:space="preserve">above results show </w:t>
      </w:r>
      <w:r w:rsidR="006D66AE">
        <w:rPr>
          <w:rFonts w:ascii="Arial" w:hAnsi="Arial" w:cs="Arial"/>
        </w:rPr>
        <w:t xml:space="preserve">that not only are edge conditions less suitable for </w:t>
      </w:r>
      <w:r w:rsidR="002D54D1">
        <w:rPr>
          <w:rFonts w:ascii="Arial" w:hAnsi="Arial" w:cs="Arial"/>
        </w:rPr>
        <w:t xml:space="preserve">the majority of </w:t>
      </w:r>
      <w:r w:rsidR="00327740">
        <w:rPr>
          <w:rFonts w:ascii="Arial" w:hAnsi="Arial" w:cs="Arial"/>
        </w:rPr>
        <w:t>AWI species present</w:t>
      </w:r>
      <w:r w:rsidR="002D54D1">
        <w:rPr>
          <w:rFonts w:ascii="Arial" w:hAnsi="Arial" w:cs="Arial"/>
        </w:rPr>
        <w:t>, but</w:t>
      </w:r>
      <w:r w:rsidR="006D66AE">
        <w:rPr>
          <w:rFonts w:ascii="Arial" w:hAnsi="Arial" w:cs="Arial"/>
        </w:rPr>
        <w:t xml:space="preserve"> the </w:t>
      </w:r>
      <w:r w:rsidR="002D54D1">
        <w:rPr>
          <w:rFonts w:ascii="Arial" w:hAnsi="Arial" w:cs="Arial"/>
        </w:rPr>
        <w:t>AWI co</w:t>
      </w:r>
      <w:r w:rsidR="00C87DCD">
        <w:rPr>
          <w:rFonts w:ascii="Arial" w:hAnsi="Arial" w:cs="Arial"/>
        </w:rPr>
        <w:t>mmunity is vulnerable to a dual-</w:t>
      </w:r>
      <w:r w:rsidR="002D54D1">
        <w:rPr>
          <w:rFonts w:ascii="Arial" w:hAnsi="Arial" w:cs="Arial"/>
        </w:rPr>
        <w:t xml:space="preserve">edge effect whereby the </w:t>
      </w:r>
      <w:r w:rsidR="006D66AE">
        <w:rPr>
          <w:rFonts w:ascii="Arial" w:hAnsi="Arial" w:cs="Arial"/>
        </w:rPr>
        <w:t>combi</w:t>
      </w:r>
      <w:r w:rsidR="007062BC">
        <w:rPr>
          <w:rFonts w:ascii="Arial" w:hAnsi="Arial" w:cs="Arial"/>
        </w:rPr>
        <w:t>ned influence of two edges is amplified</w:t>
      </w:r>
      <w:r w:rsidR="006D66AE">
        <w:rPr>
          <w:rFonts w:ascii="Arial" w:hAnsi="Arial" w:cs="Arial"/>
        </w:rPr>
        <w:t xml:space="preserve"> and permeates further into a woodland near corners. </w:t>
      </w:r>
      <w:r w:rsidR="002D54D1">
        <w:rPr>
          <w:rFonts w:ascii="Arial" w:hAnsi="Arial" w:cs="Arial"/>
        </w:rPr>
        <w:t xml:space="preserve">The </w:t>
      </w:r>
      <w:r w:rsidR="00894D1C">
        <w:rPr>
          <w:rFonts w:ascii="Arial" w:hAnsi="Arial" w:cs="Arial"/>
        </w:rPr>
        <w:t xml:space="preserve">distance to </w:t>
      </w:r>
      <w:r w:rsidR="002D54D1">
        <w:rPr>
          <w:rFonts w:ascii="Arial" w:hAnsi="Arial" w:cs="Arial"/>
        </w:rPr>
        <w:t>the nearest two edges combined expla</w:t>
      </w:r>
      <w:r w:rsidR="00327740">
        <w:rPr>
          <w:rFonts w:ascii="Arial" w:hAnsi="Arial" w:cs="Arial"/>
        </w:rPr>
        <w:t>ined 11% of the variation</w:t>
      </w:r>
      <w:r w:rsidR="002D54D1">
        <w:rPr>
          <w:rFonts w:ascii="Arial" w:hAnsi="Arial" w:cs="Arial"/>
        </w:rPr>
        <w:t xml:space="preserve"> in AWI richness and up to 17% of the variation in the presence/ absence of specific AWI species (Table 1). </w:t>
      </w:r>
      <w:r w:rsidR="00894D1C">
        <w:rPr>
          <w:rFonts w:ascii="Arial" w:hAnsi="Arial" w:cs="Arial"/>
        </w:rPr>
        <w:t>D</w:t>
      </w:r>
      <w:r w:rsidR="00012D95">
        <w:rPr>
          <w:rFonts w:ascii="Arial" w:hAnsi="Arial" w:cs="Arial"/>
        </w:rPr>
        <w:t>ual-edge exposure explained a significant</w:t>
      </w:r>
      <w:r w:rsidR="00DB2148">
        <w:rPr>
          <w:rFonts w:ascii="Arial" w:hAnsi="Arial" w:cs="Arial"/>
        </w:rPr>
        <w:t>, and consistent,</w:t>
      </w:r>
      <w:r w:rsidR="00012D95">
        <w:rPr>
          <w:rFonts w:ascii="Arial" w:hAnsi="Arial" w:cs="Arial"/>
        </w:rPr>
        <w:t xml:space="preserve"> </w:t>
      </w:r>
      <w:r w:rsidR="002D54D1">
        <w:rPr>
          <w:rFonts w:ascii="Arial" w:hAnsi="Arial" w:cs="Arial"/>
        </w:rPr>
        <w:t>additional 1</w:t>
      </w:r>
      <w:r w:rsidR="00894D1C">
        <w:rPr>
          <w:rFonts w:ascii="Arial" w:hAnsi="Arial" w:cs="Arial"/>
        </w:rPr>
        <w:t>-3%</w:t>
      </w:r>
      <w:r w:rsidR="00012D95">
        <w:rPr>
          <w:rFonts w:ascii="Arial" w:hAnsi="Arial" w:cs="Arial"/>
        </w:rPr>
        <w:t xml:space="preserve"> of the variation in AWI richness and presence of </w:t>
      </w:r>
      <w:r w:rsidR="00894D1C">
        <w:rPr>
          <w:rFonts w:ascii="Arial" w:hAnsi="Arial" w:cs="Arial"/>
        </w:rPr>
        <w:t xml:space="preserve">some </w:t>
      </w:r>
      <w:r w:rsidR="00012D95">
        <w:rPr>
          <w:rFonts w:ascii="Arial" w:hAnsi="Arial" w:cs="Arial"/>
        </w:rPr>
        <w:t xml:space="preserve">species than the single nearest edge alone (Table 1). </w:t>
      </w:r>
      <w:r w:rsidRPr="003B158D">
        <w:rPr>
          <w:rFonts w:ascii="Arial" w:hAnsi="Arial" w:cs="Arial"/>
        </w:rPr>
        <w:t xml:space="preserve">The </w:t>
      </w:r>
      <w:r w:rsidR="00F41AF5">
        <w:rPr>
          <w:rFonts w:ascii="Arial" w:hAnsi="Arial" w:cs="Arial"/>
        </w:rPr>
        <w:t>findings reinforce the need to protect</w:t>
      </w:r>
      <w:r w:rsidR="00D1402E">
        <w:rPr>
          <w:rFonts w:ascii="Arial" w:hAnsi="Arial" w:cs="Arial"/>
        </w:rPr>
        <w:t xml:space="preserve"> ancient </w:t>
      </w:r>
      <w:r w:rsidR="00D1402E">
        <w:rPr>
          <w:rFonts w:ascii="Arial" w:hAnsi="Arial" w:cs="Arial"/>
        </w:rPr>
        <w:lastRenderedPageBreak/>
        <w:t>woodland</w:t>
      </w:r>
      <w:r w:rsidR="00F41AF5">
        <w:rPr>
          <w:rFonts w:ascii="Arial" w:hAnsi="Arial" w:cs="Arial"/>
        </w:rPr>
        <w:t>s</w:t>
      </w:r>
      <w:r w:rsidR="00D1402E">
        <w:rPr>
          <w:rFonts w:ascii="Arial" w:hAnsi="Arial" w:cs="Arial"/>
        </w:rPr>
        <w:t xml:space="preserve"> </w:t>
      </w:r>
      <w:r w:rsidRPr="003B158D">
        <w:rPr>
          <w:rFonts w:ascii="Arial" w:hAnsi="Arial" w:cs="Arial"/>
        </w:rPr>
        <w:t xml:space="preserve">from fragmentation. </w:t>
      </w:r>
      <w:r w:rsidR="00150586">
        <w:rPr>
          <w:rFonts w:ascii="Arial" w:hAnsi="Arial" w:cs="Arial"/>
        </w:rPr>
        <w:t xml:space="preserve">Two species with conservation designations, </w:t>
      </w:r>
      <w:r w:rsidR="00150586" w:rsidRPr="00150586">
        <w:rPr>
          <w:rFonts w:ascii="Arial" w:hAnsi="Arial" w:cs="Arial"/>
          <w:i/>
        </w:rPr>
        <w:t>H. non-scripta</w:t>
      </w:r>
      <w:r w:rsidR="00150586">
        <w:rPr>
          <w:rFonts w:ascii="Arial" w:hAnsi="Arial" w:cs="Arial"/>
        </w:rPr>
        <w:t xml:space="preserve"> and </w:t>
      </w:r>
      <w:r w:rsidR="00150586" w:rsidRPr="00150586">
        <w:rPr>
          <w:rFonts w:ascii="Arial" w:hAnsi="Arial" w:cs="Arial"/>
          <w:i/>
        </w:rPr>
        <w:t>L. galaeobdolon</w:t>
      </w:r>
      <w:r w:rsidR="00150586">
        <w:rPr>
          <w:rFonts w:ascii="Arial" w:hAnsi="Arial" w:cs="Arial"/>
        </w:rPr>
        <w:t xml:space="preserve">, were </w:t>
      </w:r>
      <w:r w:rsidR="002D54D1">
        <w:rPr>
          <w:rFonts w:ascii="Arial" w:hAnsi="Arial" w:cs="Arial"/>
        </w:rPr>
        <w:t xml:space="preserve">especially </w:t>
      </w:r>
      <w:r w:rsidR="00150586">
        <w:rPr>
          <w:rFonts w:ascii="Arial" w:hAnsi="Arial" w:cs="Arial"/>
        </w:rPr>
        <w:t xml:space="preserve">adversely affected by edge proximity (Table 1). </w:t>
      </w:r>
      <w:r w:rsidR="002A5A32" w:rsidRPr="003B158D">
        <w:rPr>
          <w:rFonts w:ascii="Arial" w:hAnsi="Arial" w:cs="Arial"/>
        </w:rPr>
        <w:t>At 4.8ha, Fragment 1</w:t>
      </w:r>
      <w:r w:rsidR="00012D95">
        <w:rPr>
          <w:rFonts w:ascii="Arial" w:hAnsi="Arial" w:cs="Arial"/>
        </w:rPr>
        <w:t>a</w:t>
      </w:r>
      <w:r w:rsidR="002A5A32" w:rsidRPr="003B158D">
        <w:rPr>
          <w:rFonts w:ascii="Arial" w:hAnsi="Arial" w:cs="Arial"/>
        </w:rPr>
        <w:t xml:space="preserve"> is among the larger of the 48% of ancient woodland</w:t>
      </w:r>
      <w:r w:rsidR="0094138E">
        <w:rPr>
          <w:rFonts w:ascii="Arial" w:hAnsi="Arial" w:cs="Arial"/>
        </w:rPr>
        <w:t>s</w:t>
      </w:r>
      <w:r w:rsidR="002A5A32" w:rsidRPr="003B158D">
        <w:rPr>
          <w:rFonts w:ascii="Arial" w:hAnsi="Arial" w:cs="Arial"/>
        </w:rPr>
        <w:t xml:space="preserve"> that </w:t>
      </w:r>
      <w:r w:rsidR="00602A2D" w:rsidRPr="003B158D">
        <w:rPr>
          <w:rFonts w:ascii="Arial" w:hAnsi="Arial" w:cs="Arial"/>
        </w:rPr>
        <w:t xml:space="preserve">are smaller </w:t>
      </w:r>
      <w:r w:rsidR="002A5A32" w:rsidRPr="003B158D">
        <w:rPr>
          <w:rFonts w:ascii="Arial" w:hAnsi="Arial" w:cs="Arial"/>
        </w:rPr>
        <w:t>than 5ha</w:t>
      </w:r>
      <w:r w:rsidR="00012D95">
        <w:rPr>
          <w:rFonts w:ascii="Arial" w:hAnsi="Arial" w:cs="Arial"/>
        </w:rPr>
        <w:t xml:space="preserve"> </w:t>
      </w:r>
      <w:r w:rsidR="00012D95" w:rsidRPr="003B158D">
        <w:rPr>
          <w:rFonts w:ascii="Arial" w:hAnsi="Arial" w:cs="Arial"/>
        </w:rPr>
        <w:t xml:space="preserve">(Corney et al. </w:t>
      </w:r>
      <w:r w:rsidR="00012D95">
        <w:rPr>
          <w:rFonts w:ascii="Arial" w:hAnsi="Arial" w:cs="Arial"/>
        </w:rPr>
        <w:t>2008), with a considerable area exposed to single and dual-edge effects. Fragment 1b is smaller still, and mapping suggests is influenced in i</w:t>
      </w:r>
      <w:r w:rsidR="002D54D1">
        <w:rPr>
          <w:rFonts w:ascii="Arial" w:hAnsi="Arial" w:cs="Arial"/>
        </w:rPr>
        <w:t>ts entiret</w:t>
      </w:r>
      <w:r w:rsidR="00A87DEC">
        <w:rPr>
          <w:rFonts w:ascii="Arial" w:hAnsi="Arial" w:cs="Arial"/>
        </w:rPr>
        <w:t xml:space="preserve">y by edge conditions. </w:t>
      </w:r>
    </w:p>
    <w:p w:rsidR="00A87DEC" w:rsidRDefault="00A87DEC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Both woodlands reinforce the edge: interio</w:t>
      </w:r>
      <w:r w:rsidR="00AD23B7">
        <w:rPr>
          <w:rFonts w:ascii="Arial" w:hAnsi="Arial" w:cs="Arial"/>
        </w:rPr>
        <w:t>r ratio theory proposed by Laura</w:t>
      </w:r>
      <w:r w:rsidR="002D54D1">
        <w:rPr>
          <w:rFonts w:ascii="Arial" w:hAnsi="Arial" w:cs="Arial"/>
        </w:rPr>
        <w:t xml:space="preserve">nce (2008). </w:t>
      </w:r>
      <w:r>
        <w:rPr>
          <w:rFonts w:ascii="Arial" w:hAnsi="Arial" w:cs="Arial"/>
        </w:rPr>
        <w:t xml:space="preserve">For this reason, </w:t>
      </w:r>
      <w:r w:rsidR="002C482F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AWI species might</w:t>
      </w:r>
      <w:r w:rsidRPr="003B158D">
        <w:rPr>
          <w:rFonts w:ascii="Arial" w:hAnsi="Arial" w:cs="Arial"/>
        </w:rPr>
        <w:t xml:space="preserve"> not be ap</w:t>
      </w:r>
      <w:r>
        <w:rPr>
          <w:rFonts w:ascii="Arial" w:hAnsi="Arial" w:cs="Arial"/>
        </w:rPr>
        <w:t xml:space="preserve">propriate indicators in small </w:t>
      </w:r>
      <w:r w:rsidRPr="003B158D">
        <w:rPr>
          <w:rFonts w:ascii="Arial" w:hAnsi="Arial" w:cs="Arial"/>
        </w:rPr>
        <w:t xml:space="preserve">fragments where there is a </w:t>
      </w:r>
      <w:r>
        <w:rPr>
          <w:rFonts w:ascii="Arial" w:hAnsi="Arial" w:cs="Arial"/>
        </w:rPr>
        <w:t>high proportio</w:t>
      </w:r>
      <w:r w:rsidR="00AD23B7">
        <w:rPr>
          <w:rFonts w:ascii="Arial" w:hAnsi="Arial" w:cs="Arial"/>
        </w:rPr>
        <w:t>n of edge habitat, as they may</w:t>
      </w:r>
      <w:r>
        <w:rPr>
          <w:rFonts w:ascii="Arial" w:hAnsi="Arial" w:cs="Arial"/>
        </w:rPr>
        <w:t xml:space="preserve"> be a</w:t>
      </w:r>
      <w:r w:rsidR="00AD23B7">
        <w:rPr>
          <w:rFonts w:ascii="Arial" w:hAnsi="Arial" w:cs="Arial"/>
        </w:rPr>
        <w:t>bsent even from small ancient woodlands</w:t>
      </w:r>
      <w:r>
        <w:rPr>
          <w:rFonts w:ascii="Arial" w:hAnsi="Arial" w:cs="Arial"/>
        </w:rPr>
        <w:t>.</w:t>
      </w:r>
      <w:r w:rsidR="007F06DA">
        <w:rPr>
          <w:rFonts w:ascii="Arial" w:hAnsi="Arial" w:cs="Arial"/>
        </w:rPr>
        <w:t xml:space="preserve"> Our findings show a lower </w:t>
      </w:r>
      <w:r w:rsidR="002D54D1">
        <w:rPr>
          <w:rFonts w:ascii="Arial" w:hAnsi="Arial" w:cs="Arial"/>
        </w:rPr>
        <w:t xml:space="preserve">richness </w:t>
      </w:r>
      <w:r w:rsidR="007F06DA">
        <w:rPr>
          <w:rFonts w:ascii="Arial" w:hAnsi="Arial" w:cs="Arial"/>
        </w:rPr>
        <w:t xml:space="preserve">count and predominantly lower </w:t>
      </w:r>
      <w:r w:rsidR="002D54D1">
        <w:rPr>
          <w:rFonts w:ascii="Arial" w:hAnsi="Arial" w:cs="Arial"/>
        </w:rPr>
        <w:t xml:space="preserve">prevalence </w:t>
      </w:r>
      <w:r w:rsidR="007F06DA">
        <w:rPr>
          <w:rFonts w:ascii="Arial" w:hAnsi="Arial" w:cs="Arial"/>
        </w:rPr>
        <w:t>of AWI species in Fragment 1b despite its adjacent position and history of connectivity with 1a.</w:t>
      </w:r>
      <w:r>
        <w:rPr>
          <w:rFonts w:ascii="Arial" w:hAnsi="Arial" w:cs="Arial"/>
        </w:rPr>
        <w:t xml:space="preserve"> However, both fragments </w:t>
      </w:r>
      <w:r w:rsidR="002D54D1">
        <w:rPr>
          <w:rFonts w:ascii="Arial" w:hAnsi="Arial" w:cs="Arial"/>
        </w:rPr>
        <w:t xml:space="preserve">have what is considered to be an acceptable </w:t>
      </w:r>
      <w:r w:rsidRPr="003B158D">
        <w:rPr>
          <w:rFonts w:ascii="Arial" w:hAnsi="Arial" w:cs="Arial"/>
        </w:rPr>
        <w:t>AWI score (Fragment 1</w:t>
      </w:r>
      <w:r w:rsidR="00AD23B7">
        <w:rPr>
          <w:rFonts w:ascii="Arial" w:hAnsi="Arial" w:cs="Arial"/>
        </w:rPr>
        <w:t>a = 13</w:t>
      </w:r>
      <w:r>
        <w:rPr>
          <w:rFonts w:ascii="Arial" w:hAnsi="Arial" w:cs="Arial"/>
        </w:rPr>
        <w:t>; Fragment 1b = 8</w:t>
      </w:r>
      <w:r w:rsidRPr="003B158D">
        <w:rPr>
          <w:rFonts w:ascii="Arial" w:hAnsi="Arial" w:cs="Arial"/>
        </w:rPr>
        <w:t xml:space="preserve">). </w:t>
      </w:r>
      <w:r w:rsidR="00C6442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hresholds of 10-12 </w:t>
      </w:r>
      <w:r w:rsidRPr="003B158D">
        <w:rPr>
          <w:rFonts w:ascii="Arial" w:hAnsi="Arial" w:cs="Arial"/>
        </w:rPr>
        <w:t>AWI species</w:t>
      </w:r>
      <w:r>
        <w:rPr>
          <w:rFonts w:ascii="Arial" w:hAnsi="Arial" w:cs="Arial"/>
        </w:rPr>
        <w:t xml:space="preserve"> (including woody species, forbs and ferns)</w:t>
      </w:r>
      <w:r w:rsidR="002D54D1">
        <w:rPr>
          <w:rFonts w:ascii="Arial" w:hAnsi="Arial" w:cs="Arial"/>
        </w:rPr>
        <w:t xml:space="preserve"> are</w:t>
      </w:r>
      <w:r w:rsidRPr="003B158D">
        <w:rPr>
          <w:rFonts w:ascii="Arial" w:hAnsi="Arial" w:cs="Arial"/>
        </w:rPr>
        <w:t xml:space="preserve"> used by organisations for alloc</w:t>
      </w:r>
      <w:r>
        <w:rPr>
          <w:rFonts w:ascii="Arial" w:hAnsi="Arial" w:cs="Arial"/>
        </w:rPr>
        <w:t>ating conservation priority, while</w:t>
      </w:r>
      <w:r w:rsidRPr="003B158D">
        <w:rPr>
          <w:rFonts w:ascii="Arial" w:hAnsi="Arial" w:cs="Arial"/>
        </w:rPr>
        <w:t xml:space="preserve"> ASNWs under 2ha with </w:t>
      </w:r>
      <w:r>
        <w:rPr>
          <w:rFonts w:ascii="Arial" w:hAnsi="Arial" w:cs="Arial"/>
        </w:rPr>
        <w:t>&gt;5</w:t>
      </w:r>
      <w:r w:rsidRPr="003B158D">
        <w:rPr>
          <w:rFonts w:ascii="Arial" w:hAnsi="Arial" w:cs="Arial"/>
        </w:rPr>
        <w:t xml:space="preserve"> AWI species were </w:t>
      </w:r>
      <w:r w:rsidR="00327740">
        <w:rPr>
          <w:rFonts w:ascii="Arial" w:hAnsi="Arial" w:cs="Arial"/>
        </w:rPr>
        <w:t>recommended for inclusion in a</w:t>
      </w:r>
      <w:r w:rsidRPr="003B158D">
        <w:rPr>
          <w:rFonts w:ascii="Arial" w:hAnsi="Arial" w:cs="Arial"/>
        </w:rPr>
        <w:t xml:space="preserve"> county ancient woodland inventory</w:t>
      </w:r>
      <w:r w:rsidR="00C64428">
        <w:rPr>
          <w:rFonts w:ascii="Arial" w:hAnsi="Arial" w:cs="Arial"/>
        </w:rPr>
        <w:t xml:space="preserve"> (</w:t>
      </w:r>
      <w:r w:rsidR="00C64428" w:rsidRPr="003B158D">
        <w:rPr>
          <w:rFonts w:ascii="Arial" w:hAnsi="Arial" w:cs="Arial"/>
        </w:rPr>
        <w:t xml:space="preserve">Glaves et al. </w:t>
      </w:r>
      <w:r w:rsidR="00C64428">
        <w:rPr>
          <w:rFonts w:ascii="Arial" w:hAnsi="Arial" w:cs="Arial"/>
        </w:rPr>
        <w:t>2009)</w:t>
      </w:r>
      <w:r w:rsidRPr="003B158D">
        <w:rPr>
          <w:rFonts w:ascii="Arial" w:hAnsi="Arial" w:cs="Arial"/>
        </w:rPr>
        <w:t>.</w:t>
      </w:r>
      <w:r w:rsidR="00894D1C">
        <w:rPr>
          <w:rFonts w:ascii="Arial" w:hAnsi="Arial" w:cs="Arial"/>
        </w:rPr>
        <w:t xml:space="preserve"> </w:t>
      </w:r>
      <w:r w:rsidR="00AD23B7">
        <w:rPr>
          <w:rFonts w:ascii="Arial" w:hAnsi="Arial" w:cs="Arial"/>
        </w:rPr>
        <w:t>I</w:t>
      </w:r>
      <w:r w:rsidR="007F06DA">
        <w:rPr>
          <w:rFonts w:ascii="Arial" w:hAnsi="Arial" w:cs="Arial"/>
        </w:rPr>
        <w:t>f AWI species counts are used in small fragments, consideration should be given to only using the subset of species that are not see</w:t>
      </w:r>
      <w:r w:rsidR="008F1F8C">
        <w:rPr>
          <w:rFonts w:ascii="Arial" w:hAnsi="Arial" w:cs="Arial"/>
        </w:rPr>
        <w:t>mingly affected by edge effects</w:t>
      </w:r>
      <w:r w:rsidR="007F06DA">
        <w:rPr>
          <w:rFonts w:ascii="Arial" w:hAnsi="Arial" w:cs="Arial"/>
        </w:rPr>
        <w:t>.</w:t>
      </w:r>
    </w:p>
    <w:p w:rsidR="00690CBE" w:rsidRDefault="0094138E" w:rsidP="00E921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AWI species</w:t>
      </w:r>
      <w:r w:rsidR="000F49A1" w:rsidRPr="003B158D">
        <w:rPr>
          <w:rFonts w:ascii="Arial" w:hAnsi="Arial" w:cs="Arial"/>
        </w:rPr>
        <w:t xml:space="preserve"> have been considered as a </w:t>
      </w:r>
      <w:r w:rsidR="007062BC">
        <w:rPr>
          <w:rFonts w:ascii="Arial" w:hAnsi="Arial" w:cs="Arial"/>
        </w:rPr>
        <w:t xml:space="preserve">guild (Hermy et al. 1999), but in this study the response of the community and individual species in relation to edge proximity indicates </w:t>
      </w:r>
      <w:r w:rsidR="00690CBE">
        <w:rPr>
          <w:rFonts w:ascii="Arial" w:hAnsi="Arial" w:cs="Arial"/>
        </w:rPr>
        <w:t xml:space="preserve">variation </w:t>
      </w:r>
      <w:r w:rsidR="007062BC">
        <w:rPr>
          <w:rFonts w:ascii="Arial" w:hAnsi="Arial" w:cs="Arial"/>
        </w:rPr>
        <w:t xml:space="preserve">in niche requirements. </w:t>
      </w:r>
      <w:r w:rsidR="00690CBE">
        <w:rPr>
          <w:rFonts w:ascii="Arial" w:hAnsi="Arial" w:cs="Arial"/>
        </w:rPr>
        <w:t xml:space="preserve">Of the species significantly influenced by edge proximity, </w:t>
      </w:r>
      <w:r w:rsidR="00282881">
        <w:rPr>
          <w:rFonts w:ascii="Arial" w:hAnsi="Arial" w:cs="Arial"/>
        </w:rPr>
        <w:t xml:space="preserve">all increased </w:t>
      </w:r>
      <w:r w:rsidR="00690CBE">
        <w:rPr>
          <w:rFonts w:ascii="Arial" w:hAnsi="Arial" w:cs="Arial"/>
        </w:rPr>
        <w:t>in prevalence with distance from the edge</w:t>
      </w:r>
      <w:r w:rsidR="00C64428">
        <w:rPr>
          <w:rFonts w:ascii="Arial" w:hAnsi="Arial" w:cs="Arial"/>
        </w:rPr>
        <w:t xml:space="preserve"> (Table 1)</w:t>
      </w:r>
      <w:r w:rsidR="00690CBE">
        <w:rPr>
          <w:rFonts w:ascii="Arial" w:hAnsi="Arial" w:cs="Arial"/>
        </w:rPr>
        <w:t>. T</w:t>
      </w:r>
      <w:r w:rsidR="00690CBE" w:rsidRPr="003B158D">
        <w:rPr>
          <w:rFonts w:ascii="Arial" w:hAnsi="Arial" w:cs="Arial"/>
        </w:rPr>
        <w:t xml:space="preserve">he preference of </w:t>
      </w:r>
      <w:r w:rsidR="00690CBE" w:rsidRPr="000A2079">
        <w:rPr>
          <w:rFonts w:ascii="Arial" w:hAnsi="Arial" w:cs="Arial"/>
          <w:i/>
        </w:rPr>
        <w:t>P. quadrifolia</w:t>
      </w:r>
      <w:r w:rsidR="00690CBE" w:rsidRPr="003B158D">
        <w:rPr>
          <w:rFonts w:ascii="Arial" w:hAnsi="Arial" w:cs="Arial"/>
        </w:rPr>
        <w:t xml:space="preserve"> for woodland interior may be accounted for by its adaptation for vegetative growth during low light periods (Bjerketvedt et al. 2003). Similarly to this study, Honnay et al. (2002) found </w:t>
      </w:r>
      <w:r w:rsidR="00690CBE" w:rsidRPr="003B158D">
        <w:rPr>
          <w:rFonts w:ascii="Arial" w:hAnsi="Arial" w:cs="Arial"/>
          <w:i/>
        </w:rPr>
        <w:t>A. nemorosa</w:t>
      </w:r>
      <w:r w:rsidR="00690CBE" w:rsidRPr="003B158D">
        <w:rPr>
          <w:rFonts w:ascii="Arial" w:hAnsi="Arial" w:cs="Arial"/>
        </w:rPr>
        <w:t xml:space="preserve"> to have a positive edge-distance distribution in ancient woodland study sites in Belgium.</w:t>
      </w:r>
      <w:r w:rsidR="00690CBE">
        <w:rPr>
          <w:rFonts w:ascii="Arial" w:hAnsi="Arial" w:cs="Arial"/>
        </w:rPr>
        <w:t xml:space="preserve"> Of those not exhibiting significant relationships with edge, only </w:t>
      </w:r>
      <w:r w:rsidR="00690CBE" w:rsidRPr="00690CBE">
        <w:rPr>
          <w:rFonts w:ascii="Arial" w:hAnsi="Arial" w:cs="Arial"/>
          <w:i/>
        </w:rPr>
        <w:t>V. reichenbachiana</w:t>
      </w:r>
      <w:r w:rsidR="00690CBE">
        <w:rPr>
          <w:rFonts w:ascii="Arial" w:hAnsi="Arial" w:cs="Arial"/>
        </w:rPr>
        <w:t xml:space="preserve"> decreased in prevalence with distance from either and both edges, possibly </w:t>
      </w:r>
      <w:r w:rsidR="00690CBE">
        <w:rPr>
          <w:rFonts w:ascii="Arial" w:hAnsi="Arial" w:cs="Arial"/>
        </w:rPr>
        <w:lastRenderedPageBreak/>
        <w:t>accounted for by it</w:t>
      </w:r>
      <w:r w:rsidR="009072D0">
        <w:rPr>
          <w:rFonts w:ascii="Arial" w:hAnsi="Arial" w:cs="Arial"/>
        </w:rPr>
        <w:t>s</w:t>
      </w:r>
      <w:r w:rsidR="00690CBE">
        <w:rPr>
          <w:rFonts w:ascii="Arial" w:hAnsi="Arial" w:cs="Arial"/>
        </w:rPr>
        <w:t xml:space="preserve"> greater light requirement for a summer second leafing period (Rackham, 2003).</w:t>
      </w:r>
    </w:p>
    <w:p w:rsidR="00347BB8" w:rsidRDefault="00347BB8" w:rsidP="00E92157">
      <w:pPr>
        <w:spacing w:line="480" w:lineRule="auto"/>
        <w:jc w:val="both"/>
        <w:rPr>
          <w:rFonts w:ascii="Arial" w:hAnsi="Arial" w:cs="Arial"/>
        </w:rPr>
      </w:pPr>
      <w:r w:rsidRPr="003B158D">
        <w:rPr>
          <w:rFonts w:ascii="Arial" w:hAnsi="Arial" w:cs="Arial"/>
        </w:rPr>
        <w:t>This study has de</w:t>
      </w:r>
      <w:r w:rsidR="009C7189" w:rsidRPr="003B158D">
        <w:rPr>
          <w:rFonts w:ascii="Arial" w:hAnsi="Arial" w:cs="Arial"/>
        </w:rPr>
        <w:t xml:space="preserve">monstrated </w:t>
      </w:r>
      <w:r w:rsidR="00690CBE">
        <w:rPr>
          <w:rFonts w:ascii="Arial" w:hAnsi="Arial" w:cs="Arial"/>
        </w:rPr>
        <w:t xml:space="preserve">dual-edge proximity </w:t>
      </w:r>
      <w:r w:rsidR="00B52848">
        <w:rPr>
          <w:rFonts w:ascii="Arial" w:hAnsi="Arial" w:cs="Arial"/>
        </w:rPr>
        <w:t xml:space="preserve">has a substantial effect </w:t>
      </w:r>
      <w:r w:rsidRPr="003B158D">
        <w:rPr>
          <w:rFonts w:ascii="Arial" w:hAnsi="Arial" w:cs="Arial"/>
        </w:rPr>
        <w:t xml:space="preserve">on AWI community composition, and </w:t>
      </w:r>
      <w:r w:rsidR="00B52848">
        <w:rPr>
          <w:rFonts w:ascii="Arial" w:hAnsi="Arial" w:cs="Arial"/>
        </w:rPr>
        <w:t xml:space="preserve">has </w:t>
      </w:r>
      <w:r w:rsidRPr="003B158D">
        <w:rPr>
          <w:rFonts w:ascii="Arial" w:hAnsi="Arial" w:cs="Arial"/>
        </w:rPr>
        <w:t>highlighted the species-specific nature of the response to different plants to the edge. It has also emphasised the effects of edge orientation and</w:t>
      </w:r>
      <w:r w:rsidR="00F80718">
        <w:rPr>
          <w:rFonts w:ascii="Arial" w:hAnsi="Arial" w:cs="Arial"/>
        </w:rPr>
        <w:t xml:space="preserve"> woodland size</w:t>
      </w:r>
      <w:r w:rsidR="00690CBE">
        <w:rPr>
          <w:rFonts w:ascii="Arial" w:hAnsi="Arial" w:cs="Arial"/>
        </w:rPr>
        <w:t xml:space="preserve"> on floral response</w:t>
      </w:r>
      <w:r w:rsidR="00F80718">
        <w:rPr>
          <w:rFonts w:ascii="Arial" w:hAnsi="Arial" w:cs="Arial"/>
        </w:rPr>
        <w:t xml:space="preserve"> to edge conditions</w:t>
      </w:r>
      <w:r w:rsidRPr="003B158D">
        <w:rPr>
          <w:rFonts w:ascii="Arial" w:hAnsi="Arial" w:cs="Arial"/>
        </w:rPr>
        <w:t>. Future research on the influence on</w:t>
      </w:r>
      <w:r w:rsidR="00AD23B7">
        <w:rPr>
          <w:rFonts w:ascii="Arial" w:hAnsi="Arial" w:cs="Arial"/>
        </w:rPr>
        <w:t xml:space="preserve"> multiple</w:t>
      </w:r>
      <w:r w:rsidR="00690CBE">
        <w:rPr>
          <w:rFonts w:ascii="Arial" w:hAnsi="Arial" w:cs="Arial"/>
        </w:rPr>
        <w:t>-edge</w:t>
      </w:r>
      <w:r w:rsidRPr="003B158D">
        <w:rPr>
          <w:rFonts w:ascii="Arial" w:hAnsi="Arial" w:cs="Arial"/>
        </w:rPr>
        <w:t xml:space="preserve"> biotic and abiotic variables in small ASNWs would be beneficial in further </w:t>
      </w:r>
      <w:r w:rsidR="009072D0">
        <w:rPr>
          <w:rFonts w:ascii="Arial" w:hAnsi="Arial" w:cs="Arial"/>
        </w:rPr>
        <w:t>explaining spatial distribution of AWI species and for development of</w:t>
      </w:r>
      <w:r w:rsidRPr="003B158D">
        <w:rPr>
          <w:rFonts w:ascii="Arial" w:hAnsi="Arial" w:cs="Arial"/>
        </w:rPr>
        <w:t xml:space="preserve"> conservation management practices.</w:t>
      </w:r>
    </w:p>
    <w:p w:rsidR="00E92157" w:rsidRDefault="00E92157" w:rsidP="00BB4593">
      <w:pPr>
        <w:jc w:val="both"/>
        <w:rPr>
          <w:rFonts w:ascii="Arial" w:hAnsi="Arial" w:cs="Arial"/>
        </w:rPr>
        <w:sectPr w:rsidR="00E92157" w:rsidSect="00E92157">
          <w:type w:val="continuous"/>
          <w:pgSz w:w="11906" w:h="16838"/>
          <w:pgMar w:top="1440" w:right="1440" w:bottom="1440" w:left="1440" w:header="709" w:footer="709" w:gutter="0"/>
          <w:lnNumType w:countBy="4" w:restart="continuous"/>
          <w:cols w:space="708"/>
          <w:docGrid w:linePitch="360"/>
        </w:sectPr>
      </w:pPr>
    </w:p>
    <w:p w:rsidR="003B158D" w:rsidRPr="003B158D" w:rsidRDefault="003B158D" w:rsidP="00BB4593">
      <w:pPr>
        <w:jc w:val="both"/>
        <w:rPr>
          <w:rFonts w:ascii="Arial" w:hAnsi="Arial" w:cs="Arial"/>
        </w:rPr>
      </w:pPr>
    </w:p>
    <w:p w:rsidR="00481D6D" w:rsidRPr="003B158D" w:rsidRDefault="003B158D" w:rsidP="00BB4593">
      <w:pPr>
        <w:jc w:val="both"/>
        <w:rPr>
          <w:rFonts w:ascii="Arial" w:hAnsi="Arial" w:cs="Arial"/>
        </w:rPr>
      </w:pPr>
      <w:r w:rsidRPr="0094138E">
        <w:rPr>
          <w:rFonts w:ascii="Arial" w:hAnsi="Arial" w:cs="Arial"/>
          <w:b/>
        </w:rPr>
        <w:t>Acknowledgements:</w:t>
      </w:r>
      <w:r>
        <w:rPr>
          <w:rFonts w:ascii="Arial" w:hAnsi="Arial" w:cs="Arial"/>
        </w:rPr>
        <w:t xml:space="preserve"> We would like to thank Gloucestershire Wildlife Trust and </w:t>
      </w:r>
      <w:r w:rsidR="00D46B1A">
        <w:rPr>
          <w:rFonts w:ascii="Arial" w:hAnsi="Arial" w:cs="Arial"/>
        </w:rPr>
        <w:t>R</w:t>
      </w:r>
      <w:r w:rsidR="00D76D3C">
        <w:rPr>
          <w:rFonts w:ascii="Arial" w:hAnsi="Arial" w:cs="Arial"/>
        </w:rPr>
        <w:t>.</w:t>
      </w:r>
      <w:r w:rsidR="0094138E">
        <w:rPr>
          <w:rFonts w:ascii="Arial" w:hAnsi="Arial" w:cs="Arial"/>
        </w:rPr>
        <w:t xml:space="preserve"> Robinson </w:t>
      </w:r>
      <w:r w:rsidR="00D76D3C">
        <w:rPr>
          <w:rFonts w:ascii="Arial" w:hAnsi="Arial" w:cs="Arial"/>
        </w:rPr>
        <w:t>for site survey permission.</w:t>
      </w:r>
    </w:p>
    <w:p w:rsidR="00481D6D" w:rsidRPr="003B158D" w:rsidRDefault="00481D6D" w:rsidP="00BB4593">
      <w:pPr>
        <w:jc w:val="both"/>
        <w:rPr>
          <w:rFonts w:ascii="Arial" w:hAnsi="Arial" w:cs="Arial"/>
        </w:rPr>
      </w:pPr>
    </w:p>
    <w:p w:rsidR="00481D6D" w:rsidRPr="00D76D3C" w:rsidRDefault="00354B43" w:rsidP="00BB4593">
      <w:pPr>
        <w:jc w:val="both"/>
        <w:rPr>
          <w:rFonts w:ascii="Arial" w:hAnsi="Arial" w:cs="Arial"/>
          <w:b/>
          <w:sz w:val="20"/>
          <w:szCs w:val="20"/>
        </w:rPr>
      </w:pPr>
      <w:r w:rsidRPr="00D76D3C">
        <w:rPr>
          <w:rFonts w:ascii="Arial" w:hAnsi="Arial" w:cs="Arial"/>
          <w:b/>
          <w:sz w:val="20"/>
          <w:szCs w:val="20"/>
        </w:rPr>
        <w:t>References</w:t>
      </w:r>
    </w:p>
    <w:p w:rsidR="00354B43" w:rsidRPr="00043760" w:rsidRDefault="00354B43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Bjerketvedt, D.</w:t>
      </w:r>
      <w:r w:rsidR="002F66BC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L., A. Odland, J.</w:t>
      </w:r>
      <w:r w:rsidR="00773FE4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A6AEA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Naujalis and J. Lazutka. 2003. </w:t>
      </w:r>
      <w:r w:rsidR="003A78D2" w:rsidRPr="00043760">
        <w:rPr>
          <w:rFonts w:ascii="Arial" w:hAnsi="Arial" w:cs="Arial"/>
          <w:color w:val="0D0D0D" w:themeColor="text1" w:themeTint="F2"/>
          <w:sz w:val="20"/>
          <w:szCs w:val="20"/>
        </w:rPr>
        <w:t>The growth and phenology patter</w:t>
      </w:r>
      <w:r w:rsidR="009A6AEA" w:rsidRPr="00043760">
        <w:rPr>
          <w:rFonts w:ascii="Arial" w:hAnsi="Arial" w:cs="Arial"/>
          <w:color w:val="0D0D0D" w:themeColor="text1" w:themeTint="F2"/>
          <w:sz w:val="20"/>
          <w:szCs w:val="20"/>
        </w:rPr>
        <w:t>n</w:t>
      </w:r>
      <w:r w:rsidR="003A78D2" w:rsidRPr="00043760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="009A6AEA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of herb Paris (</w:t>
      </w:r>
      <w:r w:rsidR="009A6AEA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Paris quadrifolia</w:t>
      </w:r>
      <w:r w:rsidR="009A6AEA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L., Trilliaceae): relation to soil and air temperatures. </w:t>
      </w:r>
      <w:r w:rsidR="009A6AEA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Ekolgija</w:t>
      </w:r>
      <w:r w:rsidR="009A6AEA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1: 75-80</w:t>
      </w:r>
    </w:p>
    <w:p w:rsidR="00A864DB" w:rsidRPr="00043760" w:rsidRDefault="00A864DB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Bossuyt, B. and Hermy, M., 2000. Restoration of the understorey layer of recent forest bordering ancient forest.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Appl. Veg. Sci.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3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43-50.</w:t>
      </w:r>
    </w:p>
    <w:p w:rsidR="003A78D2" w:rsidRPr="00043760" w:rsidRDefault="003A78D2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Brunet, J., K. Valtinat, M. L. Mayr, A. Felton, M. Lindbladh and H.</w:t>
      </w:r>
      <w:r w:rsidR="002F66BC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H.</w:t>
      </w:r>
      <w:r w:rsidR="007A4396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Bruun. </w:t>
      </w:r>
      <w:r w:rsidR="007A4396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2011. Understorey succession in post-agricultural oak forests: habitat fragmentation affects forest specialists and generalists differently. </w:t>
      </w:r>
      <w:r w:rsidR="007A4396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For. Ecol. Manage. </w:t>
      </w:r>
      <w:r w:rsidR="007A4396" w:rsidRPr="00043760">
        <w:rPr>
          <w:rFonts w:ascii="Arial" w:hAnsi="Arial" w:cs="Arial"/>
          <w:color w:val="0D0D0D" w:themeColor="text1" w:themeTint="F2"/>
          <w:sz w:val="20"/>
          <w:szCs w:val="20"/>
        </w:rPr>
        <w:t>262: 1863-1871</w:t>
      </w:r>
    </w:p>
    <w:p w:rsidR="00A864DB" w:rsidRPr="00043760" w:rsidRDefault="00A864DB" w:rsidP="00BB4593">
      <w:pPr>
        <w:jc w:val="both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Brunet, J., De Frenne, P., Holmström, E. and Mayr, M.L., 2012. Life-history traits explain rapid colonization of young post-agricultural forests by understory herbs.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For. Ecol. and Manag.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278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55-62.</w:t>
      </w:r>
    </w:p>
    <w:p w:rsidR="00A864DB" w:rsidRPr="00043760" w:rsidRDefault="00A864DB" w:rsidP="00A864DB">
      <w:pPr>
        <w:tabs>
          <w:tab w:val="left" w:pos="2579"/>
        </w:tabs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Coote, L., French, L.J., Moore, K.M., Mitchell, F.J.G. and Kelly, D.L., 2012. Can plantation forests support plant species and commun</w:t>
      </w:r>
      <w:r w:rsidR="00A37671"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ities of semi-natural woodland?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For. Ecol. Manag.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283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86-95.</w:t>
      </w:r>
    </w:p>
    <w:p w:rsidR="007A4396" w:rsidRPr="00043760" w:rsidRDefault="007A439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Corney, P.</w:t>
      </w:r>
      <w:r w:rsidR="008310A0" w:rsidRPr="00043760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R. Smithers</w:t>
      </w:r>
      <w:r w:rsidR="008310A0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DD53DF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K. </w:t>
      </w:r>
      <w:r w:rsidR="008310A0" w:rsidRPr="00043760">
        <w:rPr>
          <w:rFonts w:ascii="Arial" w:hAnsi="Arial" w:cs="Arial"/>
          <w:color w:val="0D0D0D" w:themeColor="text1" w:themeTint="F2"/>
          <w:sz w:val="20"/>
          <w:szCs w:val="20"/>
        </w:rPr>
        <w:t>J. Kirby, G. Peterken, M. Le Duc and R. Marrs. 2008.</w:t>
      </w:r>
      <w:r w:rsidR="008310A0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Impacts of nearby development on the ecology of ancient woodland. </w:t>
      </w:r>
      <w:r w:rsidR="008310A0" w:rsidRPr="00043760">
        <w:rPr>
          <w:rFonts w:ascii="Arial" w:hAnsi="Arial" w:cs="Arial"/>
          <w:color w:val="0D0D0D" w:themeColor="text1" w:themeTint="F2"/>
          <w:sz w:val="20"/>
          <w:szCs w:val="20"/>
        </w:rPr>
        <w:t>Report to the Woodland Trust, Grantham</w:t>
      </w:r>
    </w:p>
    <w:p w:rsidR="002B443D" w:rsidRDefault="002B443D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DEFRA (2016) MAGIC map application [online]. Available from: </w:t>
      </w:r>
      <w:hyperlink r:id="rId9" w:history="1">
        <w:r w:rsidRPr="00043760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http://magic.defra.gov.uk/MagicMap.aspx</w:t>
        </w:r>
      </w:hyperlink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{Accessed 09/06/16}</w:t>
      </w:r>
    </w:p>
    <w:p w:rsidR="00FF5BD9" w:rsidRPr="00043760" w:rsidRDefault="00FF5BD9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Keersmaeker, L., Martens, L., Verheyen, K., Hermy, M., De Schrijver, A. and Lust, N., 2004. Impact of soil fertility and insolation on diversity of herbaceous woodland species colonizing afforestations in Muizen forest (Belgium).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For. Ecol. Manag. 188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291-304.</w:t>
      </w:r>
    </w:p>
    <w:p w:rsidR="001E6C72" w:rsidRPr="00043760" w:rsidRDefault="001E6C72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Fletcher, R.J., 2005. Multiple edge effects and their implications in fragmented landscapes.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J. Anim. Ecol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74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342-352.</w:t>
      </w:r>
    </w:p>
    <w:p w:rsidR="00A15E34" w:rsidRPr="00043760" w:rsidRDefault="00A15E34" w:rsidP="00A15E34">
      <w:pPr>
        <w:tabs>
          <w:tab w:val="left" w:pos="2579"/>
        </w:tabs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Gehlhausen, S.M., Schwartz, M.W. and Augspurger, C.K., 2000. Vegetation and microclimatic edge effects in two mixed-mesophytic forest fragments. 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Plant Ecol.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147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21-35.</w:t>
      </w:r>
    </w:p>
    <w:p w:rsidR="00481D6D" w:rsidRPr="00043760" w:rsidRDefault="008310A0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Glaves, P. M</w:t>
      </w:r>
      <w:r w:rsidR="002F66BC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., C. Handley, J. Birkbeck, I.D. Rotherham and B. Wright. 2009. </w:t>
      </w:r>
      <w:r w:rsidR="002F66BC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A survey of the coverage, use and application of ancient woodland indicator lists in the UK</w:t>
      </w:r>
      <w:r w:rsidR="002F66BC" w:rsidRPr="00043760">
        <w:rPr>
          <w:rFonts w:ascii="Arial" w:hAnsi="Arial" w:cs="Arial"/>
          <w:color w:val="0D0D0D" w:themeColor="text1" w:themeTint="F2"/>
          <w:sz w:val="20"/>
          <w:szCs w:val="20"/>
        </w:rPr>
        <w:t>. Report to the Woodland Trust, Grantham.</w:t>
      </w:r>
    </w:p>
    <w:p w:rsidR="002F66BC" w:rsidRPr="00043760" w:rsidRDefault="002F66BC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Goldberg, E., K.</w:t>
      </w:r>
      <w:r w:rsidR="00DD53DF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J.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Kirby, J. Hall and J. Latham. 2007. The ancient woodland concept as a practical conservation tool in Great Britain.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J. Nat. Conserv</w:t>
      </w:r>
      <w:r w:rsidR="00741637" w:rsidRPr="00043760">
        <w:rPr>
          <w:rFonts w:ascii="Arial" w:hAnsi="Arial" w:cs="Arial"/>
          <w:color w:val="0D0D0D" w:themeColor="text1" w:themeTint="F2"/>
          <w:sz w:val="20"/>
          <w:szCs w:val="20"/>
        </w:rPr>
        <w:t>. 15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: 109-119</w:t>
      </w:r>
    </w:p>
    <w:p w:rsidR="002F66BC" w:rsidRPr="00043760" w:rsidRDefault="002F66BC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Gove, B., S. Power, G. Buckley and J. Ghazoul. 2007. Effects of herbicide spray drift and fertilizer overspread on selected species of woodland ground flora: comparison between short-term and long-term impact assessments and field surveys.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J. Appl. Ecol.</w:t>
      </w:r>
      <w:r w:rsidR="00741637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44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: 374-384</w:t>
      </w:r>
    </w:p>
    <w:p w:rsidR="002F66BC" w:rsidRPr="00043760" w:rsidRDefault="002F66BC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Hermy, M. J., O. Honnay, L. Firbank, C. Grashof-Bokdam and J. E. Lawesson</w:t>
      </w:r>
      <w:r w:rsidR="004A0122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. 1999. An ecological comparison  between ancient and other plant species of Europe, and the implications for forest conservation. </w:t>
      </w:r>
      <w:r w:rsidR="004A0122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Biol. Conserv</w:t>
      </w:r>
      <w:r w:rsidR="00741637" w:rsidRPr="00043760">
        <w:rPr>
          <w:rFonts w:ascii="Arial" w:hAnsi="Arial" w:cs="Arial"/>
          <w:color w:val="0D0D0D" w:themeColor="text1" w:themeTint="F2"/>
          <w:sz w:val="20"/>
          <w:szCs w:val="20"/>
        </w:rPr>
        <w:t>. 87</w:t>
      </w:r>
      <w:r w:rsidR="004A0122" w:rsidRPr="00043760">
        <w:rPr>
          <w:rFonts w:ascii="Arial" w:hAnsi="Arial" w:cs="Arial"/>
          <w:color w:val="0D0D0D" w:themeColor="text1" w:themeTint="F2"/>
          <w:sz w:val="20"/>
          <w:szCs w:val="20"/>
        </w:rPr>
        <w:t>: 73-84</w:t>
      </w:r>
    </w:p>
    <w:p w:rsidR="00EA67BA" w:rsidRPr="00043760" w:rsidRDefault="00EA67BA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Hofmeister, J., J. Hošek, M. Brabec, R. Hédl and M. Modrý. 2013. Strong influence of long-distance edge effect on herb-layer vegetation in forest fragments in an agricultural landscape.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Perspect. Plant </w:t>
      </w:r>
      <w:r w:rsidR="00714AE9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Ecol. Evol. Syst</w:t>
      </w:r>
      <w:r w:rsidR="00714AE9" w:rsidRPr="00043760">
        <w:rPr>
          <w:rFonts w:ascii="Arial" w:hAnsi="Arial" w:cs="Arial"/>
          <w:color w:val="0D0D0D" w:themeColor="text1" w:themeTint="F2"/>
          <w:sz w:val="20"/>
          <w:szCs w:val="20"/>
        </w:rPr>
        <w:t>. 15: 293-3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03</w:t>
      </w:r>
    </w:p>
    <w:p w:rsidR="00741637" w:rsidRPr="00043760" w:rsidRDefault="00741637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Honnay, O., B. Degroote and M. Hermy. 1998. Ancient-forest plant species in western Belgium: a species list and possible ecological mechanisms.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Belg. J. Bot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130: 139-154</w:t>
      </w:r>
    </w:p>
    <w:p w:rsidR="00481D6D" w:rsidRPr="00043760" w:rsidRDefault="00741637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Honnay, O., M. Hermy and P. Coppin. 1999. Effects of area, age and diversity of forest patches in Belgium on plant species richness, and implications for conservation and reforestation.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Biol. Conserv.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87: 73-84</w:t>
      </w:r>
    </w:p>
    <w:p w:rsidR="00481D6D" w:rsidRPr="00043760" w:rsidRDefault="006B1B6B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Honnay, O., K. Verheyen, J. Butaye, H. Jacquemen, B. Bossuyt and M. Hermy. 2002. Possible effects of habitat fragmentation and climate change on the range of forest plant species.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Ecol. Lett.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5: 525-530</w:t>
      </w:r>
    </w:p>
    <w:p w:rsidR="00DB3EC0" w:rsidRPr="00043760" w:rsidRDefault="00DB3EC0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Kimberley, A., Alan Blackburn, G., Duncan Whyatt, J. and Smart, S.M., 2014. Traits of plant communities in fragmented forests: the relative influence of habitat spatial configuration and local abiotic conditions.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J. Ecol.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102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632-640.</w:t>
      </w:r>
    </w:p>
    <w:p w:rsidR="006B1B6B" w:rsidRPr="00043760" w:rsidRDefault="006B1B6B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Kirby, K.</w:t>
      </w:r>
      <w:r w:rsidR="00DD53DF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J.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and E. Goldberg. 2002.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Ancient woodland: guidance material for local authorities.</w:t>
      </w:r>
      <w:r w:rsidR="001E5696">
        <w:rPr>
          <w:rFonts w:ascii="Arial" w:hAnsi="Arial" w:cs="Arial"/>
          <w:color w:val="0D0D0D" w:themeColor="text1" w:themeTint="F2"/>
          <w:sz w:val="20"/>
          <w:szCs w:val="20"/>
        </w:rPr>
        <w:t xml:space="preserve"> Peterborough: English Nature</w:t>
      </w:r>
    </w:p>
    <w:p w:rsidR="00A15E34" w:rsidRPr="00043760" w:rsidRDefault="00A15E34" w:rsidP="00A15E34">
      <w:pPr>
        <w:tabs>
          <w:tab w:val="left" w:pos="2579"/>
        </w:tabs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Kirby, K. and Morecroft, M. (2011).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Flowers of the forest. In</w:t>
      </w:r>
      <w:r w:rsidR="00DB3EC0"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Savill, P., Perrins, C., Fisher, N. and Kirby, K. (eds) 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Wytham Woods: Oxford's ecological laboratory</w:t>
      </w:r>
      <w:r w:rsidR="001E5696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. Oxford University Press: Oxford</w:t>
      </w:r>
    </w:p>
    <w:p w:rsidR="006B1B6B" w:rsidRPr="00043760" w:rsidRDefault="006B1B6B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Laurance, W. F. 2008. Theory meets reality: how habitat fragmentation research has transcended island biogeographic theory.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Biol. Conserv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141: 1731-1744</w:t>
      </w:r>
    </w:p>
    <w:p w:rsidR="00387F93" w:rsidRPr="00043760" w:rsidRDefault="00387F93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Matlack, G.R., 1993. Microenvironment variation within and among forest edge sites in the eastern United States.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Biol. Conserve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66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185-194.</w:t>
      </w:r>
    </w:p>
    <w:p w:rsidR="00387F93" w:rsidRPr="00043760" w:rsidRDefault="00387F93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Matlack, G.R., 1994. Vegetation dynamics of the forest edge--trends in space and successional time.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J. Ecol.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82: 113-123.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MET Office. 1981-2010.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Climate data for Cheltenham 1981-2010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[online]. Available </w:t>
      </w:r>
      <w:hyperlink r:id="rId10" w:history="1">
        <w:r w:rsidRPr="00043760">
          <w:rPr>
            <w:rStyle w:val="Hyperlink"/>
            <w:rFonts w:ascii="Arial" w:hAnsi="Arial" w:cs="Arial"/>
            <w:color w:val="0D0D0D" w:themeColor="text1" w:themeTint="F2"/>
            <w:sz w:val="20"/>
            <w:szCs w:val="20"/>
          </w:rPr>
          <w:t>http://www.metoffice.gov.uk/public/weather/climate/gcnx0z9e5</w:t>
        </w:r>
      </w:hyperlink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[Accessed 08/06/16]</w:t>
      </w:r>
    </w:p>
    <w:p w:rsidR="00132E57" w:rsidRPr="00043760" w:rsidRDefault="00132E57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Menard, S. 1995.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Applied logistic regression analysis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Sage</w:t>
      </w:r>
      <w:r w:rsidR="001E5696">
        <w:rPr>
          <w:rFonts w:ascii="Arial" w:hAnsi="Arial" w:cs="Arial"/>
          <w:color w:val="0D0D0D" w:themeColor="text1" w:themeTint="F2"/>
          <w:sz w:val="20"/>
          <w:szCs w:val="20"/>
        </w:rPr>
        <w:t>; Thousand Oaks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Murcia, C. 1995. Edge effects in fragmented forest: implications for conservation.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Trends Ecol. Evol.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10: 58-62</w:t>
      </w:r>
    </w:p>
    <w:p w:rsidR="001E69B0" w:rsidRPr="00043760" w:rsidRDefault="001E69B0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Myers</w:t>
      </w:r>
      <w:r w:rsidR="00132E57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, R. 1990. </w:t>
      </w:r>
      <w:r w:rsidR="00132E57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Classical and modern regression with applications</w:t>
      </w:r>
      <w:r w:rsidR="001E5696">
        <w:rPr>
          <w:rFonts w:ascii="Arial" w:hAnsi="Arial" w:cs="Arial"/>
          <w:color w:val="0D0D0D" w:themeColor="text1" w:themeTint="F2"/>
          <w:sz w:val="20"/>
          <w:szCs w:val="20"/>
        </w:rPr>
        <w:t>. PWS and Kent Publishing: Boston</w:t>
      </w:r>
    </w:p>
    <w:p w:rsidR="00387F93" w:rsidRPr="00043760" w:rsidRDefault="00387F93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Palik, B.J. and Murphy, P.G., 1990. Disturbance versus edge effects in sugar-maple/beech forest fragments.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For. Ecol. Manag.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32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187-202.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Palo, A., M. Ivask and J. Liira. 2013. Biodiversity composition reflects the history of ancient semi-natural woodland and forest habitats – complication of an indicator complex for restoration practice.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Ecol. Indic.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34: 336-344</w:t>
      </w:r>
    </w:p>
    <w:p w:rsidR="007D0508" w:rsidRPr="00043760" w:rsidRDefault="007D0508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Pellissier, V., Bergès, L., Nedeltcheva, T., Schmitt, M.C., Avon, C., Cluzeau, C. and Dupouey, J.L., 2013. Understorey plant species show long</w:t>
      </w:r>
      <w:r w:rsidRPr="00043760">
        <w:rPr>
          <w:rFonts w:ascii="Cambria Math" w:hAnsi="Cambria Math" w:cs="Cambria Math"/>
          <w:color w:val="0D0D0D" w:themeColor="text1" w:themeTint="F2"/>
          <w:sz w:val="20"/>
          <w:szCs w:val="20"/>
          <w:shd w:val="clear" w:color="auto" w:fill="FFFFFF"/>
        </w:rPr>
        <w:t>‐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range spatial patterns in forest patches according to distance</w:t>
      </w:r>
      <w:r w:rsidRPr="00043760">
        <w:rPr>
          <w:rFonts w:ascii="Cambria Math" w:hAnsi="Cambria Math" w:cs="Cambria Math"/>
          <w:color w:val="0D0D0D" w:themeColor="text1" w:themeTint="F2"/>
          <w:sz w:val="20"/>
          <w:szCs w:val="20"/>
          <w:shd w:val="clear" w:color="auto" w:fill="FFFFFF"/>
        </w:rPr>
        <w:t>‐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to</w:t>
      </w:r>
      <w:r w:rsidRPr="00043760">
        <w:rPr>
          <w:rFonts w:ascii="Cambria Math" w:hAnsi="Cambria Math" w:cs="Cambria Math"/>
          <w:color w:val="0D0D0D" w:themeColor="text1" w:themeTint="F2"/>
          <w:sz w:val="20"/>
          <w:szCs w:val="20"/>
          <w:shd w:val="clear" w:color="auto" w:fill="FFFFFF"/>
        </w:rPr>
        <w:t>‐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edge.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J. Veg.Sci.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24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9-24.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Peterken, G. 1974. A method for assessing woodland flora for conservation using indicator species.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Biol. Conserv.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6: 239-245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Peterken, G. 1983. Woodland conservation in Britain. In: A. Warren and F. B. E. Goldsmith (eds)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Conservation in Perspective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Wiley.</w:t>
      </w:r>
      <w:r w:rsidR="00DB3EC0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p</w:t>
      </w:r>
      <w:r w:rsidR="00443B9C" w:rsidRPr="00043760">
        <w:rPr>
          <w:rFonts w:ascii="Arial" w:hAnsi="Arial" w:cs="Arial"/>
          <w:color w:val="0D0D0D" w:themeColor="text1" w:themeTint="F2"/>
          <w:sz w:val="20"/>
          <w:szCs w:val="20"/>
        </w:rPr>
        <w:t>p83-100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Rackham, O. 2003.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Ancient Woodland: its history, vegetation and uses in England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Castlepoint Press</w:t>
      </w:r>
      <w:r w:rsidR="00D76D3C" w:rsidRPr="00043760">
        <w:rPr>
          <w:rFonts w:ascii="Arial" w:hAnsi="Arial" w:cs="Arial"/>
          <w:color w:val="0D0D0D" w:themeColor="text1" w:themeTint="F2"/>
          <w:sz w:val="20"/>
          <w:szCs w:val="20"/>
        </w:rPr>
        <w:t>, Colvend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Rackham, O. 2008. Ancient woodlands: modern threats.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New Phytol.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180: 571-586</w:t>
      </w:r>
    </w:p>
    <w:p w:rsidR="00AC4763" w:rsidRPr="00F746D5" w:rsidRDefault="00AC4763" w:rsidP="00AC4763">
      <w:pPr>
        <w:tabs>
          <w:tab w:val="left" w:pos="2579"/>
        </w:tabs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F746D5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Ries, L. and Sisk, T.D., 2004. A predictive model of edge effects.</w:t>
      </w:r>
      <w:r w:rsidRPr="00F746D5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F746D5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Ecol. 85</w:t>
      </w:r>
      <w:r w:rsidRPr="00F746D5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2917-2926.</w:t>
      </w:r>
    </w:p>
    <w:p w:rsidR="00F746D5" w:rsidRDefault="00F746D5" w:rsidP="00F746D5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746D5">
        <w:rPr>
          <w:rFonts w:ascii="Arial" w:hAnsi="Arial" w:cs="Arial"/>
          <w:color w:val="000000"/>
          <w:sz w:val="20"/>
          <w:szCs w:val="20"/>
        </w:rPr>
        <w:t>Rodwell, J.S. (ed.) 1991.</w:t>
      </w:r>
      <w:r w:rsidRPr="00F746D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746D5"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</w:rPr>
        <w:t>British Plant Communities. Volume 1.</w:t>
      </w:r>
      <w:r w:rsidRPr="00F746D5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F746D5">
        <w:rPr>
          <w:rStyle w:val="Emphasis"/>
          <w:rFonts w:ascii="Arial" w:hAnsi="Arial" w:cs="Arial"/>
          <w:color w:val="000000"/>
          <w:sz w:val="20"/>
          <w:szCs w:val="20"/>
          <w:bdr w:val="none" w:sz="0" w:space="0" w:color="auto" w:frame="1"/>
        </w:rPr>
        <w:t>Woodlands and scrub.</w:t>
      </w:r>
      <w:r w:rsidRPr="00F746D5">
        <w:rPr>
          <w:rFonts w:ascii="Arial" w:hAnsi="Arial" w:cs="Arial"/>
          <w:color w:val="000000"/>
          <w:sz w:val="20"/>
          <w:szCs w:val="20"/>
        </w:rPr>
        <w:t xml:space="preserve"> Cambridge University Press.</w:t>
      </w:r>
      <w:r w:rsidR="001E5696">
        <w:rPr>
          <w:rFonts w:ascii="Arial" w:hAnsi="Arial" w:cs="Arial"/>
          <w:color w:val="000000"/>
          <w:sz w:val="20"/>
          <w:szCs w:val="20"/>
        </w:rPr>
        <w:t xml:space="preserve"> Cambridge</w:t>
      </w:r>
    </w:p>
    <w:p w:rsidR="00F746D5" w:rsidRPr="00F746D5" w:rsidRDefault="00F746D5" w:rsidP="00F746D5">
      <w:pPr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746D5">
        <w:rPr>
          <w:rFonts w:ascii="Arial" w:hAnsi="Arial" w:cs="Arial"/>
          <w:color w:val="0D0D0D" w:themeColor="text1" w:themeTint="F2"/>
          <w:sz w:val="20"/>
          <w:szCs w:val="20"/>
        </w:rPr>
        <w:t>Rose, F. 1999. Indicators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of ancient woodland.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British Wildlife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10: 241-251</w:t>
      </w:r>
    </w:p>
    <w:p w:rsidR="00FC7476" w:rsidRPr="00043760" w:rsidRDefault="00FC747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Savill, P. S., C. Perrins and K. Kirby. 2010.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Wytham Woods: Oxford’s ecological laboratory</w:t>
      </w:r>
      <w:r w:rsidR="00D76D3C" w:rsidRPr="00043760">
        <w:rPr>
          <w:rFonts w:ascii="Arial" w:hAnsi="Arial" w:cs="Arial"/>
          <w:color w:val="0D0D0D" w:themeColor="text1" w:themeTint="F2"/>
          <w:sz w:val="20"/>
          <w:szCs w:val="20"/>
        </w:rPr>
        <w:t>. Oxford Univ. Press, Oxford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DD53DF" w:rsidRPr="00043760" w:rsidRDefault="00DD53DF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Smithers, R. 2000. Woodland biodiversity: expanding our horizons.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Landsc. Res.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25: 386-391</w:t>
      </w:r>
    </w:p>
    <w:p w:rsidR="00DD53DF" w:rsidRPr="00043760" w:rsidRDefault="00DD53DF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Spencer, J. W. 1990. Indications of antiquity: some observations on the nature of plants associated with ancient woodland.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British Wildlife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>. 2: 90-102</w:t>
      </w:r>
    </w:p>
    <w:p w:rsidR="006F20B6" w:rsidRPr="00043760" w:rsidRDefault="006F20B6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Stefańska-Krzaczek, E., </w:t>
      </w:r>
      <w:r w:rsidR="00A121B0"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Z. Kacki and B. Szypula. 2016. Coexistence of ancient forest species as indicators of high species richness. </w:t>
      </w:r>
      <w:r w:rsidR="00A121B0"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Forest Ecol. Manag</w:t>
      </w:r>
      <w:r w:rsidR="00A121B0" w:rsidRPr="00043760">
        <w:rPr>
          <w:rFonts w:ascii="Arial" w:hAnsi="Arial" w:cs="Arial"/>
          <w:color w:val="0D0D0D" w:themeColor="text1" w:themeTint="F2"/>
          <w:sz w:val="20"/>
          <w:szCs w:val="20"/>
        </w:rPr>
        <w:t>. 365: 12-21</w:t>
      </w:r>
    </w:p>
    <w:p w:rsidR="00A15E34" w:rsidRPr="00043760" w:rsidRDefault="00A15E34" w:rsidP="00BB4593">
      <w:pPr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Tinya, F. and Ódor, P., 2016. Congruence of the spatial pattern of light and understory vegetation in an old-growth, temperate mixed forest.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For. Ecol. Manag.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381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84-92.</w:t>
      </w:r>
    </w:p>
    <w:p w:rsidR="001E69B0" w:rsidRPr="00043760" w:rsidRDefault="001E69B0" w:rsidP="001E69B0">
      <w:pPr>
        <w:tabs>
          <w:tab w:val="left" w:pos="2579"/>
        </w:tabs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Vallet, J., Beaujouan, V., Pithon, J., Rozé, F. and Daniel, H., 2010. The effects of urban or rural landscape context and distance from the edge on native woodland plant communities.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Biodivers. Conserv.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19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3375-3392.</w:t>
      </w:r>
    </w:p>
    <w:p w:rsidR="00A15E34" w:rsidRPr="00043760" w:rsidRDefault="00A15E34" w:rsidP="00A15E34">
      <w:pPr>
        <w:autoSpaceDE w:val="0"/>
        <w:autoSpaceDN w:val="0"/>
        <w:adjustRightInd w:val="0"/>
        <w:spacing w:after="0" w:line="240" w:lineRule="auto"/>
        <w:rPr>
          <w:rFonts w:cs="AdvPSMER-R"/>
          <w:color w:val="0D0D0D" w:themeColor="text1" w:themeTint="F2"/>
          <w:sz w:val="24"/>
          <w:szCs w:val="24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Willi, J.C., Mountford, J.O. and Sparks, T.H., 2005. The modification of ancient woodland ground flora at arable edges.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Biodivers.</w:t>
      </w:r>
      <w:r w:rsidR="00DB3EC0"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 xml:space="preserve">Conserv. </w:t>
      </w:r>
      <w:r w:rsidRPr="00043760">
        <w:rPr>
          <w:rFonts w:ascii="Arial" w:hAnsi="Arial" w:cs="Arial"/>
          <w:iCs/>
          <w:color w:val="0D0D0D" w:themeColor="text1" w:themeTint="F2"/>
          <w:sz w:val="20"/>
          <w:szCs w:val="20"/>
          <w:shd w:val="clear" w:color="auto" w:fill="FFFFFF"/>
        </w:rPr>
        <w:t>14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: 3215-3233.</w:t>
      </w:r>
    </w:p>
    <w:p w:rsidR="00A15E34" w:rsidRPr="00043760" w:rsidRDefault="00A15E34" w:rsidP="00A15E34">
      <w:pPr>
        <w:autoSpaceDE w:val="0"/>
        <w:autoSpaceDN w:val="0"/>
        <w:adjustRightInd w:val="0"/>
        <w:spacing w:after="0" w:line="240" w:lineRule="auto"/>
        <w:rPr>
          <w:rFonts w:cs="AdvPSMER-R"/>
          <w:color w:val="0D0D0D" w:themeColor="text1" w:themeTint="F2"/>
          <w:sz w:val="24"/>
          <w:szCs w:val="24"/>
        </w:rPr>
      </w:pPr>
    </w:p>
    <w:p w:rsidR="00C1321E" w:rsidRPr="00043760" w:rsidRDefault="00C1321E" w:rsidP="00C1321E">
      <w:pPr>
        <w:tabs>
          <w:tab w:val="left" w:pos="2579"/>
        </w:tabs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Wirth, C., Messier, C, Bergeron, Y</w:t>
      </w:r>
      <w:r w:rsidR="00A15E34"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., Frank, D. and Fankhanel, A. 2009.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Old growth forest definitions: a pragmatic view.</w:t>
      </w:r>
      <w:r w:rsidRPr="00043760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In Wirth, C., Heimann, M. and Gleixner, G. eds., 2009.</w:t>
      </w:r>
      <w:r w:rsidRPr="00043760">
        <w:rPr>
          <w:rStyle w:val="apple-converted-space"/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</w:t>
      </w:r>
      <w:r w:rsidRPr="00043760">
        <w:rPr>
          <w:rFonts w:ascii="Arial" w:hAnsi="Arial" w:cs="Arial"/>
          <w:i/>
          <w:iCs/>
          <w:color w:val="0D0D0D" w:themeColor="text1" w:themeTint="F2"/>
          <w:sz w:val="20"/>
          <w:szCs w:val="20"/>
          <w:shd w:val="clear" w:color="auto" w:fill="FFFFFF"/>
        </w:rPr>
        <w:t>Old Growth Forests</w:t>
      </w:r>
      <w:r w:rsidRPr="00043760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. </w:t>
      </w:r>
      <w:r w:rsidR="001E5696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Springer. 11-33</w:t>
      </w:r>
    </w:p>
    <w:p w:rsidR="00481D6D" w:rsidRPr="00043760" w:rsidRDefault="00DD53DF" w:rsidP="002B28E0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Wulf, M. 1997. Plant species as indicators of ancient woodland in northwestern Germany. </w:t>
      </w:r>
      <w:r w:rsidRPr="00043760">
        <w:rPr>
          <w:rFonts w:ascii="Arial" w:hAnsi="Arial" w:cs="Arial"/>
          <w:i/>
          <w:color w:val="0D0D0D" w:themeColor="text1" w:themeTint="F2"/>
          <w:sz w:val="20"/>
          <w:szCs w:val="20"/>
        </w:rPr>
        <w:t>J. Veg. Sci.</w:t>
      </w:r>
      <w:r w:rsidRPr="00043760">
        <w:rPr>
          <w:rFonts w:ascii="Arial" w:hAnsi="Arial" w:cs="Arial"/>
          <w:color w:val="0D0D0D" w:themeColor="text1" w:themeTint="F2"/>
          <w:sz w:val="20"/>
          <w:szCs w:val="20"/>
        </w:rPr>
        <w:t xml:space="preserve"> 8: 635-642</w:t>
      </w:r>
    </w:p>
    <w:p w:rsidR="00C1321E" w:rsidRDefault="00C1321E" w:rsidP="002B28E0">
      <w:pPr>
        <w:jc w:val="both"/>
        <w:rPr>
          <w:rFonts w:ascii="Arial" w:hAnsi="Arial" w:cs="Arial"/>
          <w:sz w:val="20"/>
          <w:szCs w:val="20"/>
        </w:rPr>
      </w:pPr>
    </w:p>
    <w:p w:rsidR="00C1321E" w:rsidRDefault="00C1321E" w:rsidP="002B28E0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2B28E0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2B28E0">
      <w:pPr>
        <w:jc w:val="both"/>
        <w:rPr>
          <w:rFonts w:ascii="Arial" w:hAnsi="Arial" w:cs="Arial"/>
          <w:sz w:val="20"/>
          <w:szCs w:val="20"/>
        </w:rPr>
      </w:pPr>
    </w:p>
    <w:p w:rsidR="00490194" w:rsidRDefault="00490194" w:rsidP="002B28E0">
      <w:pPr>
        <w:jc w:val="both"/>
        <w:rPr>
          <w:rFonts w:ascii="Arial" w:hAnsi="Arial" w:cs="Arial"/>
          <w:sz w:val="20"/>
          <w:szCs w:val="20"/>
        </w:rPr>
      </w:pPr>
    </w:p>
    <w:p w:rsidR="003509DC" w:rsidRDefault="003509DC" w:rsidP="002B28E0">
      <w:pPr>
        <w:jc w:val="both"/>
        <w:rPr>
          <w:rFonts w:ascii="Arial" w:hAnsi="Arial" w:cs="Arial"/>
          <w:sz w:val="20"/>
          <w:szCs w:val="20"/>
        </w:rPr>
      </w:pPr>
    </w:p>
    <w:p w:rsidR="00A44EA8" w:rsidRDefault="007662F2" w:rsidP="002B28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Figure 1. Study site l</w:t>
      </w:r>
      <w:r w:rsidR="00A44EA8">
        <w:rPr>
          <w:rFonts w:ascii="Arial" w:hAnsi="Arial" w:cs="Arial"/>
          <w:sz w:val="20"/>
          <w:szCs w:val="20"/>
        </w:rPr>
        <w:t xml:space="preserve">ocation of </w:t>
      </w:r>
      <w:r>
        <w:rPr>
          <w:rFonts w:ascii="Arial" w:hAnsi="Arial" w:cs="Arial"/>
          <w:sz w:val="20"/>
          <w:szCs w:val="20"/>
        </w:rPr>
        <w:t xml:space="preserve">the </w:t>
      </w:r>
      <w:r w:rsidR="00A44EA8">
        <w:rPr>
          <w:rFonts w:ascii="Arial" w:hAnsi="Arial" w:cs="Arial"/>
          <w:sz w:val="20"/>
          <w:szCs w:val="20"/>
        </w:rPr>
        <w:t>Cotswold Hills, UK.</w:t>
      </w:r>
    </w:p>
    <w:p w:rsidR="00A44EA8" w:rsidRPr="00A44EA8" w:rsidRDefault="00A44EA8" w:rsidP="002B28E0">
      <w:pPr>
        <w:jc w:val="both"/>
        <w:rPr>
          <w:rFonts w:ascii="Arial" w:hAnsi="Arial" w:cs="Arial"/>
          <w:b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54"/>
        <w:tblW w:w="0" w:type="auto"/>
        <w:tblLook w:val="04A0" w:firstRow="1" w:lastRow="0" w:firstColumn="1" w:lastColumn="0" w:noHBand="0" w:noVBand="1"/>
      </w:tblPr>
      <w:tblGrid>
        <w:gridCol w:w="4236"/>
      </w:tblGrid>
      <w:tr w:rsidR="00B518BA" w:rsidTr="003509DC">
        <w:trPr>
          <w:trHeight w:val="5190"/>
        </w:trPr>
        <w:tc>
          <w:tcPr>
            <w:tcW w:w="4236" w:type="dxa"/>
          </w:tcPr>
          <w:p w:rsidR="00B518BA" w:rsidRDefault="00B518BA" w:rsidP="00B51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518BA" w:rsidRDefault="00CC6BF4" w:rsidP="00B51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447925" cy="385381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tswold ma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385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8BA" w:rsidRDefault="00B518BA" w:rsidP="00B51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2B28E0">
      <w:pPr>
        <w:jc w:val="both"/>
        <w:rPr>
          <w:rFonts w:ascii="Arial" w:hAnsi="Arial" w:cs="Arial"/>
          <w:sz w:val="20"/>
          <w:szCs w:val="20"/>
        </w:rPr>
      </w:pPr>
    </w:p>
    <w:p w:rsidR="00C1321E" w:rsidRPr="002B28E0" w:rsidRDefault="00C1321E" w:rsidP="002B28E0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B518BA" w:rsidRDefault="00B518BA" w:rsidP="00BB4593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A44EA8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615807" w:rsidRPr="00A44EA8" w:rsidRDefault="00B518BA" w:rsidP="00BB45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 2</w:t>
      </w:r>
      <w:r w:rsidR="00481D6D" w:rsidRPr="003B158D">
        <w:rPr>
          <w:rFonts w:ascii="Arial" w:hAnsi="Arial" w:cs="Arial"/>
          <w:sz w:val="20"/>
          <w:szCs w:val="20"/>
        </w:rPr>
        <w:t xml:space="preserve">. Richness of Ancient Woodland Indicator species in </w:t>
      </w:r>
      <w:r w:rsidR="00646ACD">
        <w:rPr>
          <w:rFonts w:ascii="Arial" w:hAnsi="Arial" w:cs="Arial"/>
          <w:sz w:val="20"/>
          <w:szCs w:val="20"/>
        </w:rPr>
        <w:t>a total of 3</w:t>
      </w:r>
      <w:r w:rsidR="00A44EA8">
        <w:rPr>
          <w:rFonts w:ascii="Arial" w:hAnsi="Arial" w:cs="Arial"/>
          <w:sz w:val="20"/>
          <w:szCs w:val="20"/>
        </w:rPr>
        <w:t>10</w:t>
      </w:r>
      <w:r w:rsidR="00F41AF5">
        <w:rPr>
          <w:rFonts w:ascii="Arial" w:hAnsi="Arial" w:cs="Arial"/>
          <w:sz w:val="20"/>
          <w:szCs w:val="20"/>
        </w:rPr>
        <w:t xml:space="preserve"> </w:t>
      </w:r>
      <w:r w:rsidR="00A44EA8">
        <w:rPr>
          <w:rFonts w:ascii="Arial" w:hAnsi="Arial" w:cs="Arial"/>
          <w:sz w:val="20"/>
          <w:szCs w:val="20"/>
        </w:rPr>
        <w:t>2x2m</w:t>
      </w:r>
      <w:r w:rsidR="00F41AF5">
        <w:rPr>
          <w:rFonts w:ascii="Arial" w:hAnsi="Arial" w:cs="Arial"/>
          <w:sz w:val="20"/>
          <w:szCs w:val="20"/>
        </w:rPr>
        <w:t xml:space="preserve"> plots </w:t>
      </w:r>
      <w:r w:rsidR="00481D6D" w:rsidRPr="003B158D">
        <w:rPr>
          <w:rFonts w:ascii="Arial" w:hAnsi="Arial" w:cs="Arial"/>
          <w:sz w:val="20"/>
          <w:szCs w:val="20"/>
        </w:rPr>
        <w:t>within</w:t>
      </w:r>
      <w:r w:rsidR="00A71101">
        <w:rPr>
          <w:rFonts w:ascii="Arial" w:hAnsi="Arial" w:cs="Arial"/>
          <w:sz w:val="20"/>
          <w:szCs w:val="20"/>
        </w:rPr>
        <w:t xml:space="preserve"> two fragments of</w:t>
      </w:r>
      <w:r w:rsidR="001119D8" w:rsidRPr="003B158D">
        <w:rPr>
          <w:rFonts w:ascii="Arial" w:hAnsi="Arial" w:cs="Arial"/>
          <w:sz w:val="20"/>
          <w:szCs w:val="20"/>
        </w:rPr>
        <w:t xml:space="preserve"> ancient semi-natural woodland.</w:t>
      </w:r>
      <w:r w:rsidR="006B6AD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0A73F7" w:rsidTr="00D43DEA">
        <w:trPr>
          <w:trHeight w:val="1229"/>
        </w:trPr>
        <w:tc>
          <w:tcPr>
            <w:tcW w:w="9924" w:type="dxa"/>
          </w:tcPr>
          <w:p w:rsidR="007D1DE7" w:rsidRDefault="00D43DEA" w:rsidP="00BB4593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49645" cy="4465955"/>
                  <wp:effectExtent l="0" t="0" r="8255" b="0"/>
                  <wp:docPr id="2" name="Picture 2" descr="C:\Users\Kelly Swallow\AppData\Local\Microsoft\Windows\INetCache\Content.Word\Arlesave1_distances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 Swallow\AppData\Local\Microsoft\Windows\INetCache\Content.Word\Arlesave1_distances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645" cy="446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DE7" w:rsidRDefault="007D1DE7" w:rsidP="00BB4593">
            <w:pPr>
              <w:jc w:val="both"/>
              <w:rPr>
                <w:rFonts w:ascii="Arial" w:hAnsi="Arial" w:cs="Arial"/>
              </w:rPr>
            </w:pPr>
          </w:p>
        </w:tc>
      </w:tr>
    </w:tbl>
    <w:p w:rsidR="000A73F7" w:rsidRDefault="000A73F7" w:rsidP="00BB4593">
      <w:pPr>
        <w:jc w:val="both"/>
        <w:rPr>
          <w:rFonts w:ascii="Arial" w:hAnsi="Arial" w:cs="Arial"/>
        </w:rPr>
      </w:pPr>
    </w:p>
    <w:p w:rsidR="000A73F7" w:rsidRDefault="000A73F7" w:rsidP="00BB4593">
      <w:pPr>
        <w:jc w:val="both"/>
        <w:rPr>
          <w:rFonts w:ascii="Arial" w:hAnsi="Arial" w:cs="Arial"/>
        </w:rPr>
      </w:pPr>
    </w:p>
    <w:p w:rsidR="000A73F7" w:rsidRDefault="000A73F7" w:rsidP="00BB4593">
      <w:pPr>
        <w:jc w:val="both"/>
        <w:rPr>
          <w:rFonts w:ascii="Arial" w:hAnsi="Arial" w:cs="Arial"/>
        </w:rPr>
      </w:pPr>
    </w:p>
    <w:p w:rsidR="00615807" w:rsidRDefault="00615807" w:rsidP="00BB4593">
      <w:pPr>
        <w:jc w:val="both"/>
        <w:rPr>
          <w:rFonts w:ascii="Arial" w:hAnsi="Arial" w:cs="Arial"/>
        </w:rPr>
      </w:pPr>
    </w:p>
    <w:p w:rsidR="00A44EA8" w:rsidRDefault="00A44EA8" w:rsidP="00BB4593">
      <w:pPr>
        <w:jc w:val="both"/>
        <w:rPr>
          <w:rFonts w:ascii="Arial" w:hAnsi="Arial" w:cs="Arial"/>
        </w:rPr>
      </w:pPr>
    </w:p>
    <w:p w:rsidR="00A44EA8" w:rsidRDefault="00A44EA8" w:rsidP="00BB4593">
      <w:pPr>
        <w:jc w:val="both"/>
        <w:rPr>
          <w:rFonts w:ascii="Arial" w:hAnsi="Arial" w:cs="Arial"/>
        </w:rPr>
      </w:pPr>
    </w:p>
    <w:p w:rsidR="00A44EA8" w:rsidRDefault="00A44EA8" w:rsidP="00BB4593">
      <w:pPr>
        <w:jc w:val="both"/>
        <w:rPr>
          <w:rFonts w:ascii="Arial" w:hAnsi="Arial" w:cs="Arial"/>
        </w:rPr>
      </w:pPr>
    </w:p>
    <w:p w:rsidR="00A44EA8" w:rsidRDefault="00A44EA8" w:rsidP="00BB4593">
      <w:pPr>
        <w:jc w:val="both"/>
        <w:rPr>
          <w:rFonts w:ascii="Arial" w:hAnsi="Arial" w:cs="Arial"/>
        </w:rPr>
      </w:pPr>
    </w:p>
    <w:p w:rsidR="00A44EA8" w:rsidRDefault="00A44EA8" w:rsidP="00BB4593">
      <w:pPr>
        <w:jc w:val="both"/>
        <w:rPr>
          <w:rFonts w:ascii="Arial" w:hAnsi="Arial" w:cs="Arial"/>
        </w:rPr>
      </w:pPr>
    </w:p>
    <w:p w:rsidR="00490194" w:rsidRDefault="00490194" w:rsidP="00BB4593">
      <w:pPr>
        <w:jc w:val="both"/>
        <w:rPr>
          <w:rFonts w:ascii="Arial" w:hAnsi="Arial" w:cs="Arial"/>
        </w:rPr>
      </w:pPr>
    </w:p>
    <w:p w:rsidR="00490194" w:rsidRDefault="00490194" w:rsidP="00BB4593">
      <w:pPr>
        <w:jc w:val="both"/>
        <w:rPr>
          <w:rFonts w:ascii="Arial" w:hAnsi="Arial" w:cs="Arial"/>
        </w:rPr>
      </w:pPr>
    </w:p>
    <w:p w:rsidR="00490194" w:rsidRDefault="00490194" w:rsidP="00BB4593">
      <w:pPr>
        <w:jc w:val="both"/>
        <w:rPr>
          <w:rFonts w:ascii="Arial" w:hAnsi="Arial" w:cs="Arial"/>
        </w:rPr>
      </w:pPr>
    </w:p>
    <w:p w:rsidR="00615807" w:rsidRPr="00D247F2" w:rsidRDefault="00A44EA8" w:rsidP="00BB4593">
      <w:pPr>
        <w:jc w:val="both"/>
        <w:rPr>
          <w:rFonts w:ascii="Arial" w:hAnsi="Arial" w:cs="Arial"/>
          <w:sz w:val="20"/>
          <w:szCs w:val="20"/>
        </w:rPr>
      </w:pPr>
      <w:r w:rsidRPr="00D247F2">
        <w:rPr>
          <w:rFonts w:ascii="Arial" w:hAnsi="Arial" w:cs="Arial"/>
          <w:sz w:val="20"/>
          <w:szCs w:val="20"/>
        </w:rPr>
        <w:t xml:space="preserve">Table 1. AWI richness </w:t>
      </w:r>
      <w:r w:rsidR="00282881" w:rsidRPr="00D247F2">
        <w:rPr>
          <w:rFonts w:ascii="Arial" w:hAnsi="Arial" w:cs="Arial"/>
          <w:sz w:val="20"/>
          <w:szCs w:val="20"/>
        </w:rPr>
        <w:t xml:space="preserve">(all species) </w:t>
      </w:r>
      <w:r w:rsidRPr="00D247F2">
        <w:rPr>
          <w:rFonts w:ascii="Arial" w:hAnsi="Arial" w:cs="Arial"/>
          <w:sz w:val="20"/>
          <w:szCs w:val="20"/>
        </w:rPr>
        <w:t xml:space="preserve">and species </w:t>
      </w:r>
      <w:r w:rsidR="00282881" w:rsidRPr="00D247F2">
        <w:rPr>
          <w:rFonts w:ascii="Arial" w:hAnsi="Arial" w:cs="Arial"/>
          <w:sz w:val="20"/>
          <w:szCs w:val="20"/>
        </w:rPr>
        <w:t>presence (mo</w:t>
      </w:r>
      <w:r w:rsidR="00951ED2">
        <w:rPr>
          <w:rFonts w:ascii="Arial" w:hAnsi="Arial" w:cs="Arial"/>
          <w:sz w:val="20"/>
          <w:szCs w:val="20"/>
        </w:rPr>
        <w:t xml:space="preserve">st </w:t>
      </w:r>
      <w:r w:rsidR="00473913">
        <w:rPr>
          <w:rFonts w:ascii="Arial" w:hAnsi="Arial" w:cs="Arial"/>
          <w:sz w:val="20"/>
          <w:szCs w:val="20"/>
        </w:rPr>
        <w:t xml:space="preserve">frequently occurring species in </w:t>
      </w:r>
      <w:r w:rsidR="00951ED2">
        <w:rPr>
          <w:rFonts w:ascii="Arial" w:hAnsi="Arial" w:cs="Arial"/>
          <w:sz w:val="20"/>
          <w:szCs w:val="20"/>
        </w:rPr>
        <w:t xml:space="preserve">&gt;10% of </w:t>
      </w:r>
      <w:r w:rsidR="00282881" w:rsidRPr="00D247F2">
        <w:rPr>
          <w:rFonts w:ascii="Arial" w:hAnsi="Arial" w:cs="Arial"/>
          <w:sz w:val="20"/>
          <w:szCs w:val="20"/>
        </w:rPr>
        <w:t xml:space="preserve">plots) </w:t>
      </w:r>
      <w:r w:rsidRPr="00D247F2">
        <w:rPr>
          <w:rFonts w:ascii="Arial" w:hAnsi="Arial" w:cs="Arial"/>
          <w:sz w:val="20"/>
          <w:szCs w:val="20"/>
        </w:rPr>
        <w:t>relationship with dista</w:t>
      </w:r>
      <w:r w:rsidR="00D97A5B" w:rsidRPr="00D247F2">
        <w:rPr>
          <w:rFonts w:ascii="Arial" w:hAnsi="Arial" w:cs="Arial"/>
          <w:sz w:val="20"/>
          <w:szCs w:val="20"/>
        </w:rPr>
        <w:t>nce from Edge 1, Edge 2</w:t>
      </w:r>
      <w:r w:rsidR="008D5998">
        <w:rPr>
          <w:rFonts w:ascii="Arial" w:hAnsi="Arial" w:cs="Arial"/>
          <w:sz w:val="20"/>
          <w:szCs w:val="20"/>
        </w:rPr>
        <w:t>,</w:t>
      </w:r>
      <w:r w:rsidRPr="00D247F2">
        <w:rPr>
          <w:rFonts w:ascii="Arial" w:hAnsi="Arial" w:cs="Arial"/>
          <w:sz w:val="20"/>
          <w:szCs w:val="20"/>
        </w:rPr>
        <w:t xml:space="preserve"> and both edges</w:t>
      </w:r>
      <w:r w:rsidR="00D97A5B" w:rsidRPr="00D247F2">
        <w:rPr>
          <w:rFonts w:ascii="Arial" w:hAnsi="Arial" w:cs="Arial"/>
          <w:sz w:val="20"/>
          <w:szCs w:val="20"/>
        </w:rPr>
        <w:t xml:space="preserve"> together</w:t>
      </w:r>
      <w:r w:rsidRPr="00D247F2">
        <w:rPr>
          <w:rFonts w:ascii="Arial" w:hAnsi="Arial" w:cs="Arial"/>
          <w:sz w:val="20"/>
          <w:szCs w:val="20"/>
        </w:rPr>
        <w:t>.</w:t>
      </w:r>
      <w:r w:rsidR="00D97A5B" w:rsidRPr="00D247F2">
        <w:rPr>
          <w:rFonts w:ascii="Arial" w:hAnsi="Arial" w:cs="Arial"/>
          <w:sz w:val="20"/>
          <w:szCs w:val="20"/>
        </w:rPr>
        <w:t xml:space="preserve"> In all cases, the additive model was a hierarchical one whereby Edge 1 was entered first and then Edge 2 was available as a candidate variable for inclusion following a stepwise approach; the model was not calculated if the addition of Edge 2 into the model did not significantly improve it.</w:t>
      </w:r>
    </w:p>
    <w:tbl>
      <w:tblPr>
        <w:tblStyle w:val="TableGrid"/>
        <w:tblW w:w="593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849"/>
        <w:gridCol w:w="992"/>
        <w:gridCol w:w="3090"/>
      </w:tblGrid>
      <w:tr w:rsidR="00493AF0" w:rsidTr="00D72ED9">
        <w:trPr>
          <w:trHeight w:val="472"/>
        </w:trPr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1C08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Default="00DA78B3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93AF0" w:rsidRPr="00EC1578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93A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4A25D7">
              <w:rPr>
                <w:rFonts w:ascii="Arial" w:hAnsi="Arial" w:cs="Arial"/>
                <w:sz w:val="18"/>
                <w:szCs w:val="18"/>
              </w:rPr>
              <w:t>R</w:t>
            </w:r>
            <w:r w:rsidRPr="004A25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493A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A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93AF0">
              <w:rPr>
                <w:rFonts w:ascii="Arial" w:hAnsi="Arial" w:cs="Arial"/>
                <w:sz w:val="18"/>
                <w:szCs w:val="18"/>
              </w:rPr>
              <w:t>Dir.</w:t>
            </w:r>
          </w:p>
        </w:tc>
      </w:tr>
      <w:tr w:rsidR="00493AF0" w:rsidTr="00D72ED9">
        <w:trPr>
          <w:trHeight w:val="467"/>
        </w:trPr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AWI richness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Additive</w:t>
            </w:r>
          </w:p>
        </w:tc>
        <w:tc>
          <w:tcPr>
            <w:tcW w:w="3090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4A25D7" w:rsidRDefault="00DA78B3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&lt;0.001         0.099</w:t>
            </w:r>
            <w:r w:rsidR="00493AF0" w:rsidRPr="004A25D7">
              <w:rPr>
                <w:rFonts w:ascii="Arial" w:hAnsi="Arial" w:cs="Arial"/>
                <w:sz w:val="18"/>
                <w:szCs w:val="18"/>
              </w:rPr>
              <w:t xml:space="preserve">     +</w:t>
            </w:r>
          </w:p>
          <w:p w:rsidR="00493AF0" w:rsidRPr="004A25D7" w:rsidRDefault="00DA78B3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&lt;0.001         0.069</w:t>
            </w:r>
            <w:r w:rsidR="00493AF0" w:rsidRPr="004A25D7">
              <w:rPr>
                <w:rFonts w:ascii="Arial" w:hAnsi="Arial" w:cs="Arial"/>
                <w:sz w:val="18"/>
                <w:szCs w:val="18"/>
              </w:rPr>
              <w:t xml:space="preserve">     +</w:t>
            </w:r>
          </w:p>
          <w:p w:rsidR="00493AF0" w:rsidRPr="004A25D7" w:rsidRDefault="00DA78B3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&lt;0.001        </w:t>
            </w:r>
            <w:r w:rsidR="001569B3">
              <w:rPr>
                <w:rFonts w:ascii="Arial" w:hAnsi="Arial" w:cs="Arial"/>
                <w:sz w:val="18"/>
                <w:szCs w:val="18"/>
              </w:rPr>
              <w:t xml:space="preserve"> 0.1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93AF0" w:rsidRPr="004A25D7">
              <w:rPr>
                <w:rFonts w:ascii="Arial" w:hAnsi="Arial" w:cs="Arial"/>
                <w:sz w:val="18"/>
                <w:szCs w:val="18"/>
              </w:rPr>
              <w:t xml:space="preserve">     +</w:t>
            </w:r>
          </w:p>
        </w:tc>
      </w:tr>
      <w:tr w:rsidR="00493AF0" w:rsidTr="00D72ED9">
        <w:trPr>
          <w:trHeight w:val="137"/>
        </w:trPr>
        <w:tc>
          <w:tcPr>
            <w:tcW w:w="59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93AF0" w:rsidRPr="008B18CE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3AF0" w:rsidTr="00D72ED9">
        <w:trPr>
          <w:trHeight w:val="472"/>
        </w:trPr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4A25D7" w:rsidRDefault="0043454C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Species</w:t>
            </w:r>
            <w:r w:rsidR="00473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Chi (df)</w:t>
            </w:r>
            <w:r w:rsidR="00D72ED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A2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5D7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4A25D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363D0" w:rsidRPr="004A25D7">
              <w:rPr>
                <w:rFonts w:ascii="Arial" w:hAnsi="Arial" w:cs="Arial"/>
                <w:sz w:val="18"/>
                <w:szCs w:val="18"/>
              </w:rPr>
              <w:t>R</w:t>
            </w:r>
            <w:r w:rsidR="00F363D0" w:rsidRPr="004A25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A25D7">
              <w:rPr>
                <w:rFonts w:ascii="Arial" w:hAnsi="Arial" w:cs="Arial"/>
                <w:sz w:val="18"/>
                <w:szCs w:val="18"/>
              </w:rPr>
              <w:t xml:space="preserve">          Dir.</w:t>
            </w:r>
          </w:p>
        </w:tc>
      </w:tr>
      <w:tr w:rsidR="00493AF0" w:rsidTr="00D72ED9">
        <w:trPr>
          <w:trHeight w:val="6207"/>
        </w:trPr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</w:tcPr>
          <w:p w:rsidR="00493AF0" w:rsidRDefault="00493AF0" w:rsidP="00F96D52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A25D7">
              <w:rPr>
                <w:rFonts w:ascii="Arial" w:hAnsi="Arial" w:cs="Arial"/>
                <w:i/>
                <w:sz w:val="18"/>
                <w:szCs w:val="18"/>
              </w:rPr>
              <w:t>ursinum</w:t>
            </w:r>
          </w:p>
          <w:p w:rsidR="00F96D52" w:rsidRPr="00F96D52" w:rsidRDefault="00F96D52" w:rsidP="00F96D52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409E" w:rsidRP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A. nemorosa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G. odoratum</w:t>
            </w:r>
          </w:p>
          <w:p w:rsidR="00493AF0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409E" w:rsidRPr="00D06875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H. non-scripta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L. galaeobdolon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P. quadrifolia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Default="00493AF0" w:rsidP="00012D95">
            <w:pPr>
              <w:spacing w:before="80" w:after="8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A25D7">
              <w:rPr>
                <w:rFonts w:ascii="Arial" w:hAnsi="Arial" w:cs="Arial"/>
                <w:i/>
                <w:sz w:val="18"/>
                <w:szCs w:val="18"/>
              </w:rPr>
              <w:t>V. reichenbachiana</w:t>
            </w:r>
          </w:p>
          <w:p w:rsidR="00951ED2" w:rsidRPr="00951ED2" w:rsidRDefault="00951ED2" w:rsidP="00012D95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Edge 2          </w:t>
            </w:r>
          </w:p>
          <w:p w:rsidR="00493AF0" w:rsidRPr="008B18C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Additive</w:t>
            </w:r>
            <w:r w:rsidR="00493AF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93AF0" w:rsidRPr="006C409E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Additive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C409E" w:rsidRDefault="006C409E" w:rsidP="006C409E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6C409E" w:rsidRDefault="006C409E" w:rsidP="006C409E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6C409E" w:rsidRPr="006C409E" w:rsidRDefault="006C409E" w:rsidP="006C409E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Additive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Additive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Additive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Additive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Default="006C409E" w:rsidP="006C40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 1</w:t>
            </w:r>
          </w:p>
          <w:p w:rsidR="006C409E" w:rsidRDefault="006C409E" w:rsidP="006C40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Edge 2</w:t>
            </w:r>
          </w:p>
          <w:p w:rsidR="006C409E" w:rsidRPr="006C409E" w:rsidRDefault="006C409E" w:rsidP="006C409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3090" w:type="dxa"/>
            <w:tcBorders>
              <w:left w:val="nil"/>
              <w:bottom w:val="single" w:sz="4" w:space="0" w:color="auto"/>
              <w:right w:val="nil"/>
            </w:tcBorders>
          </w:tcPr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0.357 (1)      0.425      0.030    </w:t>
            </w: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0.187 (1)      0.666      0.080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not calculated</w:t>
            </w:r>
          </w:p>
          <w:p w:rsidR="006C409E" w:rsidRP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23.117 (1)    &lt;0.001     0.126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19.572 (1)    &lt;0.001     0.107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29.292 (2)    &lt;0.001     0.158     +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0.077 (1)      0.781      0.000       </w:t>
            </w: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0.002 (1)      0.968      0.000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not calculated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27.550 (1)     &lt;0.001    0.141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20.323 (1)     &lt;0.001    0.105     +</w:t>
            </w:r>
          </w:p>
          <w:p w:rsidR="00493AF0" w:rsidRPr="004A25D7" w:rsidRDefault="00D06875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33.100 (2</w:t>
            </w:r>
            <w:r w:rsidR="00493AF0" w:rsidRPr="004A25D7">
              <w:rPr>
                <w:rFonts w:ascii="Arial" w:hAnsi="Arial" w:cs="Arial"/>
                <w:sz w:val="18"/>
                <w:szCs w:val="18"/>
              </w:rPr>
              <w:t>)     &lt;0.001    0.168     +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11.866 (1)      0.001     0.064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 xml:space="preserve">  9.321 (1)      0.002     0.036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14.417 (2)      0.001     0.077     +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16.698 (1)     &lt;0.001    0.095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16.117 (1)     &lt;0.001    0.092     +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D7">
              <w:rPr>
                <w:rFonts w:ascii="Arial" w:hAnsi="Arial" w:cs="Arial"/>
                <w:sz w:val="18"/>
                <w:szCs w:val="18"/>
              </w:rPr>
              <w:t>22.287 (2)     &lt;0.001    0.126     +</w:t>
            </w:r>
          </w:p>
          <w:p w:rsidR="00493AF0" w:rsidRPr="00D06875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0.699 (1)        0.403    0.005</w:t>
            </w:r>
          </w:p>
          <w:p w:rsidR="006C409E" w:rsidRDefault="006C409E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2.044 (1)       </w:t>
            </w:r>
            <w:r w:rsidR="00D068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0.153  </w:t>
            </w:r>
            <w:r w:rsidR="00D068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0.014</w:t>
            </w:r>
          </w:p>
          <w:p w:rsidR="00493AF0" w:rsidRPr="004A25D7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not calculated</w:t>
            </w:r>
          </w:p>
        </w:tc>
      </w:tr>
      <w:tr w:rsidR="00493AF0" w:rsidTr="00D72ED9">
        <w:trPr>
          <w:trHeight w:val="77"/>
        </w:trPr>
        <w:tc>
          <w:tcPr>
            <w:tcW w:w="5931" w:type="dxa"/>
            <w:gridSpan w:val="3"/>
            <w:tcBorders>
              <w:left w:val="nil"/>
              <w:right w:val="nil"/>
            </w:tcBorders>
          </w:tcPr>
          <w:p w:rsidR="00493AF0" w:rsidRDefault="00493AF0" w:rsidP="00012D9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Dir. - direction of relationship for significant models. </w:t>
            </w:r>
            <w:r w:rsidRPr="004A25D7">
              <w:rPr>
                <w:rFonts w:ascii="Arial" w:hAnsi="Arial" w:cs="Arial"/>
                <w:sz w:val="18"/>
                <w:szCs w:val="18"/>
              </w:rPr>
              <w:t>R</w:t>
            </w:r>
            <w:r w:rsidRPr="004A25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Nagelkerke</w:t>
            </w:r>
          </w:p>
        </w:tc>
      </w:tr>
      <w:tr w:rsidR="00150586" w:rsidTr="00D72ED9">
        <w:trPr>
          <w:trHeight w:val="77"/>
        </w:trPr>
        <w:tc>
          <w:tcPr>
            <w:tcW w:w="5931" w:type="dxa"/>
            <w:gridSpan w:val="3"/>
            <w:tcBorders>
              <w:left w:val="nil"/>
              <w:right w:val="nil"/>
            </w:tcBorders>
          </w:tcPr>
          <w:p w:rsidR="00150586" w:rsidRPr="00150586" w:rsidRDefault="00150586" w:rsidP="00150586">
            <w:pPr>
              <w:spacing w:before="80" w:after="8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50586" w:rsidTr="00D72ED9">
        <w:trPr>
          <w:trHeight w:val="77"/>
        </w:trPr>
        <w:tc>
          <w:tcPr>
            <w:tcW w:w="5931" w:type="dxa"/>
            <w:gridSpan w:val="3"/>
            <w:tcBorders>
              <w:left w:val="nil"/>
              <w:right w:val="nil"/>
            </w:tcBorders>
          </w:tcPr>
          <w:p w:rsidR="00150586" w:rsidRDefault="00150586" w:rsidP="00150586">
            <w:pPr>
              <w:spacing w:before="80" w:after="80"/>
              <w:jc w:val="both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Species present with conservation designations: </w:t>
            </w:r>
            <w:r w:rsidRPr="006B6AD2">
              <w:rPr>
                <w:rFonts w:ascii="Arial" w:hAnsi="Arial" w:cs="Arial"/>
                <w:i/>
                <w:sz w:val="18"/>
                <w:szCs w:val="18"/>
              </w:rPr>
              <w:t>Hyacinthoides non-scripta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52062">
              <w:rPr>
                <w:rFonts w:ascii="Arial" w:hAnsi="Arial" w:cs="Arial"/>
                <w:sz w:val="18"/>
                <w:szCs w:val="18"/>
              </w:rPr>
              <w:t>Wildlife a</w:t>
            </w:r>
            <w:r>
              <w:rPr>
                <w:rFonts w:ascii="Arial" w:hAnsi="Arial" w:cs="Arial"/>
                <w:sz w:val="18"/>
                <w:szCs w:val="18"/>
              </w:rPr>
              <w:t xml:space="preserve">nd Countryside Act, schedule 8; </w:t>
            </w:r>
            <w:r w:rsidRPr="006B6AD2">
              <w:rPr>
                <w:rFonts w:ascii="Arial" w:hAnsi="Arial" w:cs="Arial"/>
                <w:i/>
                <w:sz w:val="18"/>
                <w:szCs w:val="18"/>
              </w:rPr>
              <w:t>Lamiastrum galaebdolon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52062">
              <w:rPr>
                <w:rFonts w:ascii="Arial" w:hAnsi="Arial" w:cs="Arial"/>
                <w:sz w:val="18"/>
                <w:szCs w:val="18"/>
              </w:rPr>
              <w:t>Vascular Plant Red List for Great Britain nationally scarce, vulnerable. Vascular Plant Re</w:t>
            </w:r>
            <w:r>
              <w:rPr>
                <w:rFonts w:ascii="Arial" w:hAnsi="Arial" w:cs="Arial"/>
                <w:sz w:val="18"/>
                <w:szCs w:val="18"/>
              </w:rPr>
              <w:t xml:space="preserve">d List for England, vulnerable; </w:t>
            </w:r>
            <w:r w:rsidRPr="006B6AD2">
              <w:rPr>
                <w:rFonts w:ascii="Arial" w:hAnsi="Arial" w:cs="Arial"/>
                <w:i/>
                <w:sz w:val="18"/>
                <w:szCs w:val="18"/>
              </w:rPr>
              <w:t>Viola reichenbachiana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652062">
              <w:rPr>
                <w:rFonts w:ascii="Arial" w:hAnsi="Arial" w:cs="Arial"/>
                <w:sz w:val="18"/>
                <w:szCs w:val="18"/>
              </w:rPr>
              <w:t xml:space="preserve">Scottish Biodiversity List. </w:t>
            </w:r>
            <w:r w:rsidRPr="00652062">
              <w:rPr>
                <w:rFonts w:ascii="Arial" w:hAnsi="Arial" w:cs="Arial"/>
                <w:i/>
                <w:sz w:val="18"/>
                <w:szCs w:val="18"/>
              </w:rPr>
              <w:t>Primula vulgaris</w:t>
            </w:r>
            <w:r w:rsidRPr="00652062">
              <w:rPr>
                <w:rFonts w:ascii="Arial" w:hAnsi="Arial" w:cs="Arial"/>
                <w:sz w:val="18"/>
                <w:szCs w:val="18"/>
              </w:rPr>
              <w:t xml:space="preserve"> (Wildlife Order Northern Ireland schedule 8); </w:t>
            </w:r>
            <w:r w:rsidRPr="00652062">
              <w:rPr>
                <w:rFonts w:ascii="Arial" w:hAnsi="Arial" w:cs="Arial"/>
                <w:i/>
                <w:sz w:val="18"/>
                <w:szCs w:val="18"/>
              </w:rPr>
              <w:t>Sanicula europaea</w:t>
            </w:r>
            <w:r w:rsidRPr="00652062">
              <w:rPr>
                <w:rFonts w:ascii="Arial" w:hAnsi="Arial" w:cs="Arial"/>
                <w:sz w:val="18"/>
                <w:szCs w:val="18"/>
              </w:rPr>
              <w:t xml:space="preserve"> (Vascular Plant Red List for Great Britain, near threatened)</w:t>
            </w:r>
          </w:p>
        </w:tc>
      </w:tr>
    </w:tbl>
    <w:p w:rsidR="00A44EA8" w:rsidRPr="00DF4C76" w:rsidRDefault="00A44EA8" w:rsidP="00BB4593">
      <w:pPr>
        <w:jc w:val="both"/>
        <w:rPr>
          <w:rFonts w:ascii="Arial" w:hAnsi="Arial" w:cs="Arial"/>
          <w:sz w:val="20"/>
          <w:szCs w:val="20"/>
        </w:rPr>
      </w:pPr>
    </w:p>
    <w:p w:rsidR="007D1DE7" w:rsidRPr="00D43DEA" w:rsidRDefault="009433DB" w:rsidP="00F92499">
      <w:pPr>
        <w:jc w:val="both"/>
        <w:rPr>
          <w:rFonts w:ascii="Arial" w:hAnsi="Arial" w:cs="Arial"/>
          <w:sz w:val="20"/>
          <w:szCs w:val="20"/>
        </w:rPr>
      </w:pPr>
      <w:r w:rsidRPr="00D43DEA">
        <w:rPr>
          <w:rFonts w:ascii="Arial" w:hAnsi="Arial" w:cs="Arial"/>
          <w:sz w:val="20"/>
          <w:szCs w:val="20"/>
        </w:rPr>
        <w:lastRenderedPageBreak/>
        <w:t>Appendix 1</w:t>
      </w:r>
      <w:r w:rsidR="007D1DE7" w:rsidRPr="00D43DEA">
        <w:rPr>
          <w:rFonts w:ascii="Arial" w:hAnsi="Arial" w:cs="Arial"/>
          <w:sz w:val="20"/>
          <w:szCs w:val="20"/>
        </w:rPr>
        <w:t xml:space="preserve">. </w:t>
      </w:r>
      <w:r w:rsidR="00D51719" w:rsidRPr="00D43DEA">
        <w:rPr>
          <w:rFonts w:ascii="Arial" w:hAnsi="Arial" w:cs="Arial"/>
          <w:sz w:val="20"/>
          <w:szCs w:val="20"/>
        </w:rPr>
        <w:t>Comparative f</w:t>
      </w:r>
      <w:r w:rsidR="007D1DE7" w:rsidRPr="00D43DEA">
        <w:rPr>
          <w:rFonts w:ascii="Arial" w:hAnsi="Arial" w:cs="Arial"/>
          <w:sz w:val="20"/>
          <w:szCs w:val="20"/>
        </w:rPr>
        <w:t xml:space="preserve">requency occurrence </w:t>
      </w:r>
      <w:r w:rsidR="002D054A" w:rsidRPr="00D43DEA">
        <w:rPr>
          <w:rFonts w:ascii="Arial" w:hAnsi="Arial" w:cs="Arial"/>
          <w:sz w:val="20"/>
          <w:szCs w:val="20"/>
        </w:rPr>
        <w:t>of AWI species in Fragmen</w:t>
      </w:r>
      <w:r w:rsidR="00D43DEA">
        <w:rPr>
          <w:rFonts w:ascii="Arial" w:hAnsi="Arial" w:cs="Arial"/>
          <w:sz w:val="20"/>
          <w:szCs w:val="20"/>
        </w:rPr>
        <w:t>ts 1a and 1b. Total herbaceous AWI count</w:t>
      </w:r>
      <w:r w:rsidR="002D054A" w:rsidRPr="00D43DEA">
        <w:rPr>
          <w:rFonts w:ascii="Arial" w:hAnsi="Arial" w:cs="Arial"/>
          <w:sz w:val="20"/>
          <w:szCs w:val="20"/>
        </w:rPr>
        <w:t xml:space="preserve"> of both fragments.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</w:tblGrid>
      <w:tr w:rsidR="00563CB2" w:rsidTr="00030620">
        <w:trPr>
          <w:trHeight w:val="271"/>
        </w:trPr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Fragment 1a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Fragment 1b</w:t>
            </w:r>
          </w:p>
        </w:tc>
      </w:tr>
      <w:tr w:rsidR="00563CB2" w:rsidTr="00030620">
        <w:trPr>
          <w:trHeight w:val="1130"/>
        </w:trPr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Frequency occurrence</w:t>
            </w:r>
          </w:p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Anemone nemorosa</w:t>
            </w:r>
          </w:p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Hyacinthoides non-scripta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Allium ursinum</w:t>
            </w:r>
          </w:p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Lamiastrum galaeobdolon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Galium odoratum</w:t>
            </w:r>
          </w:p>
          <w:p w:rsidR="00563CB2" w:rsidRPr="00030620" w:rsidRDefault="00563CB2" w:rsidP="00563CB2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Paris quadrifolia</w:t>
            </w:r>
          </w:p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Viola reichenbachiana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Conopodium majus</w:t>
            </w:r>
          </w:p>
          <w:p w:rsidR="00F92499" w:rsidRPr="00030620" w:rsidRDefault="00F92499" w:rsidP="00F92499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Primula vulgaris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Euphorbia amygdaloides</w:t>
            </w:r>
          </w:p>
          <w:p w:rsidR="00563CB2" w:rsidRPr="00030620" w:rsidRDefault="00563CB2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Orchis mascula</w:t>
            </w:r>
          </w:p>
          <w:p w:rsidR="00F92499" w:rsidRPr="00030620" w:rsidRDefault="00F92499" w:rsidP="00F92499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Veronica montana</w:t>
            </w:r>
          </w:p>
          <w:p w:rsidR="00563CB2" w:rsidRPr="00030620" w:rsidRDefault="00F92499" w:rsidP="00A51F9F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0620">
              <w:rPr>
                <w:rFonts w:ascii="Arial" w:hAnsi="Arial" w:cs="Arial"/>
                <w:i/>
                <w:sz w:val="18"/>
                <w:szCs w:val="18"/>
              </w:rPr>
              <w:t>Sanicula europaea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73%</w:t>
            </w: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66%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51%</w:t>
            </w: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31%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22%</w:t>
            </w: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15%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4%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2%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1%</w:t>
            </w: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1%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1%</w:t>
            </w:r>
          </w:p>
          <w:p w:rsidR="00563CB2" w:rsidRPr="00030620" w:rsidRDefault="00F92499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&lt;1%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563CB2" w:rsidRPr="00030620" w:rsidRDefault="00CA0564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63CB2" w:rsidRPr="0003062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63CB2" w:rsidRPr="00030620" w:rsidRDefault="00CA0564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563CB2" w:rsidRPr="0003062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96%</w:t>
            </w: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Absent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Absent</w:t>
            </w:r>
          </w:p>
          <w:p w:rsidR="00563CB2" w:rsidRPr="00030620" w:rsidRDefault="00563CB2" w:rsidP="00563CB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Absent</w:t>
            </w:r>
          </w:p>
          <w:p w:rsidR="00563CB2" w:rsidRPr="00030620" w:rsidRDefault="00CA0564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63CB2" w:rsidRPr="0003062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F92499" w:rsidRPr="00030620" w:rsidRDefault="00CA0564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  <w:p w:rsidR="00F92499" w:rsidRPr="00030620" w:rsidRDefault="00CA0564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  <w:p w:rsidR="00F92499" w:rsidRPr="00030620" w:rsidRDefault="00F92499" w:rsidP="00F9249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Absent</w:t>
            </w:r>
          </w:p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2%</w:t>
            </w:r>
          </w:p>
          <w:p w:rsidR="00CA0564" w:rsidRDefault="00CA0564" w:rsidP="00CA056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  <w:p w:rsidR="00563CB2" w:rsidRPr="00030620" w:rsidRDefault="00F92499" w:rsidP="00CA056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</w:tr>
      <w:tr w:rsidR="00563CB2" w:rsidTr="00030620">
        <w:trPr>
          <w:trHeight w:val="422"/>
        </w:trPr>
        <w:tc>
          <w:tcPr>
            <w:tcW w:w="2376" w:type="dxa"/>
            <w:tcBorders>
              <w:left w:val="nil"/>
              <w:right w:val="nil"/>
            </w:tcBorders>
          </w:tcPr>
          <w:p w:rsidR="00563CB2" w:rsidRPr="00030620" w:rsidRDefault="00D43DEA" w:rsidP="00A51F9F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AWI count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63CB2" w:rsidRPr="00030620" w:rsidRDefault="00563CB2" w:rsidP="00A51F9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306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8729DF" w:rsidRDefault="008729DF" w:rsidP="002D054A"/>
    <w:p w:rsidR="008729DF" w:rsidRDefault="008729DF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p w:rsidR="0046386A" w:rsidRDefault="0046386A" w:rsidP="002D054A"/>
    <w:sectPr w:rsidR="0046386A" w:rsidSect="00E921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BD" w:rsidRDefault="00482EBD" w:rsidP="00B1072F">
      <w:pPr>
        <w:spacing w:after="0" w:line="240" w:lineRule="auto"/>
      </w:pPr>
      <w:r>
        <w:separator/>
      </w:r>
    </w:p>
  </w:endnote>
  <w:endnote w:type="continuationSeparator" w:id="0">
    <w:p w:rsidR="00482EBD" w:rsidRDefault="00482EBD" w:rsidP="00B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SMER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BD" w:rsidRDefault="00482EBD" w:rsidP="00B1072F">
      <w:pPr>
        <w:spacing w:after="0" w:line="240" w:lineRule="auto"/>
      </w:pPr>
      <w:r>
        <w:separator/>
      </w:r>
    </w:p>
  </w:footnote>
  <w:footnote w:type="continuationSeparator" w:id="0">
    <w:p w:rsidR="00482EBD" w:rsidRDefault="00482EBD" w:rsidP="00B1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038"/>
    <w:multiLevelType w:val="hybridMultilevel"/>
    <w:tmpl w:val="D80842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37E"/>
    <w:multiLevelType w:val="hybridMultilevel"/>
    <w:tmpl w:val="38AA27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76F"/>
    <w:multiLevelType w:val="multilevel"/>
    <w:tmpl w:val="60CC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13F8"/>
    <w:multiLevelType w:val="hybridMultilevel"/>
    <w:tmpl w:val="18A4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5CE3"/>
    <w:multiLevelType w:val="hybridMultilevel"/>
    <w:tmpl w:val="A28683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51D0"/>
    <w:multiLevelType w:val="hybridMultilevel"/>
    <w:tmpl w:val="4992BB04"/>
    <w:lvl w:ilvl="0" w:tplc="A4445A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6340"/>
    <w:multiLevelType w:val="hybridMultilevel"/>
    <w:tmpl w:val="7A3CB9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450A0"/>
    <w:multiLevelType w:val="hybridMultilevel"/>
    <w:tmpl w:val="14EE3042"/>
    <w:lvl w:ilvl="0" w:tplc="5CDCFEFE">
      <w:start w:val="5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A0"/>
    <w:rsid w:val="00002F94"/>
    <w:rsid w:val="00006F64"/>
    <w:rsid w:val="00012D95"/>
    <w:rsid w:val="00017ACE"/>
    <w:rsid w:val="00024112"/>
    <w:rsid w:val="00030620"/>
    <w:rsid w:val="00034138"/>
    <w:rsid w:val="00040E8B"/>
    <w:rsid w:val="00043760"/>
    <w:rsid w:val="00044A7B"/>
    <w:rsid w:val="00057856"/>
    <w:rsid w:val="00060BAD"/>
    <w:rsid w:val="00064F2E"/>
    <w:rsid w:val="00070FB3"/>
    <w:rsid w:val="00084161"/>
    <w:rsid w:val="00092F34"/>
    <w:rsid w:val="000A2079"/>
    <w:rsid w:val="000A2E6C"/>
    <w:rsid w:val="000A3FF4"/>
    <w:rsid w:val="000A73F7"/>
    <w:rsid w:val="000C24E3"/>
    <w:rsid w:val="000F43D4"/>
    <w:rsid w:val="000F49A1"/>
    <w:rsid w:val="001044A7"/>
    <w:rsid w:val="001119D8"/>
    <w:rsid w:val="001125BF"/>
    <w:rsid w:val="00113FA0"/>
    <w:rsid w:val="0012188F"/>
    <w:rsid w:val="0012361B"/>
    <w:rsid w:val="00132E57"/>
    <w:rsid w:val="001408A5"/>
    <w:rsid w:val="001418BE"/>
    <w:rsid w:val="00142014"/>
    <w:rsid w:val="00143F97"/>
    <w:rsid w:val="00150586"/>
    <w:rsid w:val="001531A2"/>
    <w:rsid w:val="00156834"/>
    <w:rsid w:val="001569B3"/>
    <w:rsid w:val="00157836"/>
    <w:rsid w:val="00184678"/>
    <w:rsid w:val="001A18C3"/>
    <w:rsid w:val="001A1B1D"/>
    <w:rsid w:val="001A2041"/>
    <w:rsid w:val="001C08D7"/>
    <w:rsid w:val="001C451E"/>
    <w:rsid w:val="001C62CF"/>
    <w:rsid w:val="001C6352"/>
    <w:rsid w:val="001D110D"/>
    <w:rsid w:val="001D2207"/>
    <w:rsid w:val="001D24DB"/>
    <w:rsid w:val="001D7556"/>
    <w:rsid w:val="001E1F48"/>
    <w:rsid w:val="001E5696"/>
    <w:rsid w:val="001E69B0"/>
    <w:rsid w:val="001E6C72"/>
    <w:rsid w:val="001F00F4"/>
    <w:rsid w:val="001F5978"/>
    <w:rsid w:val="00200C74"/>
    <w:rsid w:val="00217561"/>
    <w:rsid w:val="0021779C"/>
    <w:rsid w:val="00232209"/>
    <w:rsid w:val="0023499F"/>
    <w:rsid w:val="00243417"/>
    <w:rsid w:val="00251AC2"/>
    <w:rsid w:val="0025681A"/>
    <w:rsid w:val="00261CDB"/>
    <w:rsid w:val="0026396B"/>
    <w:rsid w:val="0026615E"/>
    <w:rsid w:val="00267AAB"/>
    <w:rsid w:val="00272108"/>
    <w:rsid w:val="00282881"/>
    <w:rsid w:val="0028435B"/>
    <w:rsid w:val="002846CE"/>
    <w:rsid w:val="002955D5"/>
    <w:rsid w:val="002A2346"/>
    <w:rsid w:val="002A5A32"/>
    <w:rsid w:val="002B28E0"/>
    <w:rsid w:val="002B3FAA"/>
    <w:rsid w:val="002B443D"/>
    <w:rsid w:val="002B4871"/>
    <w:rsid w:val="002C1B7E"/>
    <w:rsid w:val="002C482F"/>
    <w:rsid w:val="002C512E"/>
    <w:rsid w:val="002D054A"/>
    <w:rsid w:val="002D54D1"/>
    <w:rsid w:val="002E3613"/>
    <w:rsid w:val="002F4182"/>
    <w:rsid w:val="002F66BC"/>
    <w:rsid w:val="003005FB"/>
    <w:rsid w:val="00317CE2"/>
    <w:rsid w:val="00327740"/>
    <w:rsid w:val="00335475"/>
    <w:rsid w:val="00342AE7"/>
    <w:rsid w:val="00347BB8"/>
    <w:rsid w:val="003509DC"/>
    <w:rsid w:val="00354370"/>
    <w:rsid w:val="00354B43"/>
    <w:rsid w:val="00362449"/>
    <w:rsid w:val="00363A80"/>
    <w:rsid w:val="00363AE8"/>
    <w:rsid w:val="00382C4C"/>
    <w:rsid w:val="003845B4"/>
    <w:rsid w:val="00384A51"/>
    <w:rsid w:val="00387F93"/>
    <w:rsid w:val="00393735"/>
    <w:rsid w:val="00394533"/>
    <w:rsid w:val="003963F6"/>
    <w:rsid w:val="003A4CED"/>
    <w:rsid w:val="003A6324"/>
    <w:rsid w:val="003A78D2"/>
    <w:rsid w:val="003B158D"/>
    <w:rsid w:val="003B5309"/>
    <w:rsid w:val="003B6EAD"/>
    <w:rsid w:val="003C0C9C"/>
    <w:rsid w:val="00410145"/>
    <w:rsid w:val="00416053"/>
    <w:rsid w:val="004170BF"/>
    <w:rsid w:val="0042520B"/>
    <w:rsid w:val="00426361"/>
    <w:rsid w:val="004316AA"/>
    <w:rsid w:val="00432FB9"/>
    <w:rsid w:val="00433D5C"/>
    <w:rsid w:val="0043454C"/>
    <w:rsid w:val="00443B9C"/>
    <w:rsid w:val="00450D29"/>
    <w:rsid w:val="00453DE5"/>
    <w:rsid w:val="0046386A"/>
    <w:rsid w:val="00464129"/>
    <w:rsid w:val="0047008E"/>
    <w:rsid w:val="00473913"/>
    <w:rsid w:val="00481D6D"/>
    <w:rsid w:val="00482EBD"/>
    <w:rsid w:val="00490194"/>
    <w:rsid w:val="00493AF0"/>
    <w:rsid w:val="004A0122"/>
    <w:rsid w:val="004A400A"/>
    <w:rsid w:val="004C17FB"/>
    <w:rsid w:val="004C21E3"/>
    <w:rsid w:val="004D6673"/>
    <w:rsid w:val="004F1AE5"/>
    <w:rsid w:val="004F62A0"/>
    <w:rsid w:val="004F6D99"/>
    <w:rsid w:val="005154C9"/>
    <w:rsid w:val="005241BA"/>
    <w:rsid w:val="00551E83"/>
    <w:rsid w:val="00557AD5"/>
    <w:rsid w:val="0056010C"/>
    <w:rsid w:val="0056297A"/>
    <w:rsid w:val="00563CB2"/>
    <w:rsid w:val="00574EE1"/>
    <w:rsid w:val="00575B63"/>
    <w:rsid w:val="00582054"/>
    <w:rsid w:val="00584EB5"/>
    <w:rsid w:val="00586704"/>
    <w:rsid w:val="005A17A6"/>
    <w:rsid w:val="005A4C78"/>
    <w:rsid w:val="005B44D5"/>
    <w:rsid w:val="005E0BD6"/>
    <w:rsid w:val="005E0D3B"/>
    <w:rsid w:val="005E286B"/>
    <w:rsid w:val="005F15A7"/>
    <w:rsid w:val="005F33B3"/>
    <w:rsid w:val="00602A2D"/>
    <w:rsid w:val="00602FF9"/>
    <w:rsid w:val="006045B3"/>
    <w:rsid w:val="0060527C"/>
    <w:rsid w:val="00605D03"/>
    <w:rsid w:val="00615807"/>
    <w:rsid w:val="00630AB3"/>
    <w:rsid w:val="0063193A"/>
    <w:rsid w:val="00646ACD"/>
    <w:rsid w:val="006509A2"/>
    <w:rsid w:val="00650E02"/>
    <w:rsid w:val="0065169D"/>
    <w:rsid w:val="00652062"/>
    <w:rsid w:val="00654754"/>
    <w:rsid w:val="00670FE5"/>
    <w:rsid w:val="006723DC"/>
    <w:rsid w:val="00690CBE"/>
    <w:rsid w:val="00697E9D"/>
    <w:rsid w:val="006A1DE9"/>
    <w:rsid w:val="006A4CB7"/>
    <w:rsid w:val="006A79AE"/>
    <w:rsid w:val="006A7A18"/>
    <w:rsid w:val="006B1B6B"/>
    <w:rsid w:val="006B315E"/>
    <w:rsid w:val="006B3EE1"/>
    <w:rsid w:val="006B6AD2"/>
    <w:rsid w:val="006C409E"/>
    <w:rsid w:val="006D0139"/>
    <w:rsid w:val="006D66AE"/>
    <w:rsid w:val="006D6A89"/>
    <w:rsid w:val="006E0961"/>
    <w:rsid w:val="006E0CB2"/>
    <w:rsid w:val="006F20B6"/>
    <w:rsid w:val="006F249A"/>
    <w:rsid w:val="006F40E2"/>
    <w:rsid w:val="006F56FC"/>
    <w:rsid w:val="00705730"/>
    <w:rsid w:val="007062BC"/>
    <w:rsid w:val="00711EA6"/>
    <w:rsid w:val="00711FA8"/>
    <w:rsid w:val="0071314B"/>
    <w:rsid w:val="00714AE9"/>
    <w:rsid w:val="00715B0C"/>
    <w:rsid w:val="007333C8"/>
    <w:rsid w:val="00741637"/>
    <w:rsid w:val="00745316"/>
    <w:rsid w:val="00754D33"/>
    <w:rsid w:val="007662F2"/>
    <w:rsid w:val="007726E5"/>
    <w:rsid w:val="00773FE4"/>
    <w:rsid w:val="0077636C"/>
    <w:rsid w:val="0078289B"/>
    <w:rsid w:val="007A4396"/>
    <w:rsid w:val="007A43D6"/>
    <w:rsid w:val="007B450A"/>
    <w:rsid w:val="007B67E0"/>
    <w:rsid w:val="007C252D"/>
    <w:rsid w:val="007C4EA8"/>
    <w:rsid w:val="007C7946"/>
    <w:rsid w:val="007D0508"/>
    <w:rsid w:val="007D1DE7"/>
    <w:rsid w:val="007D7E14"/>
    <w:rsid w:val="007E3960"/>
    <w:rsid w:val="007E6AE6"/>
    <w:rsid w:val="007F06DA"/>
    <w:rsid w:val="007F50A3"/>
    <w:rsid w:val="007F54DD"/>
    <w:rsid w:val="007F6C53"/>
    <w:rsid w:val="007F79F2"/>
    <w:rsid w:val="008006BA"/>
    <w:rsid w:val="00802D18"/>
    <w:rsid w:val="0081414C"/>
    <w:rsid w:val="00814C22"/>
    <w:rsid w:val="00815FE8"/>
    <w:rsid w:val="00826861"/>
    <w:rsid w:val="00830404"/>
    <w:rsid w:val="008310A0"/>
    <w:rsid w:val="00832BE4"/>
    <w:rsid w:val="00833100"/>
    <w:rsid w:val="008447DE"/>
    <w:rsid w:val="00855EC3"/>
    <w:rsid w:val="00856F9F"/>
    <w:rsid w:val="0085791F"/>
    <w:rsid w:val="00863BF0"/>
    <w:rsid w:val="008729DF"/>
    <w:rsid w:val="008753D2"/>
    <w:rsid w:val="0088079C"/>
    <w:rsid w:val="00894D1C"/>
    <w:rsid w:val="008A0016"/>
    <w:rsid w:val="008A72CE"/>
    <w:rsid w:val="008B543A"/>
    <w:rsid w:val="008C6933"/>
    <w:rsid w:val="008D5998"/>
    <w:rsid w:val="008F1F8C"/>
    <w:rsid w:val="008F403C"/>
    <w:rsid w:val="008F54B4"/>
    <w:rsid w:val="009072D0"/>
    <w:rsid w:val="00910AA8"/>
    <w:rsid w:val="009134A3"/>
    <w:rsid w:val="009143C8"/>
    <w:rsid w:val="00917868"/>
    <w:rsid w:val="0094138E"/>
    <w:rsid w:val="00941407"/>
    <w:rsid w:val="009433DB"/>
    <w:rsid w:val="009448FC"/>
    <w:rsid w:val="00951ED2"/>
    <w:rsid w:val="00977D6E"/>
    <w:rsid w:val="00986928"/>
    <w:rsid w:val="009A6AEA"/>
    <w:rsid w:val="009B1DB7"/>
    <w:rsid w:val="009B6C78"/>
    <w:rsid w:val="009C1AE5"/>
    <w:rsid w:val="009C530B"/>
    <w:rsid w:val="009C7189"/>
    <w:rsid w:val="009D30C2"/>
    <w:rsid w:val="009E00C3"/>
    <w:rsid w:val="009E6AD1"/>
    <w:rsid w:val="009F4156"/>
    <w:rsid w:val="009F6503"/>
    <w:rsid w:val="00A121B0"/>
    <w:rsid w:val="00A15E34"/>
    <w:rsid w:val="00A16174"/>
    <w:rsid w:val="00A23491"/>
    <w:rsid w:val="00A37671"/>
    <w:rsid w:val="00A44EA8"/>
    <w:rsid w:val="00A51F9F"/>
    <w:rsid w:val="00A52105"/>
    <w:rsid w:val="00A54F1A"/>
    <w:rsid w:val="00A56633"/>
    <w:rsid w:val="00A56C45"/>
    <w:rsid w:val="00A67BA4"/>
    <w:rsid w:val="00A71101"/>
    <w:rsid w:val="00A81664"/>
    <w:rsid w:val="00A864DB"/>
    <w:rsid w:val="00A87DEC"/>
    <w:rsid w:val="00AA32FB"/>
    <w:rsid w:val="00AC1FCF"/>
    <w:rsid w:val="00AC4763"/>
    <w:rsid w:val="00AC6721"/>
    <w:rsid w:val="00AD1B42"/>
    <w:rsid w:val="00AD23B7"/>
    <w:rsid w:val="00AD63BD"/>
    <w:rsid w:val="00AE5957"/>
    <w:rsid w:val="00AF0E97"/>
    <w:rsid w:val="00AF29E9"/>
    <w:rsid w:val="00AF64A5"/>
    <w:rsid w:val="00B1072F"/>
    <w:rsid w:val="00B24003"/>
    <w:rsid w:val="00B4041A"/>
    <w:rsid w:val="00B46ADC"/>
    <w:rsid w:val="00B518BA"/>
    <w:rsid w:val="00B52848"/>
    <w:rsid w:val="00B561CD"/>
    <w:rsid w:val="00B704D7"/>
    <w:rsid w:val="00B94A46"/>
    <w:rsid w:val="00BA0E44"/>
    <w:rsid w:val="00BB4593"/>
    <w:rsid w:val="00BC14AC"/>
    <w:rsid w:val="00BD23F2"/>
    <w:rsid w:val="00BF76B9"/>
    <w:rsid w:val="00C011FB"/>
    <w:rsid w:val="00C05664"/>
    <w:rsid w:val="00C113AE"/>
    <w:rsid w:val="00C1321E"/>
    <w:rsid w:val="00C34161"/>
    <w:rsid w:val="00C45F8A"/>
    <w:rsid w:val="00C500D8"/>
    <w:rsid w:val="00C60503"/>
    <w:rsid w:val="00C64428"/>
    <w:rsid w:val="00C64A48"/>
    <w:rsid w:val="00C749C8"/>
    <w:rsid w:val="00C87DCD"/>
    <w:rsid w:val="00C90FF8"/>
    <w:rsid w:val="00C9388B"/>
    <w:rsid w:val="00C93CDD"/>
    <w:rsid w:val="00CA0564"/>
    <w:rsid w:val="00CA4055"/>
    <w:rsid w:val="00CC3879"/>
    <w:rsid w:val="00CC6BF4"/>
    <w:rsid w:val="00CE3057"/>
    <w:rsid w:val="00CF07FB"/>
    <w:rsid w:val="00CF34C5"/>
    <w:rsid w:val="00CF4CF1"/>
    <w:rsid w:val="00D009AB"/>
    <w:rsid w:val="00D06875"/>
    <w:rsid w:val="00D07BF0"/>
    <w:rsid w:val="00D1237C"/>
    <w:rsid w:val="00D1402E"/>
    <w:rsid w:val="00D247F2"/>
    <w:rsid w:val="00D43DEA"/>
    <w:rsid w:val="00D46B1A"/>
    <w:rsid w:val="00D51719"/>
    <w:rsid w:val="00D535B0"/>
    <w:rsid w:val="00D57135"/>
    <w:rsid w:val="00D650C2"/>
    <w:rsid w:val="00D72ED9"/>
    <w:rsid w:val="00D75245"/>
    <w:rsid w:val="00D76D3C"/>
    <w:rsid w:val="00D774D6"/>
    <w:rsid w:val="00D86B5F"/>
    <w:rsid w:val="00D876BA"/>
    <w:rsid w:val="00D95B42"/>
    <w:rsid w:val="00D97A5B"/>
    <w:rsid w:val="00DA654E"/>
    <w:rsid w:val="00DA6868"/>
    <w:rsid w:val="00DA6E6F"/>
    <w:rsid w:val="00DA78B3"/>
    <w:rsid w:val="00DB0781"/>
    <w:rsid w:val="00DB2148"/>
    <w:rsid w:val="00DB3EC0"/>
    <w:rsid w:val="00DC0962"/>
    <w:rsid w:val="00DC1D9F"/>
    <w:rsid w:val="00DD26BC"/>
    <w:rsid w:val="00DD53DF"/>
    <w:rsid w:val="00DD5A7F"/>
    <w:rsid w:val="00DF2878"/>
    <w:rsid w:val="00DF4C76"/>
    <w:rsid w:val="00E062FF"/>
    <w:rsid w:val="00E2421B"/>
    <w:rsid w:val="00E27C08"/>
    <w:rsid w:val="00E27F37"/>
    <w:rsid w:val="00E3050A"/>
    <w:rsid w:val="00E35CB1"/>
    <w:rsid w:val="00E3666D"/>
    <w:rsid w:val="00E4259E"/>
    <w:rsid w:val="00E43876"/>
    <w:rsid w:val="00E45B69"/>
    <w:rsid w:val="00E51FB0"/>
    <w:rsid w:val="00E62A0F"/>
    <w:rsid w:val="00E66DA8"/>
    <w:rsid w:val="00E703EC"/>
    <w:rsid w:val="00E80FFC"/>
    <w:rsid w:val="00E92157"/>
    <w:rsid w:val="00EA01AD"/>
    <w:rsid w:val="00EA2627"/>
    <w:rsid w:val="00EA67BA"/>
    <w:rsid w:val="00EA7D4A"/>
    <w:rsid w:val="00EB04FA"/>
    <w:rsid w:val="00EB07E9"/>
    <w:rsid w:val="00EB625A"/>
    <w:rsid w:val="00EC3FDD"/>
    <w:rsid w:val="00EE66AF"/>
    <w:rsid w:val="00EF091A"/>
    <w:rsid w:val="00F060DB"/>
    <w:rsid w:val="00F10E3F"/>
    <w:rsid w:val="00F15560"/>
    <w:rsid w:val="00F17E0C"/>
    <w:rsid w:val="00F17E0F"/>
    <w:rsid w:val="00F23497"/>
    <w:rsid w:val="00F33DFA"/>
    <w:rsid w:val="00F363D0"/>
    <w:rsid w:val="00F41AF5"/>
    <w:rsid w:val="00F43798"/>
    <w:rsid w:val="00F53054"/>
    <w:rsid w:val="00F53EFD"/>
    <w:rsid w:val="00F54F80"/>
    <w:rsid w:val="00F64CAA"/>
    <w:rsid w:val="00F677BA"/>
    <w:rsid w:val="00F746D5"/>
    <w:rsid w:val="00F80718"/>
    <w:rsid w:val="00F822DA"/>
    <w:rsid w:val="00F92499"/>
    <w:rsid w:val="00F957F7"/>
    <w:rsid w:val="00F96D52"/>
    <w:rsid w:val="00FB4965"/>
    <w:rsid w:val="00FB5008"/>
    <w:rsid w:val="00FC4802"/>
    <w:rsid w:val="00FC4FC3"/>
    <w:rsid w:val="00FC5CE8"/>
    <w:rsid w:val="00FC7476"/>
    <w:rsid w:val="00FD0D0F"/>
    <w:rsid w:val="00FD219B"/>
    <w:rsid w:val="00FE3FC8"/>
    <w:rsid w:val="00FF5BD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05AE"/>
  <w15:docId w15:val="{ED18AF8D-67D8-4DA7-92B8-F09B1E5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2F"/>
  </w:style>
  <w:style w:type="paragraph" w:styleId="Footer">
    <w:name w:val="footer"/>
    <w:basedOn w:val="Normal"/>
    <w:link w:val="FooterChar"/>
    <w:uiPriority w:val="99"/>
    <w:unhideWhenUsed/>
    <w:rsid w:val="00B10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2F"/>
  </w:style>
  <w:style w:type="table" w:styleId="TableGrid">
    <w:name w:val="Table Grid"/>
    <w:basedOn w:val="TableNormal"/>
    <w:uiPriority w:val="59"/>
    <w:rsid w:val="004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476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92157"/>
  </w:style>
  <w:style w:type="character" w:customStyle="1" w:styleId="apple-converted-space">
    <w:name w:val="apple-converted-space"/>
    <w:basedOn w:val="DefaultParagraphFont"/>
    <w:rsid w:val="00387F93"/>
  </w:style>
  <w:style w:type="paragraph" w:styleId="ListParagraph">
    <w:name w:val="List Paragraph"/>
    <w:basedOn w:val="Normal"/>
    <w:uiPriority w:val="34"/>
    <w:qFormat/>
    <w:rsid w:val="00384A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8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74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://www.metoffice.gov.uk/public/weather/climate/gcnx0z9e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c.defra.gov.uk/MagicMap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D95-EA75-4688-A6A3-D4CBB4B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16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Swallow</cp:lastModifiedBy>
  <cp:revision>114</cp:revision>
  <cp:lastPrinted>2016-06-09T13:56:00Z</cp:lastPrinted>
  <dcterms:created xsi:type="dcterms:W3CDTF">2016-12-06T21:46:00Z</dcterms:created>
  <dcterms:modified xsi:type="dcterms:W3CDTF">2017-06-18T08:37:00Z</dcterms:modified>
</cp:coreProperties>
</file>